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ageBreakBefore/>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360" w:lineRule="auto"/>
        <w:ind w:leftChars="0" w:right="0" w:rightChars="0"/>
        <w:jc w:val="both"/>
        <w:rPr>
          <w:rStyle w:val="9"/>
          <w:rFonts w:hint="default" w:ascii="Times New Roman" w:hAnsi="Times New Roman" w:cs="Times New Roman"/>
          <w:b/>
          <w:bCs/>
          <w:color w:val="000000"/>
          <w:sz w:val="24"/>
          <w:szCs w:val="24"/>
          <w:shd w:val="clear" w:color="auto" w:fill="FFFFFF"/>
        </w:rPr>
      </w:pPr>
      <w:r>
        <w:rPr>
          <w:rStyle w:val="9"/>
          <w:rFonts w:hint="default"/>
          <w:b w:val="0"/>
          <w:bCs w:val="0"/>
          <w:sz w:val="24"/>
          <w:lang w:val="pl-PL"/>
        </w:rPr>
        <w:tab/>
      </w:r>
      <w:r>
        <w:rPr>
          <w:rStyle w:val="9"/>
          <w:rFonts w:hint="default" w:ascii="Trebuchet MS" w:hAnsi="Trebuchet MS" w:cs="Trebuchet MS"/>
          <w:b w:val="0"/>
          <w:bCs w:val="0"/>
          <w:sz w:val="22"/>
          <w:szCs w:val="22"/>
          <w:lang w:val="pl-PL"/>
        </w:rPr>
        <w:tab/>
      </w:r>
      <w:r>
        <w:rPr>
          <w:rStyle w:val="9"/>
          <w:rFonts w:hint="default" w:ascii="Trebuchet MS" w:hAnsi="Trebuchet MS" w:cs="Trebuchet MS"/>
          <w:b w:val="0"/>
          <w:bCs w:val="0"/>
          <w:sz w:val="22"/>
          <w:szCs w:val="22"/>
          <w:lang w:val="pl-PL"/>
        </w:rPr>
        <w:tab/>
      </w:r>
      <w:r>
        <w:rPr>
          <w:rStyle w:val="9"/>
          <w:rFonts w:hint="default" w:ascii="Trebuchet MS" w:hAnsi="Trebuchet MS" w:cs="Trebuchet MS"/>
          <w:b w:val="0"/>
          <w:bCs w:val="0"/>
          <w:sz w:val="22"/>
          <w:szCs w:val="22"/>
          <w:lang w:val="pl-PL"/>
        </w:rPr>
        <w:tab/>
      </w:r>
      <w:r>
        <w:rPr>
          <w:rStyle w:val="9"/>
          <w:rFonts w:hint="default" w:ascii="Trebuchet MS" w:hAnsi="Trebuchet MS" w:cs="Trebuchet MS"/>
          <w:b w:val="0"/>
          <w:bCs w:val="0"/>
          <w:sz w:val="22"/>
          <w:szCs w:val="22"/>
          <w:lang w:val="pl-PL"/>
        </w:rPr>
        <w:tab/>
      </w:r>
      <w:r>
        <w:rPr>
          <w:rStyle w:val="9"/>
          <w:rFonts w:hint="default" w:ascii="Trebuchet MS" w:hAnsi="Trebuchet MS" w:cs="Trebuchet MS"/>
          <w:b w:val="0"/>
          <w:bCs w:val="0"/>
          <w:sz w:val="22"/>
          <w:szCs w:val="22"/>
          <w:lang w:val="pl-PL"/>
        </w:rPr>
        <w:tab/>
      </w:r>
      <w:r>
        <w:rPr>
          <w:rStyle w:val="9"/>
          <w:rFonts w:hint="default" w:ascii="Trebuchet MS" w:hAnsi="Trebuchet MS" w:cs="Trebuchet MS"/>
          <w:b w:val="0"/>
          <w:bCs w:val="0"/>
          <w:sz w:val="22"/>
          <w:szCs w:val="22"/>
          <w:lang w:val="pl-PL"/>
        </w:rPr>
        <w:tab/>
      </w:r>
      <w:r>
        <w:rPr>
          <w:rStyle w:val="9"/>
          <w:rFonts w:hint="default" w:ascii="Trebuchet MS" w:hAnsi="Trebuchet MS" w:cs="Trebuchet MS"/>
          <w:b w:val="0"/>
          <w:bCs w:val="0"/>
          <w:sz w:val="22"/>
          <w:szCs w:val="22"/>
          <w:lang w:val="pl-PL"/>
        </w:rPr>
        <w:t xml:space="preserve">      </w:t>
      </w:r>
      <w:r>
        <w:rPr>
          <w:rStyle w:val="9"/>
          <w:rFonts w:hint="default" w:ascii="Times New Roman" w:hAnsi="Times New Roman" w:cs="Times New Roman"/>
          <w:b w:val="0"/>
          <w:bCs w:val="0"/>
          <w:sz w:val="24"/>
          <w:szCs w:val="24"/>
          <w:lang w:val="pl-PL"/>
        </w:rPr>
        <w:t xml:space="preserve">  </w:t>
      </w:r>
      <w:r>
        <w:rPr>
          <w:rStyle w:val="9"/>
          <w:rFonts w:hint="default" w:ascii="Times New Roman" w:hAnsi="Times New Roman" w:cs="Times New Roman"/>
          <w:b w:val="0"/>
          <w:bCs w:val="0"/>
          <w:sz w:val="24"/>
          <w:szCs w:val="24"/>
        </w:rPr>
        <w:t xml:space="preserve">Wolbrom, dnia </w:t>
      </w:r>
      <w:r>
        <w:rPr>
          <w:rStyle w:val="9"/>
          <w:rFonts w:hint="default" w:ascii="Times New Roman" w:hAnsi="Times New Roman" w:cs="Times New Roman"/>
          <w:b w:val="0"/>
          <w:bCs w:val="0"/>
          <w:sz w:val="24"/>
          <w:szCs w:val="24"/>
          <w:lang w:val="pl-PL"/>
        </w:rPr>
        <w:t>1</w:t>
      </w:r>
      <w:r>
        <w:rPr>
          <w:rStyle w:val="9"/>
          <w:rFonts w:hint="default" w:cs="Times New Roman"/>
          <w:b w:val="0"/>
          <w:bCs w:val="0"/>
          <w:sz w:val="24"/>
          <w:szCs w:val="24"/>
          <w:lang w:val="pl-PL"/>
        </w:rPr>
        <w:t>7</w:t>
      </w:r>
      <w:r>
        <w:rPr>
          <w:rStyle w:val="9"/>
          <w:rFonts w:hint="default" w:ascii="Times New Roman" w:hAnsi="Times New Roman" w:cs="Times New Roman"/>
          <w:b w:val="0"/>
          <w:bCs w:val="0"/>
          <w:sz w:val="24"/>
          <w:szCs w:val="24"/>
        </w:rPr>
        <w:t>.0</w:t>
      </w:r>
      <w:r>
        <w:rPr>
          <w:rStyle w:val="9"/>
          <w:rFonts w:hint="default" w:cs="Times New Roman"/>
          <w:b w:val="0"/>
          <w:bCs w:val="0"/>
          <w:sz w:val="24"/>
          <w:szCs w:val="24"/>
          <w:lang w:val="pl-PL"/>
        </w:rPr>
        <w:t>4</w:t>
      </w:r>
      <w:r>
        <w:rPr>
          <w:rStyle w:val="9"/>
          <w:rFonts w:hint="default" w:ascii="Times New Roman" w:hAnsi="Times New Roman" w:cs="Times New Roman"/>
          <w:b w:val="0"/>
          <w:bCs w:val="0"/>
          <w:sz w:val="24"/>
          <w:szCs w:val="24"/>
        </w:rPr>
        <w:t>.202</w:t>
      </w:r>
      <w:r>
        <w:rPr>
          <w:rStyle w:val="9"/>
          <w:rFonts w:hint="default" w:ascii="Times New Roman" w:hAnsi="Times New Roman" w:cs="Times New Roman"/>
          <w:b w:val="0"/>
          <w:bCs w:val="0"/>
          <w:sz w:val="24"/>
          <w:szCs w:val="24"/>
          <w:lang w:val="pl-PL"/>
        </w:rPr>
        <w:t>4</w:t>
      </w:r>
      <w:r>
        <w:rPr>
          <w:rStyle w:val="9"/>
          <w:rFonts w:hint="default" w:ascii="Times New Roman" w:hAnsi="Times New Roman" w:cs="Times New Roman"/>
          <w:b w:val="0"/>
          <w:bCs w:val="0"/>
          <w:sz w:val="24"/>
          <w:szCs w:val="24"/>
        </w:rPr>
        <w:t>r.</w:t>
      </w:r>
    </w:p>
    <w:p>
      <w:pPr>
        <w:pStyle w:val="8"/>
        <w:numPr>
          <w:ilvl w:val="0"/>
          <w:numId w:val="2"/>
        </w:numPr>
        <w:tabs>
          <w:tab w:val="left" w:pos="900"/>
          <w:tab w:val="left" w:pos="2340"/>
          <w:tab w:val="left" w:pos="6840"/>
        </w:tabs>
        <w:spacing w:line="360" w:lineRule="auto"/>
        <w:rPr>
          <w:rStyle w:val="9"/>
          <w:rFonts w:hint="default" w:ascii="Times New Roman" w:hAnsi="Times New Roman" w:cs="Times New Roman"/>
          <w:b/>
          <w:bCs/>
          <w:sz w:val="24"/>
          <w:szCs w:val="24"/>
        </w:rPr>
      </w:pPr>
      <w:r>
        <w:rPr>
          <w:rStyle w:val="9"/>
          <w:rFonts w:hint="default" w:ascii="Times New Roman" w:hAnsi="Times New Roman" w:cs="Times New Roman"/>
          <w:b/>
          <w:bCs/>
          <w:color w:val="000000"/>
          <w:sz w:val="24"/>
          <w:szCs w:val="24"/>
          <w:shd w:val="clear" w:color="auto" w:fill="FFFFFF"/>
        </w:rPr>
        <w:t>WTI.271.2.</w:t>
      </w:r>
      <w:r>
        <w:rPr>
          <w:rStyle w:val="9"/>
          <w:rFonts w:hint="default" w:cs="Times New Roman"/>
          <w:b/>
          <w:bCs/>
          <w:color w:val="000000"/>
          <w:sz w:val="24"/>
          <w:szCs w:val="24"/>
          <w:shd w:val="clear" w:color="auto" w:fill="FFFFFF"/>
          <w:lang w:val="pl-PL"/>
        </w:rPr>
        <w:t>11</w:t>
      </w:r>
      <w:r>
        <w:rPr>
          <w:rStyle w:val="9"/>
          <w:rFonts w:hint="default" w:ascii="Times New Roman" w:hAnsi="Times New Roman" w:cs="Times New Roman"/>
          <w:b/>
          <w:bCs/>
          <w:color w:val="000000"/>
          <w:sz w:val="24"/>
          <w:szCs w:val="24"/>
          <w:shd w:val="clear" w:color="auto" w:fill="FFFFFF"/>
        </w:rPr>
        <w:t>.202</w:t>
      </w:r>
      <w:r>
        <w:rPr>
          <w:rStyle w:val="9"/>
          <w:rFonts w:hint="default" w:ascii="Times New Roman" w:hAnsi="Times New Roman" w:cs="Times New Roman"/>
          <w:b/>
          <w:bCs/>
          <w:color w:val="000000"/>
          <w:sz w:val="24"/>
          <w:szCs w:val="24"/>
          <w:shd w:val="clear" w:color="auto" w:fill="FFFFFF"/>
          <w:lang w:val="pl-PL"/>
        </w:rPr>
        <w:t>4</w:t>
      </w:r>
      <w:r>
        <w:rPr>
          <w:rStyle w:val="9"/>
          <w:rFonts w:hint="default" w:ascii="Times New Roman" w:hAnsi="Times New Roman" w:cs="Times New Roman"/>
          <w:b/>
          <w:bCs/>
          <w:color w:val="000000"/>
          <w:sz w:val="24"/>
          <w:szCs w:val="24"/>
          <w:shd w:val="clear" w:color="auto" w:fill="FFFFFF"/>
        </w:rPr>
        <w:t>.ZP</w:t>
      </w:r>
    </w:p>
    <w:p>
      <w:pPr>
        <w:pStyle w:val="8"/>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360" w:lineRule="auto"/>
        <w:jc w:val="right"/>
        <w:rPr>
          <w:rStyle w:val="9"/>
          <w:rFonts w:hint="default" w:ascii="Times New Roman" w:hAnsi="Times New Roman" w:cs="Times New Roman"/>
          <w:b/>
          <w:bCs/>
          <w:sz w:val="24"/>
          <w:szCs w:val="24"/>
        </w:rPr>
      </w:pPr>
      <w:r>
        <w:rPr>
          <w:rStyle w:val="9"/>
          <w:rFonts w:hint="default" w:ascii="Times New Roman" w:hAnsi="Times New Roman" w:cs="Times New Roman"/>
          <w:b/>
          <w:bCs/>
          <w:sz w:val="24"/>
          <w:szCs w:val="24"/>
        </w:rPr>
        <w:t xml:space="preserve"> </w:t>
      </w:r>
      <w:r>
        <w:rPr>
          <w:rStyle w:val="9"/>
          <w:rFonts w:hint="default" w:ascii="Times New Roman" w:hAnsi="Times New Roman" w:cs="Times New Roman"/>
          <w:b/>
          <w:bCs/>
          <w:sz w:val="24"/>
          <w:szCs w:val="24"/>
        </w:rPr>
        <w:tab/>
      </w:r>
      <w:r>
        <w:rPr>
          <w:rStyle w:val="9"/>
          <w:rFonts w:hint="default" w:ascii="Times New Roman" w:hAnsi="Times New Roman" w:cs="Times New Roman"/>
          <w:b/>
          <w:bCs/>
          <w:sz w:val="24"/>
          <w:szCs w:val="24"/>
        </w:rPr>
        <w:tab/>
      </w:r>
      <w:r>
        <w:rPr>
          <w:rStyle w:val="9"/>
          <w:rFonts w:hint="default" w:ascii="Times New Roman" w:hAnsi="Times New Roman" w:cs="Times New Roman"/>
          <w:b/>
          <w:bCs/>
          <w:sz w:val="24"/>
          <w:szCs w:val="24"/>
        </w:rPr>
        <w:tab/>
      </w:r>
      <w:r>
        <w:rPr>
          <w:rStyle w:val="9"/>
          <w:rFonts w:hint="default" w:ascii="Times New Roman" w:hAnsi="Times New Roman" w:cs="Times New Roman"/>
          <w:b/>
          <w:bCs/>
          <w:sz w:val="24"/>
          <w:szCs w:val="24"/>
        </w:rPr>
        <w:tab/>
      </w:r>
      <w:r>
        <w:rPr>
          <w:rStyle w:val="9"/>
          <w:rFonts w:hint="default" w:ascii="Times New Roman" w:hAnsi="Times New Roman" w:cs="Times New Roman"/>
          <w:b/>
          <w:bCs/>
          <w:sz w:val="24"/>
          <w:szCs w:val="24"/>
        </w:rPr>
        <w:tab/>
      </w:r>
      <w:r>
        <w:rPr>
          <w:rStyle w:val="9"/>
          <w:rFonts w:hint="default" w:ascii="Times New Roman" w:hAnsi="Times New Roman" w:cs="Times New Roman"/>
          <w:b/>
          <w:bCs/>
          <w:sz w:val="24"/>
          <w:szCs w:val="24"/>
        </w:rPr>
        <w:tab/>
      </w:r>
      <w:r>
        <w:rPr>
          <w:rStyle w:val="9"/>
          <w:rFonts w:hint="default" w:ascii="Times New Roman" w:hAnsi="Times New Roman" w:cs="Times New Roman"/>
          <w:b/>
          <w:bCs/>
          <w:sz w:val="24"/>
          <w:szCs w:val="24"/>
        </w:rPr>
        <w:tab/>
      </w:r>
      <w:r>
        <w:rPr>
          <w:rStyle w:val="9"/>
          <w:rFonts w:hint="default" w:ascii="Times New Roman" w:hAnsi="Times New Roman" w:cs="Times New Roman"/>
          <w:b/>
          <w:bCs/>
          <w:sz w:val="24"/>
          <w:szCs w:val="24"/>
        </w:rPr>
        <w:tab/>
      </w:r>
      <w:r>
        <w:rPr>
          <w:rStyle w:val="9"/>
          <w:rFonts w:hint="default" w:ascii="Times New Roman" w:hAnsi="Times New Roman" w:cs="Times New Roman"/>
          <w:b/>
          <w:bCs/>
          <w:sz w:val="24"/>
          <w:szCs w:val="24"/>
        </w:rPr>
        <w:t xml:space="preserve">  </w:t>
      </w:r>
    </w:p>
    <w:p>
      <w:pPr>
        <w:pStyle w:val="8"/>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360" w:lineRule="auto"/>
        <w:jc w:val="right"/>
        <w:rPr>
          <w:rStyle w:val="9"/>
          <w:rFonts w:hint="default" w:ascii="Times New Roman" w:hAnsi="Times New Roman" w:cs="Times New Roman"/>
          <w:color w:val="000000"/>
          <w:sz w:val="24"/>
          <w:szCs w:val="24"/>
          <w:u w:val="single"/>
        </w:rPr>
      </w:pPr>
      <w:r>
        <w:rPr>
          <w:rStyle w:val="9"/>
          <w:rFonts w:hint="default" w:ascii="Times New Roman" w:hAnsi="Times New Roman" w:cs="Times New Roman"/>
          <w:b/>
          <w:bCs/>
          <w:sz w:val="24"/>
          <w:szCs w:val="24"/>
        </w:rPr>
        <w:t xml:space="preserve">   WG ROZDZIELNIKA</w:t>
      </w:r>
    </w:p>
    <w:p>
      <w:pPr>
        <w:pStyle w:val="8"/>
        <w:tabs>
          <w:tab w:val="left" w:pos="5420"/>
        </w:tabs>
        <w:ind w:left="0" w:right="28" w:firstLine="0"/>
        <w:jc w:val="both"/>
        <w:rPr>
          <w:rFonts w:hint="default" w:ascii="Times New Roman" w:hAnsi="Times New Roman" w:cs="Times New Roman"/>
          <w:b/>
          <w:bCs/>
          <w:iCs/>
          <w:color w:val="000000"/>
          <w:spacing w:val="4"/>
          <w:u w:val="single"/>
        </w:rPr>
      </w:pPr>
      <w:r>
        <w:rPr>
          <w:rStyle w:val="9"/>
          <w:rFonts w:hint="default" w:ascii="Times New Roman" w:hAnsi="Times New Roman" w:cs="Times New Roman"/>
          <w:color w:val="000000"/>
          <w:sz w:val="24"/>
          <w:szCs w:val="24"/>
          <w:u w:val="single"/>
        </w:rPr>
        <w:br w:type="textWrapping"/>
      </w:r>
      <w:r>
        <w:rPr>
          <w:rStyle w:val="9"/>
          <w:rFonts w:hint="default" w:ascii="Times New Roman" w:hAnsi="Times New Roman" w:cs="Times New Roman"/>
          <w:b w:val="0"/>
          <w:bCs w:val="0"/>
          <w:color w:val="000000"/>
          <w:sz w:val="24"/>
          <w:szCs w:val="24"/>
          <w:u w:val="single"/>
        </w:rPr>
        <w:t>dotyczy postępowania o udzielenie zamówienia publicznego pn.</w:t>
      </w:r>
      <w:r>
        <w:rPr>
          <w:rStyle w:val="9"/>
          <w:rFonts w:hint="default" w:ascii="Times New Roman" w:hAnsi="Times New Roman" w:cs="Times New Roman"/>
          <w:b/>
          <w:bCs/>
          <w:spacing w:val="9"/>
          <w:kern w:val="1"/>
          <w:sz w:val="24"/>
          <w:szCs w:val="24"/>
          <w:u w:val="single"/>
        </w:rPr>
        <w:t xml:space="preserve"> </w:t>
      </w:r>
      <w:r>
        <w:rPr>
          <w:rFonts w:hint="default" w:ascii="Times New Roman" w:hAnsi="Times New Roman" w:cs="Times New Roman"/>
          <w:b/>
          <w:bCs/>
          <w:iCs/>
          <w:color w:val="000000"/>
          <w:spacing w:val="4"/>
          <w:u w:val="single"/>
        </w:rPr>
        <w:t>„</w:t>
      </w:r>
      <w:bookmarkStart w:id="0" w:name="_Hlk129002191"/>
      <w:bookmarkStart w:id="1" w:name="_Hlk101782975"/>
      <w:r>
        <w:rPr>
          <w:rFonts w:hint="default" w:ascii="Times New Roman" w:hAnsi="Times New Roman" w:cs="Times New Roman"/>
          <w:b/>
          <w:bCs/>
          <w:iCs/>
          <w:color w:val="000000"/>
          <w:spacing w:val="4"/>
          <w:u w:val="single"/>
        </w:rPr>
        <w:t xml:space="preserve">Modernizacja dróg gminnych nr 120535K i 120540K w Wolbromiu wraz z parkingami </w:t>
      </w:r>
      <w:r>
        <w:rPr>
          <w:rFonts w:hint="default" w:ascii="Times New Roman" w:hAnsi="Times New Roman" w:cs="Times New Roman"/>
          <w:b/>
          <w:bCs/>
          <w:iCs/>
          <w:color w:val="000000"/>
          <w:spacing w:val="4"/>
          <w:u w:val="single"/>
          <w:lang w:val="pl-PL"/>
        </w:rPr>
        <w:t xml:space="preserve">        </w:t>
      </w:r>
      <w:r>
        <w:rPr>
          <w:rFonts w:hint="default" w:ascii="Times New Roman" w:hAnsi="Times New Roman" w:cs="Times New Roman"/>
          <w:b/>
          <w:bCs/>
          <w:iCs/>
          <w:color w:val="000000"/>
          <w:spacing w:val="4"/>
          <w:u w:val="single"/>
        </w:rPr>
        <w:t>i siecią dróg wewnętrznych osiedla Bolesława Chrobrego”</w:t>
      </w:r>
      <w:bookmarkEnd w:id="0"/>
      <w:bookmarkEnd w:id="1"/>
    </w:p>
    <w:p>
      <w:pPr>
        <w:pStyle w:val="8"/>
        <w:tabs>
          <w:tab w:val="left" w:pos="5420"/>
        </w:tabs>
        <w:ind w:left="0" w:right="28" w:firstLine="0"/>
        <w:jc w:val="both"/>
        <w:rPr>
          <w:rFonts w:hint="default" w:ascii="Trebuchet MS" w:hAnsi="Trebuchet MS"/>
          <w:b/>
          <w:bCs/>
          <w:iCs/>
          <w:color w:val="000000"/>
          <w:spacing w:val="4"/>
        </w:rPr>
      </w:pP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imes New Roman" w:hAnsi="Times New Roman" w:cs="Times New Roman"/>
          <w:b/>
          <w:bCs/>
          <w:sz w:val="24"/>
          <w:szCs w:val="24"/>
          <w:u w:val="single"/>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I. Zamawiający - Gmina Wolbrom, </w:t>
      </w:r>
      <w:bookmarkStart w:id="2" w:name="_Hlk100219554"/>
      <w:r>
        <w:rPr>
          <w:rFonts w:hint="default" w:ascii="Times New Roman" w:hAnsi="Times New Roman" w:cs="Times New Roman"/>
          <w:sz w:val="24"/>
          <w:szCs w:val="24"/>
        </w:rPr>
        <w:t xml:space="preserve">działając na podstawie art. 284 ust. </w:t>
      </w:r>
      <w:bookmarkEnd w:id="2"/>
      <w:r>
        <w:rPr>
          <w:rFonts w:hint="default" w:ascii="Times New Roman" w:hAnsi="Times New Roman" w:cs="Times New Roman"/>
          <w:sz w:val="24"/>
          <w:szCs w:val="24"/>
          <w:lang w:val="pl-PL"/>
        </w:rPr>
        <w:t>2</w:t>
      </w:r>
      <w:r>
        <w:rPr>
          <w:rFonts w:hint="default" w:cs="Times New Roman"/>
          <w:sz w:val="24"/>
          <w:szCs w:val="24"/>
          <w:lang w:val="pl-PL"/>
        </w:rPr>
        <w:t>, 4 i</w:t>
      </w:r>
      <w:r>
        <w:rPr>
          <w:rFonts w:hint="default" w:ascii="Times New Roman" w:hAnsi="Times New Roman" w:cs="Times New Roman"/>
          <w:sz w:val="24"/>
          <w:szCs w:val="24"/>
        </w:rPr>
        <w:t xml:space="preserve"> 6 ustawy z dnia 11 września 2019r. Prawo zamówień publicznych (t.j. Dz. U. z 202</w:t>
      </w:r>
      <w:r>
        <w:rPr>
          <w:rFonts w:hint="default" w:ascii="Times New Roman" w:hAnsi="Times New Roman" w:cs="Times New Roman"/>
          <w:sz w:val="24"/>
          <w:szCs w:val="24"/>
          <w:lang w:val="pl-PL"/>
        </w:rPr>
        <w:t>3</w:t>
      </w:r>
      <w:r>
        <w:rPr>
          <w:rFonts w:hint="default" w:ascii="Times New Roman" w:hAnsi="Times New Roman" w:cs="Times New Roman"/>
          <w:sz w:val="24"/>
          <w:szCs w:val="24"/>
        </w:rPr>
        <w:t xml:space="preserve">r. poz. </w:t>
      </w:r>
      <w:r>
        <w:rPr>
          <w:rFonts w:hint="default" w:ascii="Times New Roman" w:hAnsi="Times New Roman" w:cs="Times New Roman"/>
          <w:sz w:val="24"/>
          <w:szCs w:val="24"/>
          <w:lang w:val="pl-PL"/>
        </w:rPr>
        <w:t>1605</w:t>
      </w:r>
      <w:r>
        <w:rPr>
          <w:rFonts w:hint="default" w:ascii="Times New Roman" w:hAnsi="Times New Roman" w:cs="Times New Roman"/>
          <w:sz w:val="24"/>
          <w:szCs w:val="24"/>
        </w:rPr>
        <w:t xml:space="preserve"> z późn.zm.) zwanej dalej ustawą, przekazuje treść zapytań do Specyfikacji Warunków Zamówienia i udziela na nie odpowiedzi.</w:t>
      </w: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imes New Roman" w:hAnsi="Times New Roman" w:cs="Times New Roman"/>
          <w:b/>
          <w:bCs/>
          <w:sz w:val="24"/>
          <w:szCs w:val="24"/>
          <w:u w:val="single"/>
        </w:rPr>
      </w:pP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imes New Roman" w:hAnsi="Times New Roman" w:cs="Times New Roman"/>
          <w:b/>
          <w:bCs/>
          <w:sz w:val="24"/>
          <w:szCs w:val="24"/>
        </w:rPr>
      </w:pPr>
      <w:r>
        <w:rPr>
          <w:rFonts w:hint="default" w:ascii="Times New Roman" w:hAnsi="Times New Roman" w:cs="Times New Roman"/>
          <w:b/>
          <w:bCs/>
          <w:sz w:val="24"/>
          <w:szCs w:val="24"/>
          <w:u w:val="single"/>
        </w:rPr>
        <w:t xml:space="preserve">Zapytanie Nr </w:t>
      </w:r>
      <w:r>
        <w:rPr>
          <w:rFonts w:hint="default" w:ascii="Times New Roman" w:hAnsi="Times New Roman" w:cs="Times New Roman"/>
          <w:b/>
          <w:bCs/>
          <w:sz w:val="24"/>
          <w:szCs w:val="24"/>
          <w:u w:val="single"/>
          <w:lang w:val="pl-PL"/>
        </w:rPr>
        <w:t>1</w:t>
      </w:r>
      <w:r>
        <w:rPr>
          <w:rFonts w:hint="default" w:ascii="Times New Roman" w:hAnsi="Times New Roman" w:cs="Times New Roman"/>
          <w:b/>
          <w:bCs/>
          <w:sz w:val="24"/>
          <w:szCs w:val="24"/>
          <w:u w:val="single"/>
        </w:rPr>
        <w:t xml:space="preserve"> do SWZ</w:t>
      </w: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sz w:val="22"/>
          <w:szCs w:val="22"/>
        </w:rPr>
      </w:pPr>
    </w:p>
    <w:p>
      <w:pPr>
        <w:pStyle w:val="13"/>
        <w:numPr>
          <w:ilvl w:val="0"/>
          <w:numId w:val="0"/>
        </w:numPr>
        <w:jc w:val="both"/>
      </w:pPr>
      <w:r>
        <w:rPr>
          <w:rFonts w:hint="default"/>
          <w:b/>
          <w:bCs/>
          <w:lang w:val="pl-PL"/>
        </w:rPr>
        <w:t>Pytanie 1.</w:t>
      </w:r>
      <w:r>
        <w:rPr>
          <w:rFonts w:hint="default"/>
          <w:lang w:val="pl-PL"/>
        </w:rPr>
        <w:t xml:space="preserve"> </w:t>
      </w:r>
      <w:r>
        <w:t>Zgodnie z pozycją nr 1 przedmiaru robót, w swoim zakresie wykonawca ma wykonać projekt organizacji tymczasowej i stałej oraz projekty robocze towarzyszące. Jaki projekty towarzyszące Zamawiający ma na myśli?</w:t>
      </w:r>
    </w:p>
    <w:p>
      <w:pPr>
        <w:pStyle w:val="13"/>
        <w:numPr>
          <w:ilvl w:val="0"/>
          <w:numId w:val="0"/>
        </w:numPr>
        <w:jc w:val="both"/>
      </w:pPr>
    </w:p>
    <w:p>
      <w:pPr>
        <w:jc w:val="both"/>
      </w:pPr>
      <w:r>
        <w:rPr>
          <w:b/>
          <w:bCs/>
        </w:rPr>
        <w:t>Odp</w:t>
      </w:r>
      <w:r>
        <w:rPr>
          <w:rFonts w:hint="default"/>
          <w:b/>
          <w:bCs/>
          <w:lang w:val="pl-PL"/>
        </w:rPr>
        <w:t>.</w:t>
      </w:r>
      <w:r>
        <w:rPr>
          <w:b/>
          <w:bCs/>
        </w:rPr>
        <w:t>:</w:t>
      </w:r>
      <w:r>
        <w:t xml:space="preserve"> Zamawiający ma na myśli wszystkie projekty techniczne, technologiczne, logistyczne i warsztatowe, które będą wymagane przy realizacji robót budowlanych przy założonej techniczno-technologicznej metodzie wykonywania prac przez wykonawcę robót w odniesieniu do obowiązujących norm, przepisów i aktów prawnych.</w:t>
      </w:r>
    </w:p>
    <w:p>
      <w:pPr>
        <w:ind w:left="360"/>
        <w:jc w:val="both"/>
      </w:pPr>
    </w:p>
    <w:p>
      <w:pPr>
        <w:pStyle w:val="13"/>
        <w:numPr>
          <w:ilvl w:val="0"/>
          <w:numId w:val="0"/>
        </w:numPr>
        <w:jc w:val="both"/>
      </w:pPr>
      <w:r>
        <w:rPr>
          <w:rFonts w:hint="default"/>
          <w:b/>
          <w:bCs/>
          <w:lang w:val="pl-PL"/>
        </w:rPr>
        <w:t>Pytanie 2.</w:t>
      </w:r>
      <w:r>
        <w:rPr>
          <w:rFonts w:hint="default"/>
          <w:lang w:val="pl-PL"/>
        </w:rPr>
        <w:t xml:space="preserve"> </w:t>
      </w:r>
      <w:r>
        <w:t>Zgodnie z pozycją nr 1 przedmiaru robót, w swoim zakresie wykonawca ma wykonać projekt organizacji tymczasowej i stałej oraz projekty robocze towarzyszące. W której pozycji przedmiaru robót należy uwzględnić wykonanie organizacji tymczasowej?</w:t>
      </w:r>
    </w:p>
    <w:p>
      <w:pPr>
        <w:pStyle w:val="13"/>
        <w:numPr>
          <w:ilvl w:val="0"/>
          <w:numId w:val="0"/>
        </w:numPr>
        <w:jc w:val="both"/>
      </w:pPr>
    </w:p>
    <w:p>
      <w:pPr>
        <w:jc w:val="both"/>
      </w:pPr>
      <w:r>
        <w:rPr>
          <w:b/>
          <w:bCs/>
        </w:rPr>
        <w:t>Odp</w:t>
      </w:r>
      <w:r>
        <w:rPr>
          <w:rFonts w:hint="default"/>
          <w:b/>
          <w:bCs/>
          <w:lang w:val="pl-PL"/>
        </w:rPr>
        <w:t>.</w:t>
      </w:r>
      <w:r>
        <w:rPr>
          <w:b/>
          <w:bCs/>
        </w:rPr>
        <w:t>:</w:t>
      </w:r>
      <w:r>
        <w:t xml:space="preserve"> Zamawiający informuje, że prace związane z wykonaniem terenowo projektu tymczasowej organizacji ruchu należy uwzględnić w pozycji nr 2 przedmiaru robót pn.:  „Wdrożenie tymczasowej organizacji ruchu - znaki i ustawienie oznakowania, utrzymanie i likwidacja”. Prace związane z wykonaniem terenowo projektu stałej organizacji ruchu należy uwzględnić w pozycjach nr 61-64 przedmiaru robót dotyczących urządzeń BRD.  Projekty towarzyszące w przypadku konieczności wykonywania wynikającej z założonej przez wykonawcę techniki i technologii wykonywania robót należy uwzględnić w cenach poszczególnych asortymentów robót dla których wykonawca będzie taki projekt opracowywał ze względu na swoje przyjęte założenia i metodykę prac.  </w:t>
      </w:r>
    </w:p>
    <w:p>
      <w:pPr>
        <w:pStyle w:val="13"/>
        <w:jc w:val="both"/>
      </w:pPr>
    </w:p>
    <w:p>
      <w:pPr>
        <w:pStyle w:val="13"/>
        <w:numPr>
          <w:ilvl w:val="0"/>
          <w:numId w:val="0"/>
        </w:numPr>
        <w:jc w:val="both"/>
      </w:pPr>
      <w:r>
        <w:rPr>
          <w:rFonts w:hint="default"/>
          <w:b/>
          <w:bCs/>
          <w:lang w:val="pl-PL"/>
        </w:rPr>
        <w:t>Pytanie 3.</w:t>
      </w:r>
      <w:r>
        <w:rPr>
          <w:rFonts w:hint="default"/>
          <w:lang w:val="pl-PL"/>
        </w:rPr>
        <w:t xml:space="preserve"> </w:t>
      </w:r>
      <w:r>
        <w:t xml:space="preserve">Zgodnie z pozycją nr 1 przedmiaru robót, w swoim zakresie wykonawca ma wykonać projekt organizacji tymczasowej i stałej oraz projekty robocze towarzyszące. Prosimy o potwierdzenie, że pozycję przedmiaru od 61 do 64 to pozycję dotyczące wykonania  organizacji docelowej i wyczerpują one wszystkie wymagania Zamawiającego. Na jakiej bazie powstał przedmiar? Czy Zamawiający dysponuje projektem stałej organizacji ruchu? (jeżeli tak to prosimy o udostępnienie). Czy Zamawiający w ramach wykonania organizacji docelowej będzie wymagał odtworzenia istniejących separatorów/ odbojników parkingowych – odbojniki z rur stalowych oraz z tworzywa? </w:t>
      </w:r>
    </w:p>
    <w:p>
      <w:pPr>
        <w:pStyle w:val="13"/>
        <w:numPr>
          <w:ilvl w:val="0"/>
          <w:numId w:val="0"/>
        </w:numPr>
        <w:jc w:val="both"/>
      </w:pPr>
    </w:p>
    <w:p>
      <w:pPr>
        <w:jc w:val="both"/>
      </w:pPr>
      <w:r>
        <w:rPr>
          <w:b/>
          <w:bCs/>
        </w:rPr>
        <w:t>Odp</w:t>
      </w:r>
      <w:r>
        <w:rPr>
          <w:rFonts w:hint="default"/>
          <w:b/>
          <w:bCs/>
          <w:lang w:val="pl-PL"/>
        </w:rPr>
        <w:t>.</w:t>
      </w:r>
      <w:r>
        <w:rPr>
          <w:b/>
          <w:bCs/>
        </w:rPr>
        <w:t>:</w:t>
      </w:r>
      <w:r>
        <w:t xml:space="preserve"> Zamawiający informuje, że pozycje w dziale kosztorysu pod nazwą: „Urządzenia BRD” dotyczą docelowej (stałej) organizacji ruchu. Zamawiający założył ilość poszczególnych urządzeń BRD na podstawie inwentaryzacji i oględzin terenowych oraz stwierdzonej zasadności do montażu poszczególnych elementów docelowej (stałej) organizacji ruchu. Zamawiający nie posiada projektu stałej organizacji ruchu dla przedmiotowych odcinków dróg. Zamawiający nie będzie wymagał odtworzenia istniejących separatorów lub odbojników parkingowych z rur stalowych oraz z tworzywa. Rolę oporu od pojazdów kół przejmą krawężniki.     </w:t>
      </w:r>
    </w:p>
    <w:p>
      <w:pPr>
        <w:pStyle w:val="13"/>
        <w:jc w:val="both"/>
      </w:pPr>
    </w:p>
    <w:p>
      <w:pPr>
        <w:pStyle w:val="13"/>
        <w:numPr>
          <w:ilvl w:val="0"/>
          <w:numId w:val="0"/>
        </w:numPr>
        <w:jc w:val="both"/>
      </w:pPr>
      <w:r>
        <w:rPr>
          <w:rFonts w:hint="default"/>
          <w:b/>
          <w:bCs/>
          <w:lang w:val="pl-PL"/>
        </w:rPr>
        <w:t>Pytanie 4.</w:t>
      </w:r>
      <w:r>
        <w:rPr>
          <w:rFonts w:hint="default"/>
          <w:lang w:val="pl-PL"/>
        </w:rPr>
        <w:t xml:space="preserve"> </w:t>
      </w:r>
      <w:r>
        <w:t>Prosimy o informacje jakie prace pielęgnacyjne należy uwzględnić w pozycjach przedmiarowych od 4 do 6?</w:t>
      </w:r>
    </w:p>
    <w:p>
      <w:pPr>
        <w:pStyle w:val="13"/>
        <w:numPr>
          <w:ilvl w:val="0"/>
          <w:numId w:val="0"/>
        </w:numPr>
        <w:jc w:val="both"/>
      </w:pPr>
    </w:p>
    <w:p>
      <w:pPr>
        <w:jc w:val="both"/>
      </w:pPr>
      <w:r>
        <w:rPr>
          <w:b/>
          <w:bCs/>
        </w:rPr>
        <w:t>Odp</w:t>
      </w:r>
      <w:r>
        <w:rPr>
          <w:rFonts w:hint="default"/>
          <w:b/>
          <w:bCs/>
          <w:lang w:val="pl-PL"/>
        </w:rPr>
        <w:t>.</w:t>
      </w:r>
      <w:r>
        <w:rPr>
          <w:b/>
          <w:bCs/>
        </w:rPr>
        <w:t>:</w:t>
      </w:r>
      <w:r>
        <w:t xml:space="preserve"> Zamawiający potwierdza, że należy wykonać pielęgnację drzew i krzewów w ilości określonej w przedmiarach robót ze względu na konieczność odtworzenia skrajni pionowej i poziomej pasa drogowego dla zachowania widoczności i wymaganego bezpieczeństwa ruchu dla użytkowników dróg. Pielęgnacje należy wykonać w okresie wykonywania robót budowlanych i ma polegać na usunięciu (podcięciu) gałęzi drzew, które ograniczają widoczność i skrajnie drogową. </w:t>
      </w:r>
    </w:p>
    <w:p>
      <w:pPr>
        <w:jc w:val="both"/>
      </w:pPr>
      <w:r>
        <w:t xml:space="preserve">  </w:t>
      </w:r>
    </w:p>
    <w:p>
      <w:pPr>
        <w:pStyle w:val="13"/>
        <w:numPr>
          <w:ilvl w:val="0"/>
          <w:numId w:val="0"/>
        </w:numPr>
        <w:jc w:val="both"/>
      </w:pPr>
      <w:r>
        <w:rPr>
          <w:rFonts w:hint="default"/>
          <w:b/>
          <w:bCs/>
          <w:lang w:val="pl-PL"/>
        </w:rPr>
        <w:t>Pytanie 5.</w:t>
      </w:r>
      <w:r>
        <w:rPr>
          <w:rFonts w:hint="default"/>
          <w:lang w:val="pl-PL"/>
        </w:rPr>
        <w:t xml:space="preserve"> </w:t>
      </w:r>
      <w:r>
        <w:t>Prosimy o potwierdzenie że w pozycji przedmiarowej nr 19 uwzględniono korytowanie pod drogi i chodniki, w pozycji 21 pod kanalizację w takim razie  jakie wykopy uwzględniono w pozycji 20?</w:t>
      </w:r>
    </w:p>
    <w:p>
      <w:pPr>
        <w:pStyle w:val="13"/>
        <w:numPr>
          <w:ilvl w:val="0"/>
          <w:numId w:val="0"/>
        </w:numPr>
        <w:jc w:val="both"/>
      </w:pPr>
    </w:p>
    <w:p>
      <w:pPr>
        <w:jc w:val="both"/>
      </w:pPr>
      <w:r>
        <w:rPr>
          <w:b/>
          <w:bCs/>
        </w:rPr>
        <w:t>Odp</w:t>
      </w:r>
      <w:r>
        <w:rPr>
          <w:rFonts w:hint="default"/>
          <w:b/>
          <w:bCs/>
          <w:lang w:val="pl-PL"/>
        </w:rPr>
        <w:t>.</w:t>
      </w:r>
      <w:r>
        <w:rPr>
          <w:b/>
          <w:bCs/>
        </w:rPr>
        <w:t>:</w:t>
      </w:r>
      <w:r>
        <w:t xml:space="preserve"> Zamawiający informuje, że roboty ujęte w pozycjach 19, 20, 21 dotyczą różnych prac i asortymentów planowanych do wykonywania w ramach przedmiotowego zamówienia i ich wykonanie całościowe ujęte w przedmiarze umożliwia realizację wszystkich zakładanych prac dotyczących zarówno drogi, chodników, kanalizacji, itd.     </w:t>
      </w:r>
    </w:p>
    <w:p>
      <w:pPr>
        <w:pStyle w:val="13"/>
        <w:jc w:val="both"/>
      </w:pPr>
    </w:p>
    <w:p>
      <w:pPr>
        <w:pStyle w:val="13"/>
        <w:numPr>
          <w:ilvl w:val="0"/>
          <w:numId w:val="0"/>
        </w:numPr>
        <w:jc w:val="both"/>
      </w:pPr>
      <w:r>
        <w:rPr>
          <w:rFonts w:hint="default"/>
          <w:b/>
          <w:bCs/>
          <w:lang w:val="pl-PL"/>
        </w:rPr>
        <w:t>Pytanie 6.</w:t>
      </w:r>
      <w:r>
        <w:rPr>
          <w:rFonts w:hint="default"/>
          <w:lang w:val="pl-PL"/>
        </w:rPr>
        <w:t xml:space="preserve"> </w:t>
      </w:r>
      <w:r>
        <w:t>Prosimy o informacje czy do kanalizacji należy stosować rury z wydłużonym kielichem zgodnie z ST?</w:t>
      </w:r>
    </w:p>
    <w:p>
      <w:pPr>
        <w:pStyle w:val="13"/>
        <w:numPr>
          <w:ilvl w:val="0"/>
          <w:numId w:val="0"/>
        </w:numPr>
        <w:jc w:val="both"/>
      </w:pPr>
    </w:p>
    <w:p>
      <w:pPr>
        <w:jc w:val="both"/>
      </w:pPr>
      <w:r>
        <w:rPr>
          <w:b/>
          <w:bCs/>
        </w:rPr>
        <w:t>Odp</w:t>
      </w:r>
      <w:r>
        <w:rPr>
          <w:rFonts w:hint="default"/>
          <w:b/>
          <w:bCs/>
          <w:lang w:val="pl-PL"/>
        </w:rPr>
        <w:t>.</w:t>
      </w:r>
      <w:r>
        <w:rPr>
          <w:b/>
          <w:bCs/>
        </w:rPr>
        <w:t>:</w:t>
      </w:r>
      <w:r>
        <w:t xml:space="preserve"> Zamawiający potwierdza, że do kanalizacji należy stosować rury z wydłużonym kielichem zgodnie z ST.</w:t>
      </w:r>
    </w:p>
    <w:p>
      <w:pPr>
        <w:jc w:val="both"/>
      </w:pPr>
    </w:p>
    <w:p>
      <w:pPr>
        <w:pStyle w:val="13"/>
        <w:numPr>
          <w:ilvl w:val="0"/>
          <w:numId w:val="0"/>
        </w:numPr>
        <w:jc w:val="both"/>
      </w:pPr>
      <w:r>
        <w:rPr>
          <w:rFonts w:hint="default"/>
          <w:b/>
          <w:bCs/>
          <w:lang w:val="pl-PL"/>
        </w:rPr>
        <w:t>Pytanie 7.</w:t>
      </w:r>
      <w:r>
        <w:rPr>
          <w:rFonts w:hint="default"/>
          <w:lang w:val="pl-PL"/>
        </w:rPr>
        <w:t xml:space="preserve"> </w:t>
      </w:r>
      <w:r>
        <w:t xml:space="preserve">Prosimy o informacje czy w pozycjach przedmiarowych dotyczących regulacji tj. 49-52 należy zakładać zakup nowych elementów np. włazy, kraty? </w:t>
      </w:r>
    </w:p>
    <w:p>
      <w:pPr>
        <w:pStyle w:val="13"/>
        <w:numPr>
          <w:ilvl w:val="0"/>
          <w:numId w:val="0"/>
        </w:numPr>
        <w:jc w:val="both"/>
      </w:pPr>
    </w:p>
    <w:p>
      <w:pPr>
        <w:jc w:val="both"/>
      </w:pPr>
      <w:r>
        <w:rPr>
          <w:b/>
          <w:bCs/>
        </w:rPr>
        <w:t>Odp</w:t>
      </w:r>
      <w:r>
        <w:rPr>
          <w:rFonts w:hint="default"/>
          <w:b/>
          <w:bCs/>
          <w:lang w:val="pl-PL"/>
        </w:rPr>
        <w:t>.</w:t>
      </w:r>
      <w:r>
        <w:rPr>
          <w:b/>
          <w:bCs/>
        </w:rPr>
        <w:t>:</w:t>
      </w:r>
      <w:r>
        <w:t xml:space="preserve"> Zamawiający informuje, że w pozycjach przedmiarowych nr 49-52 należy założyć tylko regulację bez zakupu i dostawy nowych elementów. Niemniej jednak w przypadku gdy wykonawca podczas regulacji uszkodzi dany element to będzie zobowiązany do jego wymiany. </w:t>
      </w:r>
    </w:p>
    <w:p>
      <w:pPr>
        <w:ind w:left="360"/>
        <w:jc w:val="both"/>
      </w:pPr>
    </w:p>
    <w:p>
      <w:pPr>
        <w:pStyle w:val="13"/>
        <w:numPr>
          <w:ilvl w:val="0"/>
          <w:numId w:val="0"/>
        </w:numPr>
        <w:jc w:val="both"/>
      </w:pPr>
      <w:r>
        <w:rPr>
          <w:rFonts w:hint="default"/>
          <w:b/>
          <w:bCs/>
          <w:lang w:val="pl-PL"/>
        </w:rPr>
        <w:t>Pytanie 8.</w:t>
      </w:r>
      <w:r>
        <w:rPr>
          <w:rFonts w:hint="default"/>
          <w:lang w:val="pl-PL"/>
        </w:rPr>
        <w:t xml:space="preserve"> </w:t>
      </w:r>
      <w:r>
        <w:t xml:space="preserve">Czy w pozycji 53 należy uwzględnić jedynie zakup skrzynek żeliwnych? Jakie skrzynki należy założyć? </w:t>
      </w:r>
    </w:p>
    <w:p>
      <w:pPr>
        <w:ind w:left="360"/>
        <w:jc w:val="both"/>
      </w:pPr>
      <w:r>
        <w:rPr>
          <w:b/>
          <w:bCs/>
        </w:rPr>
        <w:t>Odp</w:t>
      </w:r>
      <w:r>
        <w:rPr>
          <w:rFonts w:hint="default"/>
          <w:b/>
          <w:bCs/>
          <w:lang w:val="pl-PL"/>
        </w:rPr>
        <w:t>.</w:t>
      </w:r>
      <w:r>
        <w:rPr>
          <w:b/>
          <w:bCs/>
        </w:rPr>
        <w:t xml:space="preserve">: </w:t>
      </w:r>
      <w:r>
        <w:t xml:space="preserve">Zamawiający informuje, że w pozycji nr 53 należy uwzględnić zakup skrzynek żeliwnych i ich montaż w miejsce istniejących uszkodzonych w terenie. Należy założyć typowe skrzynki żeliwne do zasuw średnicy 150 mm.    </w:t>
      </w:r>
    </w:p>
    <w:p>
      <w:pPr>
        <w:ind w:left="360"/>
        <w:jc w:val="both"/>
      </w:pPr>
    </w:p>
    <w:p>
      <w:pPr>
        <w:pStyle w:val="13"/>
        <w:numPr>
          <w:ilvl w:val="0"/>
          <w:numId w:val="0"/>
        </w:numPr>
        <w:ind w:left="360" w:leftChars="0"/>
        <w:jc w:val="both"/>
      </w:pPr>
      <w:r>
        <w:rPr>
          <w:rFonts w:hint="default"/>
          <w:b/>
          <w:bCs/>
          <w:lang w:val="pl-PL"/>
        </w:rPr>
        <w:t>Pytanie 9.</w:t>
      </w:r>
      <w:r>
        <w:rPr>
          <w:rFonts w:hint="default"/>
          <w:lang w:val="pl-PL"/>
        </w:rPr>
        <w:t xml:space="preserve"> </w:t>
      </w:r>
      <w:r>
        <w:t>Czy w pozycji 54 należy założyć sam zakup włazów żeliwnych? Czy ich montaż uwzględniony jest w pozycjach dot. regulacji?</w:t>
      </w:r>
    </w:p>
    <w:p>
      <w:pPr>
        <w:pStyle w:val="13"/>
        <w:numPr>
          <w:ilvl w:val="0"/>
          <w:numId w:val="0"/>
        </w:numPr>
        <w:ind w:left="360" w:leftChars="0"/>
        <w:jc w:val="both"/>
      </w:pPr>
    </w:p>
    <w:p>
      <w:pPr>
        <w:ind w:left="360"/>
        <w:jc w:val="both"/>
        <w:rPr>
          <w:b w:val="0"/>
          <w:bCs w:val="0"/>
        </w:rPr>
      </w:pPr>
      <w:r>
        <w:rPr>
          <w:b/>
          <w:bCs/>
        </w:rPr>
        <w:t>Odp</w:t>
      </w:r>
      <w:r>
        <w:rPr>
          <w:rFonts w:hint="default"/>
          <w:b/>
          <w:bCs/>
          <w:lang w:val="pl-PL"/>
        </w:rPr>
        <w:t>.</w:t>
      </w:r>
      <w:r>
        <w:rPr>
          <w:b/>
          <w:bCs/>
        </w:rPr>
        <w:t>:</w:t>
      </w:r>
      <w:r>
        <w:t xml:space="preserve"> </w:t>
      </w:r>
      <w:r>
        <w:rPr>
          <w:b w:val="0"/>
          <w:bCs w:val="0"/>
        </w:rPr>
        <w:t xml:space="preserve">Zamawiający informuje, że w pozycji nr 54 należy uwzględnić zakup włazów żeliwnych i ich montaż w miejsce istniejących uszkodzonych w terenie. Pozycja przedmiaru nr 54 nie jest uwzględniona w regulacji gdyż regulacja jest uwzględniona przy montażu.     </w:t>
      </w:r>
    </w:p>
    <w:p>
      <w:pPr>
        <w:ind w:left="360"/>
        <w:jc w:val="both"/>
      </w:pPr>
    </w:p>
    <w:p>
      <w:pPr>
        <w:pStyle w:val="13"/>
        <w:numPr>
          <w:ilvl w:val="0"/>
          <w:numId w:val="0"/>
        </w:numPr>
        <w:ind w:left="360" w:leftChars="0"/>
        <w:jc w:val="both"/>
      </w:pPr>
      <w:r>
        <w:rPr>
          <w:rFonts w:hint="default"/>
          <w:b/>
          <w:bCs/>
          <w:lang w:val="pl-PL"/>
        </w:rPr>
        <w:t>Pytanie 10.</w:t>
      </w:r>
      <w:r>
        <w:rPr>
          <w:rFonts w:hint="default"/>
          <w:lang w:val="pl-PL"/>
        </w:rPr>
        <w:t xml:space="preserve"> </w:t>
      </w:r>
      <w:r>
        <w:t>Prosimy o udostępnienie profili kanalizacji deszczowej. Jeżeli zamawiający nie dysponuje profilami to prosimy o informacje na jakiej głębokości należy wykonać kanały fi 200, fi 500 oraz jakie głębokie studnie i wpusty należy założyć?</w:t>
      </w:r>
    </w:p>
    <w:p>
      <w:pPr>
        <w:pStyle w:val="13"/>
        <w:numPr>
          <w:ilvl w:val="0"/>
          <w:numId w:val="0"/>
        </w:numPr>
        <w:ind w:left="360" w:leftChars="0"/>
        <w:jc w:val="both"/>
      </w:pPr>
    </w:p>
    <w:p>
      <w:pPr>
        <w:ind w:left="360"/>
        <w:jc w:val="both"/>
      </w:pPr>
      <w:r>
        <w:rPr>
          <w:b/>
          <w:bCs/>
        </w:rPr>
        <w:t>Odp</w:t>
      </w:r>
      <w:r>
        <w:rPr>
          <w:rFonts w:hint="default"/>
          <w:b/>
          <w:bCs/>
          <w:lang w:val="pl-PL"/>
        </w:rPr>
        <w:t>.</w:t>
      </w:r>
      <w:r>
        <w:rPr>
          <w:b/>
          <w:bCs/>
        </w:rPr>
        <w:t>:</w:t>
      </w:r>
      <w:r>
        <w:t xml:space="preserve"> Zamawiający informuje, że nie dysponuje profilami kanalizacji deszczowej. Zakłada się zabudowę kanałów na głębokości w przedziale 1,4m – 2,9 m. Kanały będą wpięte do istniejących studni i nowo-zabudowywanych dla utrzymania minimalnych spadków podłużnych kanałów. </w:t>
      </w:r>
    </w:p>
    <w:p>
      <w:pPr>
        <w:ind w:left="360"/>
        <w:jc w:val="both"/>
      </w:pPr>
    </w:p>
    <w:p>
      <w:pPr>
        <w:pStyle w:val="13"/>
        <w:numPr>
          <w:ilvl w:val="0"/>
          <w:numId w:val="0"/>
        </w:numPr>
        <w:ind w:left="360" w:leftChars="0"/>
        <w:jc w:val="both"/>
      </w:pPr>
      <w:r>
        <w:rPr>
          <w:rFonts w:hint="default"/>
          <w:b/>
          <w:bCs/>
          <w:lang w:val="pl-PL"/>
        </w:rPr>
        <w:t>Pytanie 11.</w:t>
      </w:r>
      <w:r>
        <w:rPr>
          <w:rFonts w:hint="default"/>
          <w:lang w:val="pl-PL"/>
        </w:rPr>
        <w:t xml:space="preserve"> </w:t>
      </w:r>
      <w:r>
        <w:t>Prosimy o poprawienie przedmiaru dotyczącego budowy kanalizacji deszczowej. Zgodnie z plikiem ,, PZT Chrobrego - aktual 25.03.2024 ” rys. 1.3 i 1.4 do wykonania jest więcej studni kanalizacyjnych i wpustów, dodatkowo średnice projektowanych rur nie zgadzają się z przedmiarem.</w:t>
      </w:r>
    </w:p>
    <w:p>
      <w:pPr>
        <w:pStyle w:val="13"/>
        <w:numPr>
          <w:ilvl w:val="0"/>
          <w:numId w:val="0"/>
        </w:numPr>
        <w:ind w:left="360" w:leftChars="0"/>
        <w:jc w:val="both"/>
      </w:pPr>
    </w:p>
    <w:p>
      <w:pPr>
        <w:ind w:left="360"/>
        <w:jc w:val="both"/>
      </w:pPr>
      <w:r>
        <w:rPr>
          <w:b/>
          <w:bCs/>
        </w:rPr>
        <w:t>Odp</w:t>
      </w:r>
      <w:r>
        <w:rPr>
          <w:rFonts w:hint="default"/>
          <w:b/>
          <w:bCs/>
          <w:lang w:val="pl-PL"/>
        </w:rPr>
        <w:t>.</w:t>
      </w:r>
      <w:r>
        <w:rPr>
          <w:b/>
          <w:bCs/>
        </w:rPr>
        <w:t>:</w:t>
      </w:r>
      <w:r>
        <w:t xml:space="preserve"> Zamawiający informuje, że przedmiary robót zostały poprawnie określone w zakresie zabudowy ilościowej studni i wpustów. Natomiast na PZT zostały oznaczone również studnie i wpusty które wymagają oczyszczenia co zostało ujęte w pozycji 57 przedmiaru robót. </w:t>
      </w:r>
    </w:p>
    <w:p>
      <w:pPr>
        <w:ind w:left="360"/>
        <w:jc w:val="both"/>
      </w:pPr>
    </w:p>
    <w:p>
      <w:pPr>
        <w:pStyle w:val="13"/>
        <w:numPr>
          <w:ilvl w:val="0"/>
          <w:numId w:val="0"/>
        </w:numPr>
        <w:ind w:left="360" w:leftChars="0"/>
        <w:jc w:val="both"/>
      </w:pPr>
      <w:r>
        <w:rPr>
          <w:rFonts w:hint="default"/>
          <w:b/>
          <w:bCs/>
          <w:lang w:val="pl-PL"/>
        </w:rPr>
        <w:t>Pytanie 12</w:t>
      </w:r>
      <w:r>
        <w:rPr>
          <w:rFonts w:hint="default"/>
          <w:lang w:val="pl-PL"/>
        </w:rPr>
        <w:t xml:space="preserve">. </w:t>
      </w:r>
      <w:r>
        <w:t>Czy zamawiający dopuści zamianę rur PVC fi 500 na rury PP dwuścienne korugowane?</w:t>
      </w:r>
    </w:p>
    <w:p>
      <w:pPr>
        <w:pStyle w:val="13"/>
        <w:numPr>
          <w:ilvl w:val="0"/>
          <w:numId w:val="0"/>
        </w:numPr>
        <w:ind w:left="360" w:leftChars="0"/>
        <w:jc w:val="both"/>
      </w:pPr>
    </w:p>
    <w:p>
      <w:pPr>
        <w:ind w:left="360"/>
        <w:jc w:val="both"/>
      </w:pPr>
      <w:r>
        <w:rPr>
          <w:b/>
          <w:bCs/>
        </w:rPr>
        <w:t>Odp</w:t>
      </w:r>
      <w:r>
        <w:rPr>
          <w:rFonts w:hint="default"/>
          <w:b/>
          <w:bCs/>
          <w:lang w:val="pl-PL"/>
        </w:rPr>
        <w:t>.</w:t>
      </w:r>
      <w:r>
        <w:rPr>
          <w:b/>
          <w:bCs/>
        </w:rPr>
        <w:t>:</w:t>
      </w:r>
      <w:r>
        <w:t xml:space="preserve"> Zamawiający informuje, że dopuści zmianę rur PVC fi 500 na rury PP dwuścienne korugowane. </w:t>
      </w:r>
    </w:p>
    <w:p>
      <w:pPr>
        <w:ind w:left="360"/>
        <w:jc w:val="both"/>
      </w:pPr>
    </w:p>
    <w:p>
      <w:pPr>
        <w:pStyle w:val="13"/>
        <w:numPr>
          <w:ilvl w:val="0"/>
          <w:numId w:val="0"/>
        </w:numPr>
        <w:ind w:left="360" w:leftChars="0"/>
        <w:jc w:val="both"/>
      </w:pPr>
      <w:r>
        <w:rPr>
          <w:rFonts w:hint="default"/>
          <w:b/>
          <w:bCs/>
          <w:lang w:val="pl-PL"/>
        </w:rPr>
        <w:t>Pytanie 13.</w:t>
      </w:r>
      <w:r>
        <w:rPr>
          <w:rFonts w:hint="default"/>
          <w:lang w:val="pl-PL"/>
        </w:rPr>
        <w:t xml:space="preserve"> </w:t>
      </w:r>
      <w:r>
        <w:t>Prosimy o uszczegółowienie pozycji nr 33 (igłofiltry)</w:t>
      </w:r>
    </w:p>
    <w:p>
      <w:pPr>
        <w:pStyle w:val="13"/>
        <w:numPr>
          <w:ilvl w:val="0"/>
          <w:numId w:val="3"/>
        </w:numPr>
        <w:jc w:val="both"/>
      </w:pPr>
      <w:r>
        <w:t>Dla których prac przedmiarowych Zamawiający przewiduje to odwodnienie?</w:t>
      </w:r>
    </w:p>
    <w:p>
      <w:pPr>
        <w:pStyle w:val="13"/>
        <w:numPr>
          <w:ilvl w:val="0"/>
          <w:numId w:val="3"/>
        </w:numPr>
        <w:jc w:val="both"/>
      </w:pPr>
      <w:r>
        <w:t>Prosimy o udostępnienie badań podłoża gruntowego, na podstawie których stwierdzono, że odwodnienie jest konieczne</w:t>
      </w:r>
    </w:p>
    <w:p>
      <w:pPr>
        <w:pStyle w:val="13"/>
        <w:numPr>
          <w:ilvl w:val="0"/>
          <w:numId w:val="3"/>
        </w:numPr>
        <w:jc w:val="both"/>
      </w:pPr>
      <w:r>
        <w:t>Prosimy o podanie o ile należy obniżyć zwierciadło wody gruntowej?</w:t>
      </w:r>
    </w:p>
    <w:p>
      <w:pPr>
        <w:pStyle w:val="13"/>
        <w:numPr>
          <w:ilvl w:val="0"/>
          <w:numId w:val="3"/>
        </w:numPr>
        <w:jc w:val="both"/>
      </w:pPr>
      <w:r>
        <w:t>Na jaki okres czasu należy założyć pompowanie wody?</w:t>
      </w:r>
    </w:p>
    <w:p>
      <w:pPr>
        <w:pStyle w:val="13"/>
        <w:numPr>
          <w:ilvl w:val="0"/>
          <w:numId w:val="3"/>
        </w:numPr>
        <w:jc w:val="both"/>
      </w:pPr>
      <w:r>
        <w:t>Na jak dużym obszarze należy obniżyć poziom wody?</w:t>
      </w:r>
    </w:p>
    <w:p>
      <w:pPr>
        <w:pStyle w:val="13"/>
        <w:numPr>
          <w:ilvl w:val="0"/>
          <w:numId w:val="3"/>
        </w:numPr>
        <w:jc w:val="both"/>
      </w:pPr>
      <w:r>
        <w:t>Czy Zamawiający udostępni miejsce zrzutu pompowanej wody?</w:t>
      </w:r>
    </w:p>
    <w:p>
      <w:pPr>
        <w:jc w:val="both"/>
      </w:pPr>
      <w:r>
        <w:rPr>
          <w:b/>
          <w:bCs/>
        </w:rPr>
        <w:t>Odp</w:t>
      </w:r>
      <w:r>
        <w:rPr>
          <w:rFonts w:hint="default"/>
          <w:b/>
          <w:bCs/>
          <w:lang w:val="pl-PL"/>
        </w:rPr>
        <w:t>.</w:t>
      </w:r>
      <w:r>
        <w:rPr>
          <w:b/>
          <w:bCs/>
        </w:rPr>
        <w:t>:</w:t>
      </w:r>
      <w:r>
        <w:t xml:space="preserve"> Zamawiający informuje, że odwodnienie w postaci igłofiltrów przewiduje dla asortymentu robót wymagającego głębokich wykopów np. wykonania elementów przepustów. Zamawiający nie posiada badań podłoża. Zwierciadło wody należy obniżyć do poziomu umożlwiającego wykonanie danego zakładanego asortymentu prac związanych z głębokimi wykopami. Pompowanie wody należy prowadzić do momentu technicznego umożliwienia wykonywania prac. Obszar obniżenia poziomu wody powinien zawierać się w przestrzeni wykonywania robót wykopów głębokich. Zamawiający nie posiada miejsca zrzutu dla pompowanej wody.           </w:t>
      </w:r>
    </w:p>
    <w:p>
      <w:pPr>
        <w:ind w:left="360"/>
        <w:jc w:val="both"/>
      </w:pPr>
    </w:p>
    <w:p>
      <w:pPr>
        <w:pStyle w:val="13"/>
        <w:numPr>
          <w:ilvl w:val="0"/>
          <w:numId w:val="0"/>
        </w:numPr>
        <w:jc w:val="both"/>
      </w:pPr>
      <w:r>
        <w:rPr>
          <w:rFonts w:hint="default"/>
          <w:b/>
          <w:bCs/>
          <w:lang w:val="pl-PL"/>
        </w:rPr>
        <w:t>Pytanie 14.</w:t>
      </w:r>
      <w:r>
        <w:t>Czy na warstwę dolną podbudowy Zamawiający dopuści kruszywo łamane 0-63 zamiast 31,5-63?</w:t>
      </w:r>
    </w:p>
    <w:p>
      <w:pPr>
        <w:pStyle w:val="13"/>
        <w:numPr>
          <w:ilvl w:val="0"/>
          <w:numId w:val="0"/>
        </w:numPr>
        <w:jc w:val="both"/>
      </w:pPr>
    </w:p>
    <w:p>
      <w:pPr>
        <w:jc w:val="both"/>
      </w:pPr>
      <w:r>
        <w:rPr>
          <w:b/>
          <w:bCs/>
        </w:rPr>
        <w:t>Odp</w:t>
      </w:r>
      <w:r>
        <w:rPr>
          <w:rFonts w:hint="default"/>
          <w:b/>
          <w:bCs/>
          <w:lang w:val="pl-PL"/>
        </w:rPr>
        <w:t>.</w:t>
      </w:r>
      <w:r>
        <w:rPr>
          <w:b/>
          <w:bCs/>
        </w:rPr>
        <w:t>:</w:t>
      </w:r>
      <w:r>
        <w:t xml:space="preserve"> Zamawiający dopuści do zastosowania na warstwę dolnej podbudowy kruszywo łamane frakcji 0-63 pod warunkiem spełnienia wymaganych parametrów nośności i zagęszczenia.  </w:t>
      </w:r>
    </w:p>
    <w:p>
      <w:pPr>
        <w:ind w:left="360"/>
        <w:jc w:val="both"/>
      </w:pPr>
    </w:p>
    <w:p>
      <w:pPr>
        <w:pStyle w:val="13"/>
        <w:numPr>
          <w:ilvl w:val="0"/>
          <w:numId w:val="0"/>
        </w:numPr>
        <w:jc w:val="both"/>
      </w:pPr>
      <w:r>
        <w:rPr>
          <w:rFonts w:hint="default"/>
          <w:b/>
          <w:bCs/>
          <w:lang w:val="pl-PL"/>
        </w:rPr>
        <w:t>Pytanie 15.</w:t>
      </w:r>
      <w:r>
        <w:rPr>
          <w:rFonts w:hint="default"/>
          <w:lang w:val="pl-PL"/>
        </w:rPr>
        <w:t xml:space="preserve"> </w:t>
      </w:r>
      <w:r>
        <w:t>Jaki rodzaj/ kolor kostki do wykonania chodników założyć?- pozycja przedmiarowa nr 40</w:t>
      </w:r>
    </w:p>
    <w:p>
      <w:pPr>
        <w:pStyle w:val="13"/>
        <w:numPr>
          <w:ilvl w:val="0"/>
          <w:numId w:val="0"/>
        </w:numPr>
        <w:jc w:val="both"/>
      </w:pPr>
    </w:p>
    <w:p>
      <w:pPr>
        <w:jc w:val="both"/>
      </w:pPr>
      <w:r>
        <w:rPr>
          <w:b/>
          <w:bCs/>
        </w:rPr>
        <w:t>Odp</w:t>
      </w:r>
      <w:r>
        <w:rPr>
          <w:rFonts w:hint="default"/>
          <w:b/>
          <w:bCs/>
          <w:lang w:val="pl-PL"/>
        </w:rPr>
        <w:t>.</w:t>
      </w:r>
      <w:r>
        <w:rPr>
          <w:b/>
          <w:bCs/>
        </w:rPr>
        <w:t>:</w:t>
      </w:r>
      <w:r>
        <w:t xml:space="preserve"> Zamawiający informuje, że na chodnikach należy założyć kostkę brukową koloru szarego wymiarów 20 cm x 10 cm.</w:t>
      </w:r>
    </w:p>
    <w:p>
      <w:pPr>
        <w:ind w:left="360"/>
        <w:jc w:val="both"/>
      </w:pPr>
    </w:p>
    <w:p>
      <w:pPr>
        <w:pStyle w:val="13"/>
        <w:numPr>
          <w:ilvl w:val="0"/>
          <w:numId w:val="0"/>
        </w:numPr>
        <w:jc w:val="both"/>
      </w:pPr>
      <w:r>
        <w:rPr>
          <w:rFonts w:hint="default"/>
          <w:b/>
          <w:bCs/>
          <w:lang w:val="pl-PL"/>
        </w:rPr>
        <w:t>Pytanie 16.</w:t>
      </w:r>
      <w:r>
        <w:rPr>
          <w:rFonts w:hint="default"/>
          <w:lang w:val="pl-PL"/>
        </w:rPr>
        <w:t xml:space="preserve"> </w:t>
      </w:r>
      <w:r>
        <w:t>Prosimy o wskazanie z czego mają być wykonane schody z pozycji przedmiarowej nr 41? Czy można założyć wykonanie schodów z kostki brukowej?</w:t>
      </w:r>
    </w:p>
    <w:p>
      <w:pPr>
        <w:pStyle w:val="13"/>
        <w:numPr>
          <w:ilvl w:val="0"/>
          <w:numId w:val="0"/>
        </w:numPr>
        <w:jc w:val="both"/>
      </w:pPr>
      <w:r>
        <w:t xml:space="preserve"> </w:t>
      </w:r>
    </w:p>
    <w:p>
      <w:pPr>
        <w:jc w:val="both"/>
      </w:pPr>
      <w:r>
        <w:rPr>
          <w:b/>
          <w:bCs/>
        </w:rPr>
        <w:t>Odp</w:t>
      </w:r>
      <w:r>
        <w:rPr>
          <w:rFonts w:hint="default"/>
          <w:b/>
          <w:bCs/>
          <w:lang w:val="pl-PL"/>
        </w:rPr>
        <w:t>.</w:t>
      </w:r>
      <w:r>
        <w:rPr>
          <w:b/>
          <w:bCs/>
        </w:rPr>
        <w:t>:</w:t>
      </w:r>
      <w:r>
        <w:t xml:space="preserve"> Zamawiający informuje, że nie precyzuje szczegółowych wymagań związanych z materiałem do wykonania dla schód. Zamawiający dopuszcza wykonanie schodów z kostki brukowej.</w:t>
      </w:r>
    </w:p>
    <w:p>
      <w:pPr>
        <w:ind w:left="360"/>
        <w:jc w:val="both"/>
      </w:pPr>
    </w:p>
    <w:p>
      <w:pPr>
        <w:pStyle w:val="13"/>
        <w:numPr>
          <w:ilvl w:val="0"/>
          <w:numId w:val="0"/>
        </w:numPr>
        <w:jc w:val="both"/>
      </w:pPr>
      <w:r>
        <w:rPr>
          <w:rFonts w:hint="default"/>
          <w:b/>
          <w:bCs/>
          <w:lang w:val="pl-PL"/>
        </w:rPr>
        <w:t>Pytanie 17.</w:t>
      </w:r>
      <w:r>
        <w:rPr>
          <w:rFonts w:hint="default"/>
          <w:lang w:val="pl-PL"/>
        </w:rPr>
        <w:t xml:space="preserve"> </w:t>
      </w:r>
      <w:r>
        <w:t>Jaką szerokość biegu schodów należy założyć?</w:t>
      </w:r>
    </w:p>
    <w:p>
      <w:pPr>
        <w:pStyle w:val="13"/>
        <w:numPr>
          <w:ilvl w:val="0"/>
          <w:numId w:val="0"/>
        </w:numPr>
        <w:jc w:val="both"/>
      </w:pPr>
    </w:p>
    <w:p>
      <w:pPr>
        <w:jc w:val="both"/>
      </w:pPr>
      <w:r>
        <w:rPr>
          <w:b/>
          <w:bCs/>
        </w:rPr>
        <w:t>Odp</w:t>
      </w:r>
      <w:r>
        <w:rPr>
          <w:rFonts w:hint="default"/>
          <w:b/>
          <w:bCs/>
          <w:lang w:val="pl-PL"/>
        </w:rPr>
        <w:t>.</w:t>
      </w:r>
      <w:r>
        <w:rPr>
          <w:b/>
          <w:bCs/>
        </w:rPr>
        <w:t>:</w:t>
      </w:r>
      <w:r>
        <w:t xml:space="preserve"> Zamawiający informuje, że szerokość biegu schodów należy założyć min. 1,2 m.</w:t>
      </w:r>
    </w:p>
    <w:p>
      <w:pPr>
        <w:ind w:left="360"/>
        <w:jc w:val="both"/>
      </w:pPr>
    </w:p>
    <w:p>
      <w:pPr>
        <w:pStyle w:val="13"/>
        <w:numPr>
          <w:ilvl w:val="0"/>
          <w:numId w:val="0"/>
        </w:numPr>
        <w:jc w:val="both"/>
      </w:pPr>
      <w:r>
        <w:rPr>
          <w:rFonts w:hint="default"/>
          <w:b/>
          <w:bCs/>
          <w:lang w:val="pl-PL"/>
        </w:rPr>
        <w:t>Pytanie 18.</w:t>
      </w:r>
      <w:r>
        <w:rPr>
          <w:rFonts w:hint="default"/>
          <w:lang w:val="pl-PL"/>
        </w:rPr>
        <w:t xml:space="preserve"> </w:t>
      </w:r>
      <w:r>
        <w:t>Czy wykonawca ma zakładać parametry nasiąkliwości dla kostki i krawężników o podwyższonych parametrach, zgodnie ze ST? Czy można założyć elementy o nasiąkliwości oferowanej w standardzie przez producentów tj. do 6%?</w:t>
      </w:r>
    </w:p>
    <w:p>
      <w:pPr>
        <w:pStyle w:val="13"/>
        <w:numPr>
          <w:ilvl w:val="0"/>
          <w:numId w:val="0"/>
        </w:numPr>
        <w:jc w:val="both"/>
      </w:pPr>
    </w:p>
    <w:p>
      <w:pPr>
        <w:jc w:val="both"/>
      </w:pPr>
      <w:r>
        <w:rPr>
          <w:b/>
          <w:bCs/>
        </w:rPr>
        <w:t>Odp</w:t>
      </w:r>
      <w:r>
        <w:rPr>
          <w:rFonts w:hint="default"/>
          <w:b/>
          <w:bCs/>
          <w:lang w:val="pl-PL"/>
        </w:rPr>
        <w:t>.</w:t>
      </w:r>
      <w:r>
        <w:rPr>
          <w:b/>
          <w:bCs/>
        </w:rPr>
        <w:t xml:space="preserve">: </w:t>
      </w:r>
      <w:r>
        <w:t>Zamawiający informuje, że dopuszcza zastosowanie materiałów tj. kostki, krawężników i obrzeży o parametrze nasiąkliwości do 6%.</w:t>
      </w:r>
    </w:p>
    <w:p>
      <w:pPr>
        <w:ind w:left="360"/>
        <w:jc w:val="both"/>
      </w:pPr>
    </w:p>
    <w:p>
      <w:pPr>
        <w:pStyle w:val="13"/>
        <w:numPr>
          <w:ilvl w:val="0"/>
          <w:numId w:val="0"/>
        </w:numPr>
        <w:jc w:val="both"/>
      </w:pPr>
      <w:r>
        <w:rPr>
          <w:rFonts w:hint="default"/>
          <w:b/>
          <w:bCs/>
          <w:lang w:val="pl-PL"/>
        </w:rPr>
        <w:t>Pytanie 19.</w:t>
      </w:r>
      <w:r>
        <w:rPr>
          <w:rFonts w:hint="default"/>
          <w:lang w:val="pl-PL"/>
        </w:rPr>
        <w:t xml:space="preserve"> </w:t>
      </w:r>
      <w:r>
        <w:t>Czy do wykonania warstwy wiążącej, Zamawiający dopuści zastosowanie granulatu asfaltowego?</w:t>
      </w:r>
    </w:p>
    <w:p>
      <w:pPr>
        <w:pStyle w:val="13"/>
        <w:numPr>
          <w:ilvl w:val="0"/>
          <w:numId w:val="0"/>
        </w:numPr>
        <w:jc w:val="both"/>
      </w:pPr>
    </w:p>
    <w:p>
      <w:pPr>
        <w:jc w:val="both"/>
      </w:pPr>
      <w:r>
        <w:rPr>
          <w:b/>
          <w:bCs/>
        </w:rPr>
        <w:t>Odp</w:t>
      </w:r>
      <w:r>
        <w:rPr>
          <w:rFonts w:hint="default"/>
          <w:b/>
          <w:bCs/>
          <w:lang w:val="pl-PL"/>
        </w:rPr>
        <w:t>.</w:t>
      </w:r>
      <w:r>
        <w:rPr>
          <w:b/>
          <w:bCs/>
        </w:rPr>
        <w:t>:</w:t>
      </w:r>
      <w:r>
        <w:t xml:space="preserve"> Zamawiający informuje, że dopuści zastosowanie granulatu asfaltowego do wykonania warstwy wiążącej w ilości do 20%.  </w:t>
      </w:r>
    </w:p>
    <w:p>
      <w:pPr>
        <w:ind w:left="360"/>
        <w:jc w:val="both"/>
      </w:pPr>
    </w:p>
    <w:p>
      <w:pPr>
        <w:pStyle w:val="13"/>
        <w:numPr>
          <w:ilvl w:val="0"/>
          <w:numId w:val="0"/>
        </w:numPr>
        <w:jc w:val="both"/>
        <w:rPr>
          <w:highlight w:val="none"/>
        </w:rPr>
      </w:pPr>
      <w:r>
        <w:rPr>
          <w:rFonts w:hint="default"/>
          <w:b/>
          <w:bCs/>
          <w:lang w:val="pl-PL"/>
        </w:rPr>
        <w:t>Pytanie 20.</w:t>
      </w:r>
      <w:r>
        <w:rPr>
          <w:rFonts w:hint="default"/>
          <w:lang w:val="pl-PL"/>
        </w:rPr>
        <w:t xml:space="preserve"> </w:t>
      </w:r>
      <w:r>
        <w:t xml:space="preserve">Czy w rejonie przewidzianych do remontu dróg przebiegają trasy transportu zbiorowego? </w:t>
      </w:r>
      <w:r>
        <w:rPr>
          <w:highlight w:val="none"/>
        </w:rPr>
        <w:t>Jeżeli tak to czy wykonawca ma ponieść koszty zmiany trasy ww transportu?</w:t>
      </w:r>
    </w:p>
    <w:p>
      <w:pPr>
        <w:pStyle w:val="13"/>
        <w:numPr>
          <w:ilvl w:val="0"/>
          <w:numId w:val="0"/>
        </w:numPr>
        <w:jc w:val="both"/>
        <w:rPr>
          <w:highlight w:val="none"/>
        </w:rPr>
      </w:pPr>
    </w:p>
    <w:p>
      <w:pPr>
        <w:jc w:val="both"/>
        <w:rPr>
          <w:highlight w:val="none"/>
        </w:rPr>
      </w:pPr>
      <w:r>
        <w:rPr>
          <w:b/>
          <w:bCs/>
          <w:highlight w:val="none"/>
        </w:rPr>
        <w:t>Odp</w:t>
      </w:r>
      <w:r>
        <w:rPr>
          <w:rFonts w:hint="default"/>
          <w:b/>
          <w:bCs/>
          <w:highlight w:val="none"/>
          <w:lang w:val="pl-PL"/>
        </w:rPr>
        <w:t>.</w:t>
      </w:r>
      <w:r>
        <w:rPr>
          <w:b/>
          <w:bCs/>
          <w:highlight w:val="none"/>
        </w:rPr>
        <w:t>:</w:t>
      </w:r>
      <w:r>
        <w:rPr>
          <w:highlight w:val="none"/>
        </w:rPr>
        <w:t xml:space="preserve"> Zamawiający informuje, że po przedmiotowej drodze nie przebiega trasa transportu zbiorowego.</w:t>
      </w:r>
    </w:p>
    <w:p>
      <w:pPr>
        <w:ind w:left="360"/>
        <w:jc w:val="both"/>
        <w:rPr>
          <w:highlight w:val="none"/>
        </w:rPr>
      </w:pPr>
    </w:p>
    <w:p>
      <w:pPr>
        <w:pStyle w:val="13"/>
        <w:numPr>
          <w:ilvl w:val="0"/>
          <w:numId w:val="0"/>
        </w:numPr>
        <w:ind w:left="360" w:leftChars="0"/>
        <w:jc w:val="both"/>
        <w:rPr>
          <w:highlight w:val="none"/>
        </w:rPr>
      </w:pPr>
      <w:r>
        <w:rPr>
          <w:rFonts w:hint="default"/>
          <w:b/>
          <w:bCs/>
          <w:highlight w:val="none"/>
          <w:lang w:val="pl-PL"/>
        </w:rPr>
        <w:t>Pytanie 21.</w:t>
      </w:r>
      <w:r>
        <w:rPr>
          <w:rFonts w:hint="default"/>
          <w:highlight w:val="none"/>
          <w:lang w:val="pl-PL"/>
        </w:rPr>
        <w:t xml:space="preserve"> </w:t>
      </w:r>
      <w:r>
        <w:rPr>
          <w:highlight w:val="none"/>
        </w:rPr>
        <w:t>Czy zamawiający potwierdza że na etapie remontu nie zajdzie konieczność wycinki drzew i krzewów?</w:t>
      </w:r>
    </w:p>
    <w:p>
      <w:pPr>
        <w:pStyle w:val="13"/>
        <w:numPr>
          <w:ilvl w:val="0"/>
          <w:numId w:val="0"/>
        </w:numPr>
        <w:ind w:left="360" w:leftChars="0"/>
        <w:jc w:val="both"/>
        <w:rPr>
          <w:highlight w:val="none"/>
        </w:rPr>
      </w:pPr>
    </w:p>
    <w:p>
      <w:pPr>
        <w:ind w:left="360"/>
        <w:jc w:val="both"/>
        <w:rPr>
          <w:highlight w:val="none"/>
        </w:rPr>
      </w:pPr>
      <w:r>
        <w:rPr>
          <w:rFonts w:hint="default"/>
          <w:b/>
          <w:bCs/>
          <w:highlight w:val="none"/>
          <w:lang w:val="pl-PL"/>
        </w:rPr>
        <w:t>Odp.:</w:t>
      </w:r>
      <w:r>
        <w:rPr>
          <w:rFonts w:hint="default"/>
          <w:highlight w:val="none"/>
          <w:lang w:val="pl-PL"/>
        </w:rPr>
        <w:t xml:space="preserve"> </w:t>
      </w:r>
      <w:r>
        <w:rPr>
          <w:highlight w:val="none"/>
        </w:rPr>
        <w:t>Zamawiający potwierdza, że w obrysie planowanych do wykonania robót budowlanych nie przewiduje do wykonywania wycinki drzew i krzewów.</w:t>
      </w:r>
    </w:p>
    <w:p>
      <w:pPr>
        <w:ind w:left="360"/>
        <w:jc w:val="both"/>
      </w:pPr>
      <w:r>
        <w:t xml:space="preserve"> </w:t>
      </w:r>
    </w:p>
    <w:p>
      <w:pPr>
        <w:pStyle w:val="13"/>
        <w:numPr>
          <w:ilvl w:val="0"/>
          <w:numId w:val="0"/>
        </w:numPr>
        <w:ind w:left="360" w:leftChars="0"/>
        <w:jc w:val="both"/>
      </w:pPr>
      <w:r>
        <w:rPr>
          <w:rFonts w:hint="default"/>
          <w:b/>
          <w:bCs/>
          <w:lang w:val="pl-PL"/>
        </w:rPr>
        <w:t>Pytanie 22.</w:t>
      </w:r>
      <w:r>
        <w:rPr>
          <w:rFonts w:hint="default"/>
          <w:lang w:val="pl-PL"/>
        </w:rPr>
        <w:t xml:space="preserve"> </w:t>
      </w:r>
      <w:r>
        <w:t>Prosimy o uszczegółowienie jakie prace należy założyć w pozycji 55?</w:t>
      </w:r>
    </w:p>
    <w:p>
      <w:pPr>
        <w:pStyle w:val="13"/>
        <w:numPr>
          <w:ilvl w:val="0"/>
          <w:numId w:val="0"/>
        </w:numPr>
        <w:ind w:left="360" w:leftChars="0"/>
        <w:jc w:val="both"/>
      </w:pPr>
    </w:p>
    <w:p>
      <w:pPr>
        <w:ind w:left="360"/>
        <w:jc w:val="both"/>
      </w:pPr>
      <w:r>
        <w:rPr>
          <w:b/>
          <w:bCs/>
        </w:rPr>
        <w:t>Odp</w:t>
      </w:r>
      <w:r>
        <w:rPr>
          <w:rFonts w:hint="default"/>
          <w:b/>
          <w:bCs/>
          <w:lang w:val="pl-PL"/>
        </w:rPr>
        <w:t>.</w:t>
      </w:r>
      <w:r>
        <w:rPr>
          <w:b/>
          <w:bCs/>
        </w:rPr>
        <w:t>:</w:t>
      </w:r>
      <w:r>
        <w:t xml:space="preserve"> Zamawiający informuje, że w pozycji przedmiarowej pn.: „Zabezpieczenie kolidujących przyłączy wodociągowych, sieci oraz gazowych w związku z realizacją kanalizacji deszczowej wg wskazań i pod nadzorem właściciela sieci”, należy wycenić wszystkie nakłady potrzebne przy realizacji prac związanych z koniecznością zabezpieczenia/osłony/przebudowy urządzeń obcych w przypadku wystąpienia kolizji przy założonej przez wykonawcę metodyki i technologii wykonywania robót budowlanych.   </w:t>
      </w:r>
    </w:p>
    <w:p>
      <w:pPr>
        <w:ind w:left="360"/>
        <w:jc w:val="both"/>
      </w:pPr>
    </w:p>
    <w:p>
      <w:pPr>
        <w:pStyle w:val="13"/>
        <w:numPr>
          <w:ilvl w:val="0"/>
          <w:numId w:val="0"/>
        </w:numPr>
        <w:ind w:left="360" w:leftChars="0"/>
        <w:jc w:val="both"/>
      </w:pPr>
      <w:r>
        <w:rPr>
          <w:rFonts w:hint="default"/>
          <w:b/>
          <w:bCs/>
          <w:lang w:val="pl-PL"/>
        </w:rPr>
        <w:t>Pytanie 23.</w:t>
      </w:r>
      <w:r>
        <w:rPr>
          <w:rFonts w:hint="default"/>
          <w:lang w:val="pl-PL"/>
        </w:rPr>
        <w:t xml:space="preserve"> </w:t>
      </w:r>
      <w:r>
        <w:t>Prosimy o wskazanie miejsc kolizji z pozycji przedmiarowej 55.</w:t>
      </w:r>
    </w:p>
    <w:p>
      <w:pPr>
        <w:pStyle w:val="13"/>
        <w:numPr>
          <w:ilvl w:val="0"/>
          <w:numId w:val="0"/>
        </w:numPr>
        <w:ind w:left="360" w:leftChars="0"/>
        <w:jc w:val="both"/>
      </w:pPr>
    </w:p>
    <w:p>
      <w:pPr>
        <w:ind w:left="360"/>
        <w:jc w:val="both"/>
      </w:pPr>
      <w:r>
        <w:rPr>
          <w:b/>
          <w:bCs/>
        </w:rPr>
        <w:t>Odp</w:t>
      </w:r>
      <w:r>
        <w:rPr>
          <w:rFonts w:hint="default"/>
          <w:b/>
          <w:bCs/>
          <w:lang w:val="pl-PL"/>
        </w:rPr>
        <w:t>.</w:t>
      </w:r>
      <w:r>
        <w:rPr>
          <w:b/>
          <w:bCs/>
        </w:rPr>
        <w:t>:</w:t>
      </w:r>
      <w:r>
        <w:t xml:space="preserve"> Zamawiający informuje, że potencjonalne miejsca kolizji planowanych prac z urządzeniami uzbrojenia terenu występują na przecięciu się zakresu planowanych prac z zabudowanymi sieciami uzbrojenia terenu. Stan zabudowanych urządzeń uzbrojenia terenu przedstawiono na Planie Zagospodarowania Terenu (rysunki planu sytuacyjnego). Ryzyko wystąpienia i uaktywnienia kolizji z urządzeniami uzbrojenia terenu oraz jego rozmiar, będzie wynikał z założonej przez wykonawcę metodyki i technologii wykonywania robót budowlanych.  </w:t>
      </w:r>
    </w:p>
    <w:p>
      <w:pPr>
        <w:ind w:left="360"/>
        <w:jc w:val="both"/>
      </w:pPr>
      <w:r>
        <w:t xml:space="preserve">  </w:t>
      </w:r>
    </w:p>
    <w:p>
      <w:pPr>
        <w:pStyle w:val="13"/>
        <w:numPr>
          <w:ilvl w:val="0"/>
          <w:numId w:val="0"/>
        </w:numPr>
        <w:ind w:left="360" w:leftChars="0"/>
        <w:jc w:val="both"/>
      </w:pPr>
      <w:r>
        <w:rPr>
          <w:rFonts w:hint="default"/>
          <w:b/>
          <w:bCs/>
          <w:lang w:val="pl-PL"/>
        </w:rPr>
        <w:t>Pytanie 24.</w:t>
      </w:r>
      <w:r>
        <w:rPr>
          <w:rFonts w:hint="default"/>
          <w:lang w:val="pl-PL"/>
        </w:rPr>
        <w:t xml:space="preserve"> </w:t>
      </w:r>
      <w:r>
        <w:t>Czy zamawiający dysponuje uzgodnieniem kolizji z odpowiednimi właścicielami sieci?</w:t>
      </w:r>
    </w:p>
    <w:p>
      <w:pPr>
        <w:pStyle w:val="13"/>
        <w:numPr>
          <w:ilvl w:val="0"/>
          <w:numId w:val="0"/>
        </w:numPr>
        <w:ind w:left="360" w:leftChars="0"/>
        <w:jc w:val="both"/>
      </w:pPr>
    </w:p>
    <w:p>
      <w:pPr>
        <w:ind w:left="360"/>
        <w:jc w:val="both"/>
      </w:pPr>
      <w:r>
        <w:rPr>
          <w:b/>
          <w:bCs/>
        </w:rPr>
        <w:t>Odp</w:t>
      </w:r>
      <w:r>
        <w:rPr>
          <w:rFonts w:hint="default"/>
          <w:b/>
          <w:bCs/>
          <w:lang w:val="pl-PL"/>
        </w:rPr>
        <w:t>.</w:t>
      </w:r>
      <w:r>
        <w:rPr>
          <w:b/>
          <w:bCs/>
        </w:rPr>
        <w:t>:</w:t>
      </w:r>
      <w:r>
        <w:t xml:space="preserve"> Zamawiający informuje, że nie dysponuje uzgodnieniami kolizji z właścicielami sieci uzbrojenia terenu – jeżeli wystąpi kolizja przy robotach budowlanych to do obowiązków wykonawcy będzie wykonanie prac w uzgodnieniu z właścicielami sieci uzbrojenia terenu co zostało ujęte w pozycji 55 przedmiaru robót.    </w:t>
      </w:r>
    </w:p>
    <w:p>
      <w:pPr>
        <w:jc w:val="both"/>
      </w:pPr>
    </w:p>
    <w:p>
      <w:pPr>
        <w:jc w:val="both"/>
      </w:pP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imes New Roman" w:hAnsi="Times New Roman" w:cs="Times New Roman"/>
          <w:b/>
          <w:bCs/>
          <w:sz w:val="24"/>
          <w:szCs w:val="24"/>
        </w:rPr>
      </w:pPr>
      <w:r>
        <w:rPr>
          <w:rFonts w:hint="default" w:ascii="Times New Roman" w:hAnsi="Times New Roman" w:cs="Times New Roman"/>
          <w:b/>
          <w:bCs/>
          <w:sz w:val="24"/>
          <w:szCs w:val="24"/>
          <w:u w:val="single"/>
        </w:rPr>
        <w:t xml:space="preserve">Zapytanie Nr </w:t>
      </w:r>
      <w:r>
        <w:rPr>
          <w:rFonts w:hint="default" w:ascii="Times New Roman" w:hAnsi="Times New Roman" w:cs="Times New Roman"/>
          <w:b/>
          <w:bCs/>
          <w:sz w:val="24"/>
          <w:szCs w:val="24"/>
          <w:u w:val="single"/>
          <w:lang w:val="pl-PL"/>
        </w:rPr>
        <w:t>2</w:t>
      </w:r>
      <w:r>
        <w:rPr>
          <w:rFonts w:hint="default" w:ascii="Times New Roman" w:hAnsi="Times New Roman" w:cs="Times New Roman"/>
          <w:b/>
          <w:bCs/>
          <w:sz w:val="24"/>
          <w:szCs w:val="24"/>
          <w:u w:val="single"/>
        </w:rPr>
        <w:t xml:space="preserve"> do SWZ</w:t>
      </w:r>
    </w:p>
    <w:p>
      <w:pPr>
        <w:jc w:val="both"/>
      </w:pPr>
    </w:p>
    <w:p>
      <w:pPr>
        <w:jc w:val="both"/>
      </w:pPr>
    </w:p>
    <w:p>
      <w:pPr>
        <w:pStyle w:val="13"/>
        <w:numPr>
          <w:ilvl w:val="0"/>
          <w:numId w:val="0"/>
        </w:numPr>
        <w:ind w:left="360" w:leftChars="0"/>
        <w:jc w:val="both"/>
      </w:pPr>
      <w:r>
        <w:rPr>
          <w:rFonts w:hint="default"/>
          <w:b/>
          <w:bCs/>
          <w:lang w:val="pl-PL"/>
        </w:rPr>
        <w:t>Pytanie 1.</w:t>
      </w:r>
      <w:r>
        <w:rPr>
          <w:rFonts w:hint="default"/>
          <w:lang w:val="pl-PL"/>
        </w:rPr>
        <w:t xml:space="preserve"> </w:t>
      </w:r>
      <w:r>
        <w:t>Prosimy o doprecyzowanie jakiego typu słupy oświetleniowe należy montować: stalowe, aluminiowe czy żerdzie wirowane.</w:t>
      </w:r>
    </w:p>
    <w:p>
      <w:pPr>
        <w:pStyle w:val="13"/>
        <w:numPr>
          <w:ilvl w:val="0"/>
          <w:numId w:val="0"/>
        </w:numPr>
        <w:ind w:left="360" w:leftChars="0"/>
        <w:jc w:val="both"/>
      </w:pPr>
    </w:p>
    <w:p>
      <w:pPr>
        <w:ind w:left="360"/>
        <w:jc w:val="both"/>
      </w:pPr>
      <w:r>
        <w:rPr>
          <w:b/>
          <w:bCs/>
        </w:rPr>
        <w:t>Odp</w:t>
      </w:r>
      <w:r>
        <w:rPr>
          <w:rFonts w:hint="default"/>
          <w:b/>
          <w:bCs/>
          <w:lang w:val="pl-PL"/>
        </w:rPr>
        <w:t>.</w:t>
      </w:r>
      <w:r>
        <w:rPr>
          <w:b/>
          <w:bCs/>
        </w:rPr>
        <w:t xml:space="preserve">: </w:t>
      </w:r>
      <w:r>
        <w:t xml:space="preserve">Zamawiający informuje, że należy zamontować słupy stalowe ocynkowane. </w:t>
      </w:r>
    </w:p>
    <w:p>
      <w:pPr>
        <w:ind w:left="360"/>
        <w:jc w:val="both"/>
      </w:pPr>
    </w:p>
    <w:p>
      <w:pPr>
        <w:pStyle w:val="13"/>
        <w:numPr>
          <w:ilvl w:val="0"/>
          <w:numId w:val="0"/>
        </w:numPr>
        <w:ind w:left="360" w:leftChars="0"/>
        <w:jc w:val="both"/>
      </w:pPr>
      <w:r>
        <w:rPr>
          <w:rFonts w:hint="default"/>
          <w:b/>
          <w:bCs/>
          <w:lang w:val="pl-PL"/>
        </w:rPr>
        <w:t>Pytanie 2.</w:t>
      </w:r>
      <w:r>
        <w:rPr>
          <w:rFonts w:hint="default"/>
          <w:lang w:val="pl-PL"/>
        </w:rPr>
        <w:t xml:space="preserve"> </w:t>
      </w:r>
      <w:r>
        <w:t>Prosimy o informację jaki wysięgnik użyć i jaka ma być długość ramienia.</w:t>
      </w:r>
    </w:p>
    <w:p>
      <w:pPr>
        <w:pStyle w:val="13"/>
        <w:numPr>
          <w:ilvl w:val="0"/>
          <w:numId w:val="0"/>
        </w:numPr>
        <w:ind w:left="360" w:leftChars="0"/>
        <w:jc w:val="both"/>
      </w:pPr>
    </w:p>
    <w:p>
      <w:pPr>
        <w:ind w:left="360"/>
        <w:jc w:val="both"/>
      </w:pPr>
      <w:r>
        <w:rPr>
          <w:b/>
          <w:bCs/>
        </w:rPr>
        <w:t>Odp</w:t>
      </w:r>
      <w:r>
        <w:rPr>
          <w:rFonts w:hint="default"/>
          <w:b/>
          <w:bCs/>
          <w:lang w:val="pl-PL"/>
        </w:rPr>
        <w:t>.</w:t>
      </w:r>
      <w:r>
        <w:rPr>
          <w:b/>
          <w:bCs/>
        </w:rPr>
        <w:t>:</w:t>
      </w:r>
      <w:r>
        <w:t xml:space="preserve"> Zamawiający informuje, że należy zamontować wysięgnik jednoramienny długości 1,5 m z lampą LED mocy 100W, strumień świetlny minimum 10000 lm. </w:t>
      </w:r>
    </w:p>
    <w:p>
      <w:pPr>
        <w:ind w:left="360"/>
        <w:jc w:val="both"/>
      </w:pPr>
    </w:p>
    <w:p>
      <w:pPr>
        <w:pStyle w:val="13"/>
        <w:numPr>
          <w:ilvl w:val="0"/>
          <w:numId w:val="0"/>
        </w:numPr>
        <w:ind w:left="360" w:leftChars="0"/>
        <w:jc w:val="both"/>
      </w:pPr>
      <w:r>
        <w:rPr>
          <w:rFonts w:hint="default"/>
          <w:b/>
          <w:bCs/>
          <w:lang w:val="pl-PL"/>
        </w:rPr>
        <w:t xml:space="preserve">Pytanie 3. </w:t>
      </w:r>
      <w:r>
        <w:t>Prosimy o przesłanie schematu ideowego instalacji oświetlenia.</w:t>
      </w:r>
    </w:p>
    <w:p>
      <w:pPr>
        <w:pStyle w:val="13"/>
        <w:numPr>
          <w:ilvl w:val="0"/>
          <w:numId w:val="0"/>
        </w:numPr>
        <w:ind w:left="360" w:leftChars="0"/>
        <w:jc w:val="both"/>
      </w:pPr>
    </w:p>
    <w:p>
      <w:pPr>
        <w:ind w:left="360"/>
        <w:jc w:val="both"/>
      </w:pPr>
      <w:r>
        <w:rPr>
          <w:b/>
          <w:bCs/>
        </w:rPr>
        <w:t>Odp</w:t>
      </w:r>
      <w:r>
        <w:rPr>
          <w:rFonts w:hint="default"/>
          <w:b/>
          <w:bCs/>
          <w:lang w:val="pl-PL"/>
        </w:rPr>
        <w:t>.</w:t>
      </w:r>
      <w:r>
        <w:rPr>
          <w:b/>
          <w:bCs/>
        </w:rPr>
        <w:t xml:space="preserve">: </w:t>
      </w:r>
      <w:r>
        <w:t>Zamawiający informuje, że nie posiada schematu ideowego instalacji oświetlenia.</w:t>
      </w:r>
    </w:p>
    <w:p>
      <w:pPr>
        <w:ind w:left="360"/>
        <w:jc w:val="both"/>
      </w:pPr>
    </w:p>
    <w:p>
      <w:pPr>
        <w:pStyle w:val="13"/>
        <w:numPr>
          <w:ilvl w:val="0"/>
          <w:numId w:val="0"/>
        </w:numPr>
        <w:ind w:left="360" w:leftChars="0"/>
        <w:jc w:val="both"/>
      </w:pPr>
      <w:r>
        <w:rPr>
          <w:rFonts w:hint="default"/>
          <w:b/>
          <w:bCs/>
          <w:lang w:val="pl-PL"/>
        </w:rPr>
        <w:t>Pytanie 4.</w:t>
      </w:r>
      <w:r>
        <w:rPr>
          <w:rFonts w:hint="default"/>
          <w:lang w:val="pl-PL"/>
        </w:rPr>
        <w:t xml:space="preserve"> </w:t>
      </w:r>
      <w:r>
        <w:t xml:space="preserve">Gdzie zamawiający przewiduje wpięcie instalacji oświetlenia? </w:t>
      </w:r>
    </w:p>
    <w:p>
      <w:pPr>
        <w:pStyle w:val="13"/>
        <w:numPr>
          <w:ilvl w:val="0"/>
          <w:numId w:val="0"/>
        </w:numPr>
        <w:ind w:left="360" w:leftChars="0"/>
        <w:jc w:val="both"/>
      </w:pPr>
    </w:p>
    <w:p>
      <w:pPr>
        <w:ind w:left="360"/>
        <w:jc w:val="both"/>
      </w:pPr>
      <w:r>
        <w:rPr>
          <w:b/>
          <w:bCs/>
        </w:rPr>
        <w:t>Odp</w:t>
      </w:r>
      <w:r>
        <w:rPr>
          <w:rFonts w:hint="default"/>
          <w:b/>
          <w:bCs/>
          <w:lang w:val="pl-PL"/>
        </w:rPr>
        <w:t>.</w:t>
      </w:r>
      <w:r>
        <w:rPr>
          <w:b/>
          <w:bCs/>
        </w:rPr>
        <w:t xml:space="preserve">: </w:t>
      </w:r>
      <w:r>
        <w:t xml:space="preserve">Zamawiający informuje, że wpięcie instalacji oświetlenia należy przewidzieć w istniejącą sieć oświetlenia ulicznego drogowego. </w:t>
      </w:r>
    </w:p>
    <w:p>
      <w:pPr>
        <w:ind w:left="360"/>
        <w:jc w:val="both"/>
      </w:pPr>
    </w:p>
    <w:p>
      <w:pPr>
        <w:pStyle w:val="13"/>
        <w:numPr>
          <w:ilvl w:val="0"/>
          <w:numId w:val="0"/>
        </w:numPr>
        <w:ind w:left="360" w:leftChars="0"/>
        <w:jc w:val="both"/>
      </w:pPr>
      <w:r>
        <w:rPr>
          <w:rFonts w:hint="default"/>
          <w:b/>
          <w:bCs/>
          <w:lang w:val="pl-PL"/>
        </w:rPr>
        <w:t>Pytanie 5.</w:t>
      </w:r>
      <w:r>
        <w:rPr>
          <w:rFonts w:hint="default"/>
          <w:lang w:val="pl-PL"/>
        </w:rPr>
        <w:t xml:space="preserve"> </w:t>
      </w:r>
      <w:r>
        <w:t>Prosimy o informacje jakie parametry techniczne lamp oświetleniowych należy założyć oraz jakie oprawy użyć (drogowe czy parkowe).</w:t>
      </w:r>
    </w:p>
    <w:p>
      <w:pPr>
        <w:pStyle w:val="13"/>
        <w:numPr>
          <w:ilvl w:val="0"/>
          <w:numId w:val="0"/>
        </w:numPr>
        <w:ind w:left="360" w:leftChars="0"/>
        <w:jc w:val="both"/>
      </w:pPr>
    </w:p>
    <w:p>
      <w:pPr>
        <w:ind w:left="360"/>
        <w:jc w:val="both"/>
      </w:pPr>
      <w:r>
        <w:rPr>
          <w:b/>
          <w:bCs/>
        </w:rPr>
        <w:t>Odp</w:t>
      </w:r>
      <w:r>
        <w:rPr>
          <w:rFonts w:hint="default"/>
          <w:b/>
          <w:bCs/>
          <w:lang w:val="pl-PL"/>
        </w:rPr>
        <w:t>.</w:t>
      </w:r>
      <w:r>
        <w:rPr>
          <w:b/>
          <w:bCs/>
        </w:rPr>
        <w:t xml:space="preserve">: </w:t>
      </w:r>
      <w:r>
        <w:t xml:space="preserve">Zamawiający informuje, że należy przewidzieć oprawy drogowe LED mocy 100W, strumień świetlny minimum 10000 lm, kolor oprawy szary, barwa światła neutralna.  </w:t>
      </w:r>
    </w:p>
    <w:p>
      <w:pPr>
        <w:ind w:left="360"/>
        <w:jc w:val="both"/>
      </w:pPr>
    </w:p>
    <w:p>
      <w:pPr>
        <w:pStyle w:val="13"/>
        <w:numPr>
          <w:ilvl w:val="0"/>
          <w:numId w:val="0"/>
        </w:numPr>
        <w:ind w:left="360" w:leftChars="0"/>
        <w:jc w:val="both"/>
      </w:pPr>
      <w:r>
        <w:rPr>
          <w:rFonts w:hint="default"/>
          <w:b/>
          <w:bCs/>
          <w:lang w:val="pl-PL"/>
        </w:rPr>
        <w:t>Pytanie 6.</w:t>
      </w:r>
      <w:r>
        <w:rPr>
          <w:rFonts w:hint="default"/>
          <w:lang w:val="pl-PL"/>
        </w:rPr>
        <w:t xml:space="preserve"> </w:t>
      </w:r>
      <w:r>
        <w:t>Prosimy o podanie obliczeń fotometrycznych.</w:t>
      </w:r>
    </w:p>
    <w:p>
      <w:pPr>
        <w:pStyle w:val="13"/>
        <w:numPr>
          <w:ilvl w:val="0"/>
          <w:numId w:val="0"/>
        </w:numPr>
        <w:ind w:left="360" w:leftChars="0"/>
        <w:jc w:val="both"/>
      </w:pPr>
    </w:p>
    <w:p>
      <w:pPr>
        <w:ind w:left="360"/>
        <w:jc w:val="both"/>
      </w:pPr>
      <w:r>
        <w:rPr>
          <w:b/>
          <w:bCs/>
        </w:rPr>
        <w:t>Odp</w:t>
      </w:r>
      <w:r>
        <w:rPr>
          <w:rFonts w:hint="default"/>
          <w:b/>
          <w:bCs/>
          <w:lang w:val="pl-PL"/>
        </w:rPr>
        <w:t>.</w:t>
      </w:r>
      <w:r>
        <w:rPr>
          <w:b/>
          <w:bCs/>
        </w:rPr>
        <w:t xml:space="preserve">: </w:t>
      </w:r>
      <w:r>
        <w:t>Zamawiający informuje, że nie posiada obliczeń fotometrycznych.</w:t>
      </w:r>
    </w:p>
    <w:p>
      <w:pPr>
        <w:ind w:left="360"/>
        <w:jc w:val="both"/>
      </w:pPr>
    </w:p>
    <w:p>
      <w:pPr>
        <w:pStyle w:val="13"/>
        <w:numPr>
          <w:ilvl w:val="0"/>
          <w:numId w:val="0"/>
        </w:numPr>
        <w:ind w:left="360" w:leftChars="0"/>
        <w:jc w:val="both"/>
      </w:pPr>
      <w:r>
        <w:rPr>
          <w:rFonts w:hint="default"/>
          <w:b/>
          <w:bCs/>
          <w:lang w:val="pl-PL"/>
        </w:rPr>
        <w:t>Pytanie 7.</w:t>
      </w:r>
      <w:r>
        <w:rPr>
          <w:rFonts w:hint="default"/>
          <w:lang w:val="pl-PL"/>
        </w:rPr>
        <w:t xml:space="preserve"> </w:t>
      </w:r>
      <w:r>
        <w:t>Jakiego typu kabel zasilający lampy oświetleniowe należy założyć?</w:t>
      </w:r>
    </w:p>
    <w:p>
      <w:pPr>
        <w:pStyle w:val="13"/>
        <w:numPr>
          <w:ilvl w:val="0"/>
          <w:numId w:val="0"/>
        </w:numPr>
        <w:ind w:left="360" w:leftChars="0"/>
        <w:jc w:val="both"/>
      </w:pPr>
    </w:p>
    <w:p>
      <w:pPr>
        <w:ind w:left="360"/>
        <w:jc w:val="both"/>
      </w:pPr>
      <w:r>
        <w:rPr>
          <w:b/>
          <w:bCs/>
        </w:rPr>
        <w:t>Odp</w:t>
      </w:r>
      <w:r>
        <w:rPr>
          <w:rFonts w:hint="default"/>
          <w:b/>
          <w:bCs/>
          <w:lang w:val="pl-PL"/>
        </w:rPr>
        <w:t>.</w:t>
      </w:r>
      <w:r>
        <w:rPr>
          <w:b/>
          <w:bCs/>
        </w:rPr>
        <w:t>:</w:t>
      </w:r>
      <w:r>
        <w:t xml:space="preserve"> Zamawiający informuje, że należy założyć kabel zasilający lampy oświetleniowe jako kabel ziemny YKY 5X16 z miedzi, kolor czarny, kształt żyły okrągły. </w:t>
      </w:r>
    </w:p>
    <w:p>
      <w:pPr>
        <w:ind w:left="360"/>
        <w:jc w:val="both"/>
      </w:pPr>
      <w:r>
        <w:t xml:space="preserve"> </w:t>
      </w:r>
    </w:p>
    <w:p>
      <w:pPr>
        <w:pStyle w:val="13"/>
        <w:numPr>
          <w:ilvl w:val="0"/>
          <w:numId w:val="0"/>
        </w:numPr>
        <w:ind w:left="360" w:leftChars="0"/>
        <w:jc w:val="both"/>
      </w:pPr>
      <w:r>
        <w:rPr>
          <w:rFonts w:hint="default"/>
          <w:b/>
          <w:bCs/>
          <w:lang w:val="pl-PL"/>
        </w:rPr>
        <w:t>Pytanie 8.</w:t>
      </w:r>
      <w:r>
        <w:rPr>
          <w:rFonts w:hint="default"/>
          <w:lang w:val="pl-PL"/>
        </w:rPr>
        <w:t xml:space="preserve"> </w:t>
      </w:r>
      <w:r>
        <w:t>W dokumentacji brakuje uzgodnień z właściciele sieci oświetleniowej – prosimy o udostępnienie.</w:t>
      </w:r>
    </w:p>
    <w:p>
      <w:pPr>
        <w:pStyle w:val="13"/>
        <w:numPr>
          <w:ilvl w:val="0"/>
          <w:numId w:val="0"/>
        </w:numPr>
        <w:ind w:left="360" w:leftChars="0"/>
        <w:jc w:val="both"/>
      </w:pPr>
    </w:p>
    <w:p>
      <w:pPr>
        <w:ind w:left="240" w:leftChars="100" w:firstLine="120" w:firstLineChars="50"/>
        <w:jc w:val="both"/>
      </w:pPr>
      <w:r>
        <w:rPr>
          <w:b/>
          <w:bCs/>
        </w:rPr>
        <w:t>Odp</w:t>
      </w:r>
      <w:r>
        <w:rPr>
          <w:rFonts w:hint="default"/>
          <w:b/>
          <w:bCs/>
          <w:lang w:val="pl-PL"/>
        </w:rPr>
        <w:t>.</w:t>
      </w:r>
      <w:r>
        <w:rPr>
          <w:b/>
          <w:bCs/>
        </w:rPr>
        <w:t xml:space="preserve">: </w:t>
      </w:r>
      <w:r>
        <w:t>Zamawiający informuje, że sieć oświetleniowa jest własnością</w:t>
      </w:r>
      <w:r>
        <w:rPr>
          <w:rFonts w:hint="default"/>
          <w:lang w:val="pl-PL"/>
        </w:rPr>
        <w:t xml:space="preserve"> </w:t>
      </w:r>
      <w:r>
        <w:t xml:space="preserve">Zamawiającego. </w:t>
      </w:r>
    </w:p>
    <w:p>
      <w:pPr>
        <w:jc w:val="both"/>
      </w:pPr>
    </w:p>
    <w:p>
      <w:pPr>
        <w:jc w:val="both"/>
        <w:rPr>
          <w:b/>
          <w:bCs/>
        </w:rPr>
      </w:pP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240" w:lineRule="auto"/>
        <w:jc w:val="both"/>
        <w:rPr>
          <w:rFonts w:hint="default" w:ascii="Times New Roman" w:hAnsi="Times New Roman" w:cs="Times New Roman"/>
          <w:sz w:val="22"/>
          <w:szCs w:val="22"/>
        </w:rPr>
      </w:pPr>
      <w:r>
        <w:rPr>
          <w:rFonts w:hint="default" w:ascii="Times New Roman" w:hAnsi="Times New Roman" w:cs="Times New Roman"/>
          <w:b/>
          <w:sz w:val="22"/>
          <w:szCs w:val="22"/>
          <w:u w:val="single"/>
        </w:rPr>
        <w:t>Pozostałe zapisy SWZ pozostają bez zmian.</w:t>
      </w: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hint="default" w:ascii="Trebuchet MS" w:hAnsi="Trebuchet MS" w:cs="Trebuchet MS"/>
          <w:sz w:val="22"/>
          <w:szCs w:val="22"/>
        </w:rPr>
      </w:pPr>
    </w:p>
    <w:p>
      <w:pPr>
        <w:pStyle w:val="8"/>
        <w:jc w:val="both"/>
        <w:rPr>
          <w:rStyle w:val="9"/>
          <w:rFonts w:hint="default" w:ascii="Trebuchet MS" w:hAnsi="Trebuchet MS" w:cs="Trebuchet MS"/>
          <w:i/>
          <w:iCs/>
          <w:sz w:val="22"/>
          <w:szCs w:val="22"/>
        </w:rPr>
      </w:pPr>
      <w:bookmarkStart w:id="3" w:name="_GoBack"/>
      <w:bookmarkEnd w:id="3"/>
      <w:r>
        <w:rPr>
          <w:rFonts w:hint="default" w:ascii="Trebuchet MS" w:hAnsi="Trebuchet MS" w:cs="Trebuchet MS"/>
          <w:i/>
          <w:iCs/>
          <w:sz w:val="22"/>
          <w:szCs w:val="22"/>
        </w:rPr>
        <w:br w:type="textWrapping"/>
      </w:r>
    </w:p>
    <w:p>
      <w:pPr>
        <w:pStyle w:val="8"/>
        <w:jc w:val="right"/>
        <w:rPr>
          <w:rFonts w:hint="default" w:ascii="Trebuchet MS" w:hAnsi="Trebuchet MS" w:cs="Trebuchet MS"/>
          <w:i/>
          <w:iCs/>
          <w:sz w:val="22"/>
          <w:szCs w:val="22"/>
          <w:lang w:val="pl-PL"/>
        </w:rPr>
      </w:pPr>
      <w:r>
        <w:rPr>
          <w:rStyle w:val="9"/>
          <w:rFonts w:hint="default" w:ascii="Trebuchet MS" w:hAnsi="Trebuchet MS" w:cs="Trebuchet MS"/>
          <w:i/>
          <w:iCs/>
          <w:sz w:val="22"/>
          <w:szCs w:val="22"/>
        </w:rPr>
        <w:t xml:space="preserve">Dokument został podpisany przez: </w:t>
      </w:r>
      <w:r>
        <w:rPr>
          <w:rStyle w:val="9"/>
          <w:rFonts w:hint="default" w:ascii="Trebuchet MS" w:hAnsi="Trebuchet MS" w:cs="Trebuchet MS"/>
          <w:i/>
          <w:iCs/>
          <w:sz w:val="22"/>
          <w:szCs w:val="22"/>
        </w:rPr>
        <w:br w:type="textWrapping"/>
      </w:r>
      <w:r>
        <w:rPr>
          <w:rStyle w:val="9"/>
          <w:rFonts w:hint="default" w:ascii="Trebuchet MS" w:hAnsi="Trebuchet MS" w:cs="Trebuchet MS"/>
          <w:b/>
          <w:bCs/>
          <w:i/>
          <w:iCs/>
          <w:sz w:val="22"/>
          <w:szCs w:val="22"/>
        </w:rPr>
        <w:t>Krzysztof Wolczyński</w:t>
      </w:r>
      <w:r>
        <w:rPr>
          <w:rStyle w:val="9"/>
          <w:rFonts w:hint="default" w:ascii="Trebuchet MS" w:hAnsi="Trebuchet MS" w:cs="Trebuchet MS"/>
          <w:i/>
          <w:iCs/>
          <w:sz w:val="22"/>
          <w:szCs w:val="22"/>
        </w:rPr>
        <w:br w:type="textWrapping"/>
      </w:r>
      <w:r>
        <w:rPr>
          <w:rStyle w:val="9"/>
          <w:rFonts w:hint="default" w:ascii="Trebuchet MS" w:hAnsi="Trebuchet MS" w:cs="Trebuchet MS"/>
          <w:i/>
          <w:iCs/>
          <w:sz w:val="22"/>
          <w:szCs w:val="22"/>
        </w:rPr>
        <w:t>Naczelnik Wydziału Techniczno-Inwestycyjneg</w:t>
      </w:r>
      <w:r>
        <w:rPr>
          <w:rStyle w:val="9"/>
          <w:rFonts w:hint="default" w:ascii="Trebuchet MS" w:hAnsi="Trebuchet MS" w:cs="Trebuchet MS"/>
          <w:i/>
          <w:iCs/>
          <w:sz w:val="22"/>
          <w:szCs w:val="22"/>
          <w:lang w:val="pl-PL"/>
        </w:rPr>
        <w:t>o</w:t>
      </w:r>
    </w:p>
    <w:p>
      <w:pPr>
        <w:pStyle w:val="8"/>
        <w:jc w:val="right"/>
        <w:rPr>
          <w:rFonts w:hint="default" w:ascii="Trebuchet MS" w:hAnsi="Trebuchet MS" w:cs="Trebuchet MS"/>
          <w:i/>
          <w:iCs/>
          <w:sz w:val="22"/>
          <w:szCs w:val="22"/>
        </w:rPr>
      </w:pPr>
    </w:p>
    <w:p>
      <w:pPr>
        <w:pStyle w:val="8"/>
        <w:jc w:val="right"/>
        <w:rPr>
          <w:rFonts w:hint="default" w:ascii="Trebuchet MS" w:hAnsi="Trebuchet MS" w:cs="Trebuchet MS"/>
          <w:sz w:val="22"/>
          <w:szCs w:val="22"/>
        </w:rPr>
      </w:pP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200" w:lineRule="atLeast"/>
        <w:textAlignment w:val="auto"/>
        <w:rPr>
          <w:rFonts w:hint="default" w:ascii="Trebuchet MS" w:hAnsi="Trebuchet MS" w:cs="Trebuchet MS"/>
          <w:sz w:val="22"/>
          <w:szCs w:val="22"/>
        </w:rPr>
      </w:pPr>
    </w:p>
    <w:p>
      <w:pPr>
        <w:pStyle w:val="8"/>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200" w:lineRule="atLeast"/>
        <w:textAlignment w:val="auto"/>
        <w:rPr>
          <w:rStyle w:val="9"/>
          <w:rFonts w:hint="default" w:ascii="Trebuchet MS" w:hAnsi="Trebuchet MS" w:cs="Trebuchet MS"/>
          <w:sz w:val="22"/>
          <w:szCs w:val="22"/>
        </w:rPr>
      </w:pPr>
      <w:r>
        <w:rPr>
          <w:rFonts w:hint="default" w:ascii="Trebuchet MS" w:hAnsi="Trebuchet MS" w:cs="Trebuchet MS"/>
          <w:sz w:val="22"/>
          <w:szCs w:val="22"/>
        </w:rPr>
        <w:br w:type="textWrapping"/>
      </w:r>
      <w:r>
        <w:rPr>
          <w:rStyle w:val="9"/>
          <w:rFonts w:hint="default" w:ascii="Trebuchet MS" w:hAnsi="Trebuchet MS" w:cs="Trebuchet MS"/>
          <w:b/>
          <w:bCs/>
          <w:sz w:val="22"/>
          <w:szCs w:val="22"/>
          <w:u w:val="single"/>
        </w:rPr>
        <w:t>Rozdzielnik:</w:t>
      </w:r>
    </w:p>
    <w:p>
      <w:pPr>
        <w:pStyle w:val="8"/>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200" w:lineRule="atLeast"/>
        <w:textAlignment w:val="auto"/>
        <w:rPr>
          <w:rStyle w:val="9"/>
          <w:rFonts w:hint="default" w:ascii="Trebuchet MS" w:hAnsi="Trebuchet MS" w:cs="Trebuchet MS"/>
          <w:sz w:val="22"/>
          <w:szCs w:val="22"/>
        </w:rPr>
      </w:pPr>
      <w:r>
        <w:rPr>
          <w:rStyle w:val="9"/>
          <w:rFonts w:hint="default" w:ascii="Trebuchet MS" w:hAnsi="Trebuchet MS" w:cs="Trebuchet MS"/>
          <w:sz w:val="22"/>
          <w:szCs w:val="22"/>
        </w:rPr>
        <w:t xml:space="preserve">- Platforma przetargowa: </w:t>
      </w:r>
      <w:r>
        <w:rPr>
          <w:rStyle w:val="6"/>
          <w:rFonts w:hint="default" w:ascii="Trebuchet MS" w:hAnsi="Trebuchet MS" w:eastAsia="SimSun" w:cs="Trebuchet MS"/>
          <w:sz w:val="22"/>
          <w:szCs w:val="22"/>
          <w:highlight w:val="none"/>
        </w:rPr>
        <w:t>https://platformazakupowa.pl/transakcja/909811</w:t>
      </w:r>
    </w:p>
    <w:p>
      <w:pPr>
        <w:pStyle w:val="8"/>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200" w:lineRule="atLeast"/>
        <w:textAlignment w:val="auto"/>
      </w:pPr>
      <w:r>
        <w:rPr>
          <w:rStyle w:val="9"/>
          <w:rFonts w:hint="default" w:ascii="Trebuchet MS" w:hAnsi="Trebuchet MS" w:cs="Trebuchet MS"/>
          <w:sz w:val="22"/>
          <w:szCs w:val="22"/>
        </w:rPr>
        <w:t>- aa.</w:t>
      </w:r>
    </w:p>
    <w:sectPr>
      <w:headerReference r:id="rId5"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iberation Serif">
    <w:altName w:val="Times New Roman"/>
    <w:panose1 w:val="00000000000000000000"/>
    <w:charset w:val="00"/>
    <w:family w:val="roman"/>
    <w:pitch w:val="default"/>
    <w:sig w:usb0="00000000" w:usb1="00000000" w:usb2="00000000" w:usb3="00000000" w:csb0="00040001" w:csb1="00000000"/>
  </w:font>
  <w:font w:name="Trebuchet MS">
    <w:panose1 w:val="020B0603020202020204"/>
    <w:charset w:val="00"/>
    <w:family w:val="swiss"/>
    <w:pitch w:val="default"/>
    <w:sig w:usb0="00000687" w:usb1="00000000" w:usb2="00000000" w:usb3="00000000" w:csb0="2000009F" w:csb1="00000000"/>
  </w:font>
  <w:font w:name="StarSymbol">
    <w:altName w:val="Microsoft YaHei"/>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Style w:val="9"/>
        <w:rFonts w:ascii="Tahoma" w:hAnsi="Tahoma" w:cs="Tahoma"/>
        <w:sz w:val="16"/>
        <w:szCs w:val="16"/>
      </w:rPr>
      <w:drawing>
        <wp:inline distT="0" distB="0" distL="114300" distR="114300">
          <wp:extent cx="1248410" cy="439420"/>
          <wp:effectExtent l="0" t="0" r="8890" b="1778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1"/>
                  <a:stretch>
                    <a:fillRect/>
                  </a:stretch>
                </pic:blipFill>
                <pic:spPr>
                  <a:xfrm>
                    <a:off x="0" y="0"/>
                    <a:ext cx="1248410" cy="439420"/>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pStyle w:val="7"/>
      <w:suff w:val="nothing"/>
      <w:lvlText w:val=""/>
      <w:lvlJc w:val="left"/>
      <w:pPr>
        <w:tabs>
          <w:tab w:val="left" w:pos="0"/>
        </w:tabs>
        <w:ind w:left="0" w:firstLine="0"/>
      </w:pPr>
    </w:lvl>
    <w:lvl w:ilvl="1" w:tentative="0">
      <w:start w:val="1"/>
      <w:numFmt w:val="none"/>
      <w:suff w:val="nothing"/>
      <w:lvlText w:val=""/>
      <w:lvlJc w:val="left"/>
      <w:pPr>
        <w:tabs>
          <w:tab w:val="left" w:pos="576"/>
        </w:tabs>
        <w:ind w:left="576" w:hanging="576"/>
      </w:pPr>
    </w:lvl>
    <w:lvl w:ilvl="2" w:tentative="0">
      <w:start w:val="1"/>
      <w:numFmt w:val="none"/>
      <w:suff w:val="nothing"/>
      <w:lvlText w:val=""/>
      <w:lvlJc w:val="left"/>
      <w:pPr>
        <w:tabs>
          <w:tab w:val="left" w:pos="720"/>
        </w:tabs>
        <w:ind w:left="720" w:hanging="720"/>
      </w:pPr>
    </w:lvl>
    <w:lvl w:ilvl="3" w:tentative="0">
      <w:start w:val="1"/>
      <w:numFmt w:val="none"/>
      <w:suff w:val="nothing"/>
      <w:lvlText w:val=""/>
      <w:lvlJc w:val="left"/>
      <w:pPr>
        <w:tabs>
          <w:tab w:val="left" w:pos="864"/>
        </w:tabs>
        <w:ind w:left="864" w:hanging="864"/>
      </w:pPr>
    </w:lvl>
    <w:lvl w:ilvl="4" w:tentative="0">
      <w:start w:val="1"/>
      <w:numFmt w:val="none"/>
      <w:suff w:val="nothing"/>
      <w:lvlText w:val=""/>
      <w:lvlJc w:val="left"/>
      <w:pPr>
        <w:tabs>
          <w:tab w:val="left" w:pos="1008"/>
        </w:tabs>
        <w:ind w:left="1008" w:hanging="1008"/>
      </w:pPr>
    </w:lvl>
    <w:lvl w:ilvl="5" w:tentative="0">
      <w:start w:val="1"/>
      <w:numFmt w:val="none"/>
      <w:suff w:val="nothing"/>
      <w:lvlText w:val=""/>
      <w:lvlJc w:val="left"/>
      <w:pPr>
        <w:tabs>
          <w:tab w:val="left" w:pos="1152"/>
        </w:tabs>
        <w:ind w:left="1152" w:hanging="1152"/>
      </w:pPr>
    </w:lvl>
    <w:lvl w:ilvl="6" w:tentative="0">
      <w:start w:val="1"/>
      <w:numFmt w:val="none"/>
      <w:suff w:val="nothing"/>
      <w:lvlText w:val=""/>
      <w:lvlJc w:val="left"/>
      <w:pPr>
        <w:tabs>
          <w:tab w:val="left" w:pos="1296"/>
        </w:tabs>
        <w:ind w:left="1296" w:hanging="1296"/>
      </w:pPr>
    </w:lvl>
    <w:lvl w:ilvl="7" w:tentative="0">
      <w:start w:val="1"/>
      <w:numFmt w:val="none"/>
      <w:suff w:val="nothing"/>
      <w:lvlText w:val=""/>
      <w:lvlJc w:val="left"/>
      <w:pPr>
        <w:tabs>
          <w:tab w:val="left" w:pos="1440"/>
        </w:tabs>
        <w:ind w:left="1440" w:hanging="1440"/>
      </w:pPr>
    </w:lvl>
    <w:lvl w:ilvl="8" w:tentative="0">
      <w:start w:val="1"/>
      <w:numFmt w:val="none"/>
      <w:suff w:val="nothing"/>
      <w:lvlText w:val=""/>
      <w:lvlJc w:val="left"/>
      <w:pPr>
        <w:tabs>
          <w:tab w:val="left" w:pos="1584"/>
        </w:tabs>
        <w:ind w:left="1584" w:hanging="1584"/>
      </w:pPr>
    </w:lvl>
  </w:abstractNum>
  <w:abstractNum w:abstractNumId="1">
    <w:nsid w:val="00000002"/>
    <w:multiLevelType w:val="multilevel"/>
    <w:tmpl w:val="00000002"/>
    <w:lvl w:ilvl="0" w:tentative="0">
      <w:start w:val="1"/>
      <w:numFmt w:val="none"/>
      <w:suff w:val="nothing"/>
      <w:lvlText w:val=""/>
      <w:lvlJc w:val="left"/>
      <w:pPr>
        <w:tabs>
          <w:tab w:val="left" w:pos="0"/>
        </w:tabs>
        <w:ind w:left="0" w:firstLine="0"/>
      </w:pPr>
      <w:rPr>
        <w:rFonts w:ascii="Times New Roman" w:hAnsi="Times New Roman" w:eastAsia="Times New Roman" w:cs="Times New Roman"/>
        <w:b/>
        <w:bCs/>
        <w:i/>
        <w:iCs/>
        <w:strike w:val="0"/>
        <w:dstrike w:val="0"/>
        <w:spacing w:val="9"/>
        <w:kern w:val="1"/>
        <w:sz w:val="24"/>
        <w:szCs w:val="24"/>
        <w:lang w:val="pl-PL" w:eastAsia="ar-SA" w:bidi="ar-SA"/>
      </w:rPr>
    </w:lvl>
    <w:lvl w:ilvl="1" w:tentative="0">
      <w:start w:val="1"/>
      <w:numFmt w:val="none"/>
      <w:suff w:val="nothing"/>
      <w:lvlText w:val=""/>
      <w:lvlJc w:val="left"/>
      <w:pPr>
        <w:tabs>
          <w:tab w:val="left" w:pos="0"/>
        </w:tabs>
        <w:ind w:left="0" w:firstLine="0"/>
      </w:pPr>
      <w:rPr>
        <w:rFonts w:ascii="StarSymbol" w:hAnsi="StarSymbol" w:cs="StarSymbol"/>
        <w:b/>
        <w:bCs/>
        <w:sz w:val="18"/>
        <w:szCs w:val="18"/>
      </w:r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rPr>
        <w:rFonts w:eastAsia="Times New Roman" w:cs="Times New Roman"/>
        <w:kern w:val="1"/>
        <w:sz w:val="24"/>
        <w:szCs w:val="24"/>
        <w:lang w:val="pl-PL" w:eastAsia="ar-SA" w:bidi="ar-SA"/>
      </w:r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2">
    <w:nsid w:val="00000003"/>
    <w:multiLevelType w:val="multilevel"/>
    <w:tmpl w:val="00000003"/>
    <w:lvl w:ilvl="0" w:tentative="0">
      <w:start w:val="1"/>
      <w:numFmt w:val="none"/>
      <w:suff w:val="nothing"/>
      <w:lvlText w:val=""/>
      <w:lvlJc w:val="left"/>
      <w:pPr>
        <w:tabs>
          <w:tab w:val="left" w:pos="0"/>
        </w:tabs>
        <w:ind w:left="0" w:firstLine="0"/>
      </w:pPr>
      <w:rPr>
        <w:rFonts w:ascii="Times New Roman" w:hAnsi="Times New Roman" w:eastAsia="Times New Roman" w:cs="Times New Roman"/>
        <w:b/>
        <w:bCs/>
        <w:i/>
        <w:iCs/>
        <w:strike w:val="0"/>
        <w:dstrike w:val="0"/>
        <w:color w:val="auto"/>
        <w:spacing w:val="9"/>
        <w:kern w:val="1"/>
        <w:sz w:val="24"/>
        <w:szCs w:val="24"/>
        <w:u w:val="none"/>
        <w:lang w:val="pl-PL" w:eastAsia="ar-SA" w:bidi="ar-SA"/>
      </w:rPr>
    </w:lvl>
    <w:lvl w:ilvl="1" w:tentative="0">
      <w:start w:val="1"/>
      <w:numFmt w:val="none"/>
      <w:suff w:val="nothing"/>
      <w:lvlText w:val=""/>
      <w:lvlJc w:val="left"/>
      <w:pPr>
        <w:tabs>
          <w:tab w:val="left" w:pos="0"/>
        </w:tabs>
        <w:ind w:left="0" w:firstLine="0"/>
      </w:pPr>
      <w:rPr>
        <w:rFonts w:ascii="StarSymbol" w:hAnsi="StarSymbol" w:cs="StarSymbol"/>
        <w:b/>
        <w:bCs/>
        <w:sz w:val="18"/>
        <w:szCs w:val="18"/>
      </w:r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rPr>
        <w:rFonts w:eastAsia="Times New Roman" w:cs="Times New Roman"/>
        <w:kern w:val="1"/>
        <w:sz w:val="24"/>
        <w:szCs w:val="24"/>
        <w:lang w:val="pl-PL" w:eastAsia="ar-SA" w:bidi="ar-SA"/>
      </w:r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3">
    <w:nsid w:val="688F0B2C"/>
    <w:multiLevelType w:val="multilevel"/>
    <w:tmpl w:val="688F0B2C"/>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C067C9"/>
    <w:rsid w:val="000A4F7C"/>
    <w:rsid w:val="04FF173F"/>
    <w:rsid w:val="06A665F7"/>
    <w:rsid w:val="0947132D"/>
    <w:rsid w:val="09743966"/>
    <w:rsid w:val="0D1D4F5A"/>
    <w:rsid w:val="0EA110D2"/>
    <w:rsid w:val="0EB333DD"/>
    <w:rsid w:val="162D7EED"/>
    <w:rsid w:val="169F00AC"/>
    <w:rsid w:val="1A0015DC"/>
    <w:rsid w:val="2114117D"/>
    <w:rsid w:val="211A044F"/>
    <w:rsid w:val="22C067C9"/>
    <w:rsid w:val="22E1666C"/>
    <w:rsid w:val="258F5D6A"/>
    <w:rsid w:val="27436777"/>
    <w:rsid w:val="2D02113F"/>
    <w:rsid w:val="2E6B0DDC"/>
    <w:rsid w:val="2F705522"/>
    <w:rsid w:val="32F25208"/>
    <w:rsid w:val="3336604B"/>
    <w:rsid w:val="365C16C9"/>
    <w:rsid w:val="36B10648"/>
    <w:rsid w:val="4BED3F1E"/>
    <w:rsid w:val="57C351F2"/>
    <w:rsid w:val="5CDC72F1"/>
    <w:rsid w:val="5D713DE7"/>
    <w:rsid w:val="5E03600D"/>
    <w:rsid w:val="64615248"/>
    <w:rsid w:val="64D50279"/>
    <w:rsid w:val="66E128D8"/>
    <w:rsid w:val="6AAB05DB"/>
    <w:rsid w:val="6C355C98"/>
    <w:rsid w:val="6DBB556D"/>
    <w:rsid w:val="6F353831"/>
    <w:rsid w:val="719018DC"/>
    <w:rsid w:val="739A6FF8"/>
    <w:rsid w:val="776B3C7C"/>
    <w:rsid w:val="7BD67699"/>
    <w:rsid w:val="7D6656CA"/>
    <w:rsid w:val="7FF56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6"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bidi w:val="0"/>
      <w:snapToGrid/>
      <w:spacing w:before="0" w:after="0" w:line="100" w:lineRule="atLeast"/>
      <w:jc w:val="left"/>
      <w:textAlignment w:val="baseline"/>
    </w:pPr>
    <w:rPr>
      <w:rFonts w:ascii="Liberation Serif" w:hAnsi="Liberation Serif" w:eastAsia="SimSun" w:cs="Arial"/>
      <w:color w:val="auto"/>
      <w:spacing w:val="0"/>
      <w:w w:val="100"/>
      <w:kern w:val="1"/>
      <w:position w:val="0"/>
      <w:sz w:val="24"/>
      <w:szCs w:val="24"/>
      <w:u w:val="none"/>
      <w:shd w:val="clear" w:color="auto" w:fill="auto"/>
      <w:vertAlign w:val="baseline"/>
      <w:lang w:val="pl-PL" w:eastAsia="hi-IN" w:bidi="hi-IN"/>
    </w:rPr>
  </w:style>
  <w:style w:type="character" w:default="1" w:styleId="2">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tabs>
        <w:tab w:val="center" w:pos="4153"/>
        <w:tab w:val="right" w:pos="8306"/>
      </w:tabs>
      <w:snapToGrid w:val="0"/>
    </w:pPr>
    <w:rPr>
      <w:sz w:val="18"/>
      <w:szCs w:val="18"/>
    </w:rPr>
  </w:style>
  <w:style w:type="character" w:styleId="6">
    <w:name w:val="Hyperlink"/>
    <w:basedOn w:val="2"/>
    <w:autoRedefine/>
    <w:qFormat/>
    <w:uiPriority w:val="0"/>
    <w:rPr>
      <w:color w:val="0000FF"/>
      <w:u w:val="single"/>
    </w:rPr>
  </w:style>
  <w:style w:type="paragraph" w:customStyle="1" w:styleId="7">
    <w:name w:val="Nagłówek 1"/>
    <w:basedOn w:val="8"/>
    <w:next w:val="8"/>
    <w:autoRedefine/>
    <w:qFormat/>
    <w:uiPriority w:val="6"/>
    <w:pPr>
      <w:keepNext/>
      <w:numPr>
        <w:ilvl w:val="0"/>
        <w:numId w:val="1"/>
      </w:numPr>
      <w:suppressAutoHyphens/>
      <w:jc w:val="center"/>
      <w:outlineLvl w:val="0"/>
    </w:pPr>
    <w:rPr>
      <w:b/>
      <w:bCs/>
      <w:sz w:val="32"/>
    </w:rPr>
  </w:style>
  <w:style w:type="paragraph" w:customStyle="1" w:styleId="8">
    <w:name w:val="Normalny"/>
    <w:autoRedefine/>
    <w:qFormat/>
    <w:uiPriority w:val="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bidi w:val="0"/>
      <w:snapToGrid/>
      <w:spacing w:before="0" w:after="0" w:line="100" w:lineRule="atLeast"/>
      <w:jc w:val="left"/>
      <w:textAlignment w:val="baseline"/>
    </w:pPr>
    <w:rPr>
      <w:rFonts w:ascii="Times New Roman" w:hAnsi="Times New Roman" w:eastAsia="Times New Roman" w:cs="Times New Roman"/>
      <w:color w:val="auto"/>
      <w:spacing w:val="0"/>
      <w:w w:val="100"/>
      <w:kern w:val="0"/>
      <w:position w:val="0"/>
      <w:sz w:val="24"/>
      <w:szCs w:val="24"/>
      <w:u w:val="none"/>
      <w:shd w:val="clear" w:color="auto" w:fill="auto"/>
      <w:vertAlign w:val="baseline"/>
      <w:lang w:val="pl-PL" w:eastAsia="ar-SA" w:bidi="ar-SA"/>
    </w:rPr>
  </w:style>
  <w:style w:type="character" w:customStyle="1" w:styleId="9">
    <w:name w:val="Domyślna czcionka akapitu"/>
    <w:autoRedefine/>
    <w:qFormat/>
    <w:uiPriority w:val="6"/>
  </w:style>
  <w:style w:type="paragraph" w:customStyle="1" w:styleId="10">
    <w:name w:val="Nagłówek"/>
    <w:basedOn w:val="8"/>
    <w:autoRedefine/>
    <w:qFormat/>
    <w:uiPriority w:val="6"/>
    <w:pPr>
      <w:tabs>
        <w:tab w:val="center" w:pos="4536"/>
        <w:tab w:val="right" w:pos="9072"/>
      </w:tabs>
      <w:suppressAutoHyphens/>
    </w:pPr>
  </w:style>
  <w:style w:type="paragraph" w:customStyle="1" w:styleId="11">
    <w:name w:val="Stopka"/>
    <w:basedOn w:val="8"/>
    <w:autoRedefine/>
    <w:qFormat/>
    <w:uiPriority w:val="6"/>
    <w:pPr>
      <w:tabs>
        <w:tab w:val="center" w:pos="4536"/>
        <w:tab w:val="right" w:pos="9072"/>
      </w:tabs>
      <w:suppressAutoHyphens/>
    </w:pPr>
  </w:style>
  <w:style w:type="character" w:customStyle="1" w:styleId="12">
    <w:name w:val="Hiperłącze"/>
    <w:autoRedefine/>
    <w:qFormat/>
    <w:uiPriority w:val="7"/>
    <w:rPr>
      <w:color w:val="0000FF"/>
      <w:u w:val="single"/>
    </w:rPr>
  </w:style>
  <w:style w:type="paragraph" w:styleId="13">
    <w:name w:val="List Paragraph"/>
    <w:basedOn w:val="1"/>
    <w:autoRedefine/>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Office_12.2.0.16703_F1E327BC-269C-435d-A152-05C5408002CA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2024-01-26T08:56:00Z</dcterms:created>
  <dc:creator>WPS_1704351421</dc:creator>
  <cp:lastModifiedBy>WPS_1704351811</cp:lastModifiedBy>
  <cp:lastPrinted>2024-04-17T07:14:17Z</cp:lastPrinted>
  <dcterms:modified xsi:type="dcterms:W3CDTF">2024-04-17T07:37:38Z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1045-12.2.0.16703</vt:lpwstr>
  </property>
  <property fmtid="{D5CDD505-2E9C-101B-9397-08002B2CF9AE}" pid="3" name="ICV">
    <vt:lpwstr>534C7ACB5FC44CC388AED9595496F340_11</vt:lpwstr>
  </property>
</Properties>
</file>