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315167D5"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2D1F56">
        <w:rPr>
          <w:rFonts w:ascii="Cambria" w:hAnsi="Cambria"/>
        </w:rPr>
        <w:t xml:space="preserve">Zakup </w:t>
      </w:r>
      <w:r w:rsidR="003F1C47">
        <w:rPr>
          <w:rFonts w:ascii="Cambria" w:hAnsi="Cambria"/>
        </w:rPr>
        <w:t>koparko- ładowarki</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1649204E" w:rsidR="003B40C8" w:rsidRPr="003F1C47" w:rsidRDefault="001F1B9F" w:rsidP="003B40C8">
      <w:pPr>
        <w:ind w:left="851" w:hanging="851"/>
        <w:rPr>
          <w:rFonts w:asciiTheme="majorHAnsi" w:hAnsiTheme="majorHAnsi"/>
        </w:rPr>
      </w:pPr>
      <w:r w:rsidRPr="003F1C47">
        <w:rPr>
          <w:b/>
        </w:rPr>
        <w:t>CPV</w:t>
      </w:r>
      <w:r w:rsidR="00234D56" w:rsidRPr="003F1C47">
        <w:rPr>
          <w:b/>
        </w:rPr>
        <w:t xml:space="preserve">: </w:t>
      </w:r>
      <w:r w:rsidR="00442373" w:rsidRPr="003F1C47">
        <w:rPr>
          <w:b/>
        </w:rPr>
        <w:t xml:space="preserve"> </w:t>
      </w:r>
      <w:r w:rsidR="003F1C47" w:rsidRPr="003F1C47">
        <w:rPr>
          <w:rFonts w:asciiTheme="majorHAnsi" w:hAnsiTheme="majorHAnsi"/>
        </w:rPr>
        <w:t xml:space="preserve">43261100-1- Ładowarki mechaniczne </w:t>
      </w:r>
    </w:p>
    <w:p w14:paraId="4B10FBE7" w14:textId="14F3BF4D" w:rsidR="00AD4F05" w:rsidRDefault="003F1C47" w:rsidP="003F1C47">
      <w:pPr>
        <w:jc w:val="both"/>
        <w:rPr>
          <w:rFonts w:asciiTheme="majorHAnsi" w:hAnsiTheme="majorHAnsi" w:cs="CIDFont+F3"/>
        </w:rPr>
      </w:pPr>
      <w:r>
        <w:rPr>
          <w:rFonts w:asciiTheme="majorHAnsi" w:hAnsiTheme="majorHAnsi" w:cs="CIDFont+F3"/>
        </w:rPr>
        <w:t xml:space="preserve">               </w:t>
      </w:r>
    </w:p>
    <w:p w14:paraId="026C9B5C" w14:textId="77777777" w:rsidR="002D1F56" w:rsidRDefault="002D1F56" w:rsidP="002D1F56">
      <w:pPr>
        <w:ind w:left="851"/>
        <w:jc w:val="both"/>
        <w:rPr>
          <w:rFonts w:asciiTheme="majorHAnsi" w:hAnsiTheme="majorHAnsi" w:cs="CIDFont+F3"/>
        </w:rPr>
      </w:pPr>
    </w:p>
    <w:p w14:paraId="5FE20231" w14:textId="45138733"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3F1C47">
        <w:rPr>
          <w:rFonts w:asciiTheme="majorHAnsi" w:eastAsiaTheme="majorEastAsia" w:hAnsiTheme="majorHAnsi" w:cs="Arial"/>
          <w:lang w:eastAsia="en-US"/>
        </w:rPr>
        <w:t xml:space="preserve">2022 r </w:t>
      </w:r>
      <w:r w:rsidR="00F04544" w:rsidRPr="00773D17">
        <w:rPr>
          <w:rFonts w:asciiTheme="majorHAnsi" w:eastAsiaTheme="majorEastAsia" w:hAnsiTheme="majorHAnsi" w:cs="Arial"/>
          <w:lang w:eastAsia="en-US"/>
        </w:rPr>
        <w:t xml:space="preserve">poz. </w:t>
      </w:r>
      <w:r w:rsidR="003F1C47">
        <w:rPr>
          <w:rFonts w:asciiTheme="majorHAnsi" w:eastAsiaTheme="majorEastAsia" w:hAnsiTheme="majorHAnsi" w:cs="Arial"/>
          <w:lang w:eastAsia="en-US"/>
        </w:rPr>
        <w:t>1710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6419D44B" w14:textId="77777777" w:rsidR="003F1C47" w:rsidRDefault="003F1C47" w:rsidP="00AA4F20">
      <w:pPr>
        <w:jc w:val="both"/>
        <w:rPr>
          <w:rFonts w:asciiTheme="majorHAnsi" w:eastAsiaTheme="majorEastAsia" w:hAnsiTheme="majorHAnsi" w:cs="Arial"/>
          <w:lang w:eastAsia="en-US"/>
        </w:rPr>
      </w:pPr>
    </w:p>
    <w:p w14:paraId="19368180" w14:textId="77777777" w:rsidR="003F1C47" w:rsidRPr="00773D17" w:rsidRDefault="003F1C47" w:rsidP="00AA4F20">
      <w:pPr>
        <w:jc w:val="both"/>
        <w:rPr>
          <w:rFonts w:asciiTheme="majorHAnsi" w:eastAsiaTheme="majorEastAsia" w:hAnsiTheme="majorHAnsi" w:cs="Arial"/>
          <w:lang w:eastAsia="en-US"/>
        </w:rPr>
      </w:pPr>
    </w:p>
    <w:p w14:paraId="2DC5098A" w14:textId="598F93B8" w:rsidR="008A0C60" w:rsidRPr="003F1C47" w:rsidRDefault="008A0C60" w:rsidP="008A0C60">
      <w:pPr>
        <w:suppressAutoHyphens/>
        <w:spacing w:after="200" w:line="276" w:lineRule="auto"/>
        <w:jc w:val="center"/>
        <w:rPr>
          <w:rFonts w:asciiTheme="majorHAnsi" w:hAnsiTheme="majorHAnsi"/>
          <w:b/>
          <w:sz w:val="28"/>
          <w:lang w:eastAsia="ar-SA"/>
        </w:rPr>
      </w:pPr>
      <w:r w:rsidRPr="003F1C47">
        <w:rPr>
          <w:rFonts w:asciiTheme="majorHAnsi" w:hAnsiTheme="majorHAnsi"/>
          <w:b/>
          <w:sz w:val="28"/>
          <w:lang w:eastAsia="ar-SA"/>
        </w:rPr>
        <w:t xml:space="preserve">                                                                                             Z a t w i e r d z o n o:</w:t>
      </w:r>
    </w:p>
    <w:p w14:paraId="7B0BC660" w14:textId="4A2E598A" w:rsidR="008A0C60" w:rsidRPr="003F1C47" w:rsidRDefault="008A0C60" w:rsidP="008A0C60">
      <w:pPr>
        <w:suppressAutoHyphens/>
        <w:autoSpaceDE w:val="0"/>
        <w:autoSpaceDN w:val="0"/>
        <w:adjustRightInd w:val="0"/>
        <w:jc w:val="right"/>
        <w:rPr>
          <w:rFonts w:asciiTheme="majorHAnsi" w:hAnsiTheme="majorHAnsi"/>
          <w:lang w:eastAsia="ar-SA"/>
        </w:rPr>
      </w:pPr>
      <w:r w:rsidRPr="008A0C60">
        <w:rPr>
          <w:b/>
          <w:lang w:eastAsia="ar-SA"/>
        </w:rPr>
        <w:t xml:space="preserve">                                                                            </w:t>
      </w:r>
      <w:r w:rsidRPr="003F1C47">
        <w:rPr>
          <w:rFonts w:asciiTheme="majorHAnsi" w:hAnsiTheme="majorHAnsi"/>
          <w:lang w:eastAsia="ar-SA"/>
        </w:rPr>
        <w:t>Kierownik Zarządu Dróg Powiatowych:</w:t>
      </w:r>
    </w:p>
    <w:p w14:paraId="2EFA6003" w14:textId="08E23466" w:rsidR="00C113C9" w:rsidRPr="003F1C47" w:rsidRDefault="008A0C60" w:rsidP="00AD4F05">
      <w:pPr>
        <w:suppressAutoHyphens/>
        <w:autoSpaceDE w:val="0"/>
        <w:autoSpaceDN w:val="0"/>
        <w:adjustRightInd w:val="0"/>
        <w:jc w:val="right"/>
        <w:rPr>
          <w:rFonts w:asciiTheme="majorHAnsi" w:hAnsiTheme="majorHAnsi"/>
          <w:lang w:eastAsia="ar-SA"/>
        </w:rPr>
      </w:pPr>
      <w:r w:rsidRPr="003F1C47">
        <w:rPr>
          <w:rFonts w:asciiTheme="majorHAnsi" w:hAnsiTheme="majorHAnsi"/>
          <w:lang w:eastAsia="ar-SA"/>
        </w:rPr>
        <w:t xml:space="preserve">                                                                             /-/ </w:t>
      </w:r>
      <w:r w:rsidR="00C36E2D">
        <w:rPr>
          <w:rFonts w:asciiTheme="majorHAnsi" w:hAnsiTheme="majorHAnsi"/>
          <w:lang w:eastAsia="ar-SA"/>
        </w:rPr>
        <w:t>Dariusz Pasterkiewicz</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4E189C90" w:rsidR="00165D6A" w:rsidRPr="00165D6A" w:rsidRDefault="003F1C47"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2023</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E96B1D4" w:rsidR="00C37169" w:rsidRPr="00E37C11" w:rsidRDefault="001C365A" w:rsidP="009F3448">
      <w:pPr>
        <w:pStyle w:val="Akapitzlist"/>
        <w:numPr>
          <w:ilvl w:val="0"/>
          <w:numId w:val="29"/>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3F1C47">
        <w:rPr>
          <w:rFonts w:ascii="Cambria" w:eastAsiaTheme="majorEastAsia" w:hAnsi="Cambria" w:cs="Arial"/>
          <w:lang w:eastAsia="en-US"/>
        </w:rPr>
        <w:t xml:space="preserve"> z 2022 r.</w:t>
      </w:r>
      <w:r w:rsidRPr="00E37C11">
        <w:rPr>
          <w:rFonts w:ascii="Cambria" w:eastAsiaTheme="majorEastAsia" w:hAnsi="Cambria" w:cs="Arial"/>
          <w:lang w:eastAsia="en-US"/>
        </w:rPr>
        <w:t xml:space="preserve"> poz. </w:t>
      </w:r>
      <w:r w:rsidR="003F1C47">
        <w:rPr>
          <w:rFonts w:ascii="Cambria" w:eastAsiaTheme="majorEastAsia" w:hAnsi="Cambria" w:cs="Arial"/>
          <w:lang w:eastAsia="en-US"/>
        </w:rPr>
        <w:t>1710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9F3448">
      <w:pPr>
        <w:pStyle w:val="Akapitzlist"/>
        <w:numPr>
          <w:ilvl w:val="0"/>
          <w:numId w:val="29"/>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2E80EE24" w14:textId="3B304CB4" w:rsidR="00B669DC" w:rsidRDefault="00C37169" w:rsidP="009F3448">
      <w:pPr>
        <w:pStyle w:val="Akapitzlist"/>
        <w:numPr>
          <w:ilvl w:val="0"/>
          <w:numId w:val="55"/>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3030FF" w:rsidRPr="00803D2A">
        <w:rPr>
          <w:rFonts w:asciiTheme="majorHAnsi" w:hAnsiTheme="majorHAnsi"/>
        </w:rPr>
        <w:t>Dz. U. z 20</w:t>
      </w:r>
      <w:r w:rsidR="003030FF">
        <w:rPr>
          <w:rFonts w:asciiTheme="majorHAnsi" w:hAnsiTheme="majorHAnsi"/>
        </w:rPr>
        <w:t>22</w:t>
      </w:r>
      <w:r w:rsidR="003030FF" w:rsidRPr="00803D2A">
        <w:rPr>
          <w:rFonts w:asciiTheme="majorHAnsi" w:hAnsiTheme="majorHAnsi"/>
        </w:rPr>
        <w:t xml:space="preserve"> r. poz. </w:t>
      </w:r>
      <w:r w:rsidR="003030FF">
        <w:rPr>
          <w:rFonts w:asciiTheme="majorHAnsi" w:hAnsiTheme="majorHAnsi"/>
        </w:rPr>
        <w:t>1510 ze zm.</w:t>
      </w:r>
      <w:r w:rsidR="00B669DC">
        <w:rPr>
          <w:rFonts w:ascii="Cambria" w:hAnsi="Cambria"/>
        </w:rPr>
        <w:t>)</w:t>
      </w:r>
    </w:p>
    <w:p w14:paraId="10BC3379" w14:textId="6ECC850A" w:rsidR="00C37169" w:rsidRPr="0086146F" w:rsidRDefault="00C37169" w:rsidP="009F3448">
      <w:pPr>
        <w:pStyle w:val="Akapitzlist"/>
        <w:numPr>
          <w:ilvl w:val="0"/>
          <w:numId w:val="55"/>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86146F">
        <w:rPr>
          <w:rFonts w:ascii="Cambria" w:hAnsi="Cambria"/>
          <w:b/>
        </w:rPr>
        <w:t xml:space="preserve">Załącznik nr </w:t>
      </w:r>
      <w:r w:rsidR="00024C62">
        <w:rPr>
          <w:rFonts w:ascii="Cambria" w:hAnsi="Cambria"/>
          <w:b/>
        </w:rPr>
        <w:t>4</w:t>
      </w:r>
      <w:r w:rsidRPr="0086146F">
        <w:rPr>
          <w:rFonts w:ascii="Cambria" w:hAnsi="Cambria"/>
          <w:b/>
        </w:rPr>
        <w:t xml:space="preserve"> do SWZ</w:t>
      </w:r>
      <w:r w:rsidRPr="0086146F">
        <w:rPr>
          <w:rFonts w:ascii="Cambria" w:hAnsi="Cambria"/>
        </w:rPr>
        <w:t xml:space="preserve">. </w:t>
      </w:r>
    </w:p>
    <w:p w14:paraId="354F3F37" w14:textId="47C59D0A" w:rsidR="00DE29D2" w:rsidRDefault="00C37169" w:rsidP="009F3448">
      <w:pPr>
        <w:pStyle w:val="pkt"/>
        <w:numPr>
          <w:ilvl w:val="0"/>
          <w:numId w:val="64"/>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lastRenderedPageBreak/>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9F3448">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9F3448">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9F3448">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9F3448">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9F3448">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t>
      </w:r>
      <w:r w:rsidRPr="0032776C">
        <w:rPr>
          <w:rFonts w:asciiTheme="majorHAnsi" w:eastAsia="Calibri" w:hAnsiTheme="majorHAnsi" w:cs="Calibri"/>
        </w:rPr>
        <w:lastRenderedPageBreak/>
        <w:t xml:space="preserve">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Ceny oferty muszą zawierać wszystkie koszty, jakie musi ponieść wykonawca, aby zrealizować zamówienie z najwyższą starannością oraz ewentualne rabaty.</w:t>
      </w:r>
    </w:p>
    <w:p w14:paraId="5A470B5B"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9F3448">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w:t>
      </w:r>
      <w:r w:rsidRPr="0032776C">
        <w:rPr>
          <w:rFonts w:asciiTheme="majorHAnsi" w:eastAsia="Calibri" w:hAnsiTheme="majorHAnsi" w:cs="Calibri"/>
        </w:rPr>
        <w:lastRenderedPageBreak/>
        <w:t xml:space="preserve">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lastRenderedPageBreak/>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w:t>
      </w:r>
      <w:r w:rsidRPr="0032776C">
        <w:rPr>
          <w:rFonts w:asciiTheme="majorHAnsi" w:eastAsia="Calibri" w:hAnsiTheme="majorHAnsi" w:cs="Calibri"/>
        </w:rPr>
        <w:lastRenderedPageBreak/>
        <w:t xml:space="preserve">przekonwertowanie plików składających się na ofertę na format .pdf  i opatrzenie ich podpisem kwalifikowanym PAdES. </w:t>
      </w:r>
    </w:p>
    <w:p w14:paraId="0428F5FF" w14:textId="77777777" w:rsidR="0032776C" w:rsidRPr="00DD4604" w:rsidRDefault="0032776C" w:rsidP="009F3448">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Default="00C25570" w:rsidP="00282787">
      <w:pPr>
        <w:spacing w:after="200" w:line="252" w:lineRule="auto"/>
        <w:contextualSpacing/>
        <w:jc w:val="both"/>
        <w:rPr>
          <w:rFonts w:asciiTheme="majorHAnsi" w:eastAsiaTheme="majorEastAsia" w:hAnsiTheme="majorHAnsi" w:cstheme="majorBidi"/>
          <w:i/>
          <w:lang w:eastAsia="en-US"/>
        </w:rPr>
      </w:pPr>
    </w:p>
    <w:p w14:paraId="46FB6185" w14:textId="77777777" w:rsidR="003030FF" w:rsidRPr="008C1446" w:rsidRDefault="003030FF"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34D8F3C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w:t>
      </w:r>
      <w:r w:rsidRPr="00773D17">
        <w:rPr>
          <w:rFonts w:asciiTheme="majorHAnsi" w:eastAsiaTheme="majorEastAsia" w:hAnsiTheme="majorHAnsi" w:cstheme="majorBidi"/>
          <w:lang w:eastAsia="en-US"/>
        </w:rPr>
        <w:lastRenderedPageBreak/>
        <w:t xml:space="preserve">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9F3448">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9F3448">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152BB6EA"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FF60BD">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9D74D41" w:rsidR="00587F52" w:rsidRPr="0086146F"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86146F">
        <w:rPr>
          <w:rFonts w:asciiTheme="majorHAnsi" w:eastAsiaTheme="majorEastAsia" w:hAnsiTheme="majorHAnsi" w:cstheme="majorBidi"/>
          <w:b/>
          <w:lang w:eastAsia="en-US"/>
        </w:rPr>
        <w:t xml:space="preserve">w załączniku nr </w:t>
      </w:r>
      <w:r w:rsidR="00242B98">
        <w:rPr>
          <w:rFonts w:asciiTheme="majorHAnsi" w:eastAsiaTheme="majorEastAsia" w:hAnsiTheme="majorHAnsi" w:cstheme="majorBidi"/>
          <w:b/>
          <w:lang w:eastAsia="en-US"/>
        </w:rPr>
        <w:t>5</w:t>
      </w:r>
      <w:r w:rsidR="009303A8" w:rsidRPr="0086146F">
        <w:rPr>
          <w:rFonts w:asciiTheme="majorHAnsi" w:eastAsiaTheme="majorEastAsia" w:hAnsiTheme="majorHAnsi" w:cstheme="majorBidi"/>
          <w:b/>
          <w:lang w:eastAsia="en-US"/>
        </w:rPr>
        <w:t xml:space="preserve"> do SWZ</w:t>
      </w:r>
      <w:r w:rsidR="00962CBB" w:rsidRPr="0086146F">
        <w:rPr>
          <w:rFonts w:asciiTheme="majorHAnsi" w:eastAsiaTheme="majorEastAsia" w:hAnsiTheme="majorHAnsi" w:cstheme="majorBidi"/>
          <w:b/>
          <w:lang w:eastAsia="en-US"/>
        </w:rPr>
        <w:t>.</w:t>
      </w:r>
    </w:p>
    <w:p w14:paraId="318AA5DA" w14:textId="48DA30F8"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t>
      </w:r>
      <w:r w:rsidRPr="00773D17">
        <w:rPr>
          <w:rFonts w:asciiTheme="majorHAnsi" w:eastAsiaTheme="majorEastAsia" w:hAnsiTheme="majorHAnsi" w:cstheme="majorBidi"/>
          <w:lang w:eastAsia="en-US"/>
        </w:rPr>
        <w:lastRenderedPageBreak/>
        <w:t>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A7CA807" w:rsidR="00814EB5" w:rsidRPr="009F6F18"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w:t>
      </w:r>
      <w:r w:rsidRPr="0086146F">
        <w:rPr>
          <w:rFonts w:asciiTheme="majorHAnsi" w:eastAsiaTheme="majorEastAsia" w:hAnsiTheme="majorHAnsi" w:cstheme="majorBidi"/>
          <w:lang w:eastAsia="en-US"/>
        </w:rPr>
        <w:t xml:space="preserve">zawarta </w:t>
      </w:r>
      <w:r w:rsidR="00352806" w:rsidRPr="0086146F">
        <w:rPr>
          <w:rFonts w:asciiTheme="majorHAnsi" w:eastAsiaTheme="majorEastAsia" w:hAnsiTheme="majorHAnsi" w:cstheme="majorBidi"/>
          <w:b/>
          <w:lang w:eastAsia="en-US"/>
        </w:rPr>
        <w:t xml:space="preserve">w załączniku nr </w:t>
      </w:r>
      <w:r w:rsidR="00242B98">
        <w:rPr>
          <w:rFonts w:asciiTheme="majorHAnsi" w:eastAsiaTheme="majorEastAsia" w:hAnsiTheme="majorHAnsi" w:cstheme="majorBidi"/>
          <w:b/>
          <w:lang w:eastAsia="en-US"/>
        </w:rPr>
        <w:t>6</w:t>
      </w:r>
      <w:r w:rsidR="00962CBB" w:rsidRPr="0086146F">
        <w:rPr>
          <w:rFonts w:asciiTheme="majorHAnsi" w:eastAsiaTheme="majorEastAsia" w:hAnsiTheme="majorHAnsi" w:cstheme="majorBidi"/>
          <w:b/>
          <w:lang w:eastAsia="en-US"/>
        </w:rPr>
        <w:t xml:space="preserve"> </w:t>
      </w:r>
      <w:r w:rsidR="009303A8" w:rsidRPr="0086146F">
        <w:rPr>
          <w:rFonts w:asciiTheme="majorHAnsi" w:eastAsiaTheme="majorEastAsia" w:hAnsiTheme="majorHAnsi" w:cstheme="majorBidi"/>
          <w:b/>
          <w:lang w:eastAsia="en-US"/>
        </w:rPr>
        <w:t>do S</w:t>
      </w:r>
      <w:r w:rsidR="00814EB5" w:rsidRPr="0086146F">
        <w:rPr>
          <w:rFonts w:asciiTheme="majorHAnsi" w:eastAsiaTheme="majorEastAsia" w:hAnsiTheme="majorHAnsi" w:cstheme="majorBidi"/>
          <w:b/>
          <w:lang w:eastAsia="en-US"/>
        </w:rPr>
        <w:t xml:space="preserve">WZ </w:t>
      </w:r>
    </w:p>
    <w:p w14:paraId="396FC7B2" w14:textId="45D8541D" w:rsidR="00587F52" w:rsidRPr="00773D17" w:rsidRDefault="009303A8"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 xml:space="preserve">spowoduje ograniczenie przetwarzania danych osobowych zawartych w protokole postępowania lub załącznikach do tego protokołu, od dnia </w:t>
      </w:r>
      <w:r w:rsidR="009F62A5" w:rsidRPr="00773D17">
        <w:rPr>
          <w:rFonts w:asciiTheme="majorHAnsi" w:eastAsiaTheme="majorEastAsia" w:hAnsiTheme="majorHAnsi" w:cstheme="majorBidi"/>
          <w:lang w:eastAsia="en-US"/>
        </w:rPr>
        <w:lastRenderedPageBreak/>
        <w:t>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0D40E658"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3030FF">
        <w:rPr>
          <w:rFonts w:asciiTheme="majorHAnsi" w:hAnsiTheme="majorHAnsi" w:cstheme="majorBidi"/>
          <w:b/>
          <w:highlight w:val="lightGray"/>
          <w:lang w:eastAsia="en-US"/>
        </w:rPr>
        <w:t xml:space="preserve">z 2022 r. </w:t>
      </w:r>
      <w:r w:rsidRPr="00773D17">
        <w:rPr>
          <w:rFonts w:asciiTheme="majorHAnsi" w:hAnsiTheme="majorHAnsi" w:cstheme="majorBidi"/>
          <w:b/>
          <w:highlight w:val="lightGray"/>
          <w:lang w:eastAsia="en-US"/>
        </w:rPr>
        <w:t xml:space="preserve">poz. </w:t>
      </w:r>
      <w:r w:rsidR="003030FF">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9F344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3666154" w:rsidR="0049696A" w:rsidRPr="00837337" w:rsidRDefault="00AA4F20" w:rsidP="009F3448">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D4557">
        <w:rPr>
          <w:rFonts w:asciiTheme="majorHAnsi" w:hAnsiTheme="majorHAnsi"/>
          <w:lang w:val="pl-PL"/>
        </w:rPr>
        <w:t xml:space="preserve">Zakup </w:t>
      </w:r>
      <w:r w:rsidR="00583D57">
        <w:rPr>
          <w:rFonts w:asciiTheme="majorHAnsi" w:hAnsiTheme="majorHAnsi"/>
          <w:lang w:val="pl-PL"/>
        </w:rPr>
        <w:t>koparko-ładowarki</w:t>
      </w:r>
      <w:r w:rsidR="009326E6" w:rsidRPr="00837337">
        <w:rPr>
          <w:rFonts w:asciiTheme="majorHAnsi" w:hAnsiTheme="majorHAnsi"/>
          <w:lang w:val="pl-PL"/>
        </w:rPr>
        <w:t xml:space="preserve">”    </w:t>
      </w:r>
    </w:p>
    <w:p w14:paraId="452B9899" w14:textId="6EB9D901" w:rsidR="00E773AC" w:rsidRPr="00837337" w:rsidRDefault="00AA4F20" w:rsidP="009F3448">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1CCB9969" w14:textId="49C91554" w:rsidR="002052C2" w:rsidRDefault="00583D57" w:rsidP="002052C2">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Koparko- ładowarka</w:t>
      </w:r>
      <w:r w:rsidR="00FD4557">
        <w:rPr>
          <w:rFonts w:asciiTheme="majorHAnsi" w:hAnsiTheme="majorHAnsi"/>
        </w:rPr>
        <w:t xml:space="preserve"> powin</w:t>
      </w:r>
      <w:r>
        <w:rPr>
          <w:rFonts w:asciiTheme="majorHAnsi" w:hAnsiTheme="majorHAnsi"/>
        </w:rPr>
        <w:t>na</w:t>
      </w:r>
      <w:r w:rsidR="00FD4557">
        <w:rPr>
          <w:rFonts w:asciiTheme="majorHAnsi" w:hAnsiTheme="majorHAnsi"/>
        </w:rPr>
        <w:t xml:space="preserve"> spełniać parametry techniczne</w:t>
      </w:r>
      <w:r w:rsidR="00FD4557" w:rsidRPr="00FD4557">
        <w:rPr>
          <w:rFonts w:asciiTheme="majorHAnsi" w:hAnsiTheme="majorHAnsi"/>
        </w:rPr>
        <w:t xml:space="preserve"> </w:t>
      </w:r>
      <w:r w:rsidR="00FD4557">
        <w:rPr>
          <w:rFonts w:asciiTheme="majorHAnsi" w:hAnsiTheme="majorHAnsi"/>
        </w:rPr>
        <w:t>tj.:</w:t>
      </w:r>
    </w:p>
    <w:p w14:paraId="1E31D6AD" w14:textId="09382D88" w:rsidR="00FD4557"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w:t>
      </w:r>
      <w:r w:rsidR="00583D57">
        <w:rPr>
          <w:rFonts w:asciiTheme="majorHAnsi" w:hAnsiTheme="majorHAnsi"/>
        </w:rPr>
        <w:t xml:space="preserve">rok produkcji- </w:t>
      </w:r>
      <w:r w:rsidR="00691E1A">
        <w:rPr>
          <w:rFonts w:asciiTheme="majorHAnsi" w:hAnsiTheme="majorHAnsi"/>
        </w:rPr>
        <w:t xml:space="preserve">od </w:t>
      </w:r>
      <w:r w:rsidR="00583D57">
        <w:rPr>
          <w:rFonts w:asciiTheme="majorHAnsi" w:hAnsiTheme="majorHAnsi"/>
        </w:rPr>
        <w:t>2017 r.</w:t>
      </w:r>
      <w:r>
        <w:rPr>
          <w:rFonts w:asciiTheme="majorHAnsi" w:hAnsiTheme="majorHAnsi"/>
        </w:rPr>
        <w:t xml:space="preserve"> </w:t>
      </w:r>
      <w:r w:rsidR="00691E1A">
        <w:rPr>
          <w:rFonts w:asciiTheme="majorHAnsi" w:hAnsiTheme="majorHAnsi"/>
        </w:rPr>
        <w:t>lub młodszy</w:t>
      </w:r>
    </w:p>
    <w:p w14:paraId="785E8439" w14:textId="6CB13237" w:rsidR="00A75378" w:rsidRDefault="00A75378"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przebieg </w:t>
      </w:r>
      <w:r w:rsidR="00691E1A">
        <w:rPr>
          <w:rFonts w:asciiTheme="majorHAnsi" w:hAnsiTheme="majorHAnsi"/>
        </w:rPr>
        <w:t xml:space="preserve"> do</w:t>
      </w:r>
      <w:r>
        <w:rPr>
          <w:rFonts w:asciiTheme="majorHAnsi" w:hAnsiTheme="majorHAnsi"/>
        </w:rPr>
        <w:t xml:space="preserve"> 2 500 mtg</w:t>
      </w:r>
      <w:r w:rsidR="00691E1A">
        <w:rPr>
          <w:rFonts w:asciiTheme="majorHAnsi" w:hAnsiTheme="majorHAnsi"/>
        </w:rPr>
        <w:t xml:space="preserve"> lub więcej</w:t>
      </w:r>
    </w:p>
    <w:p w14:paraId="34A57F59" w14:textId="753D67EB" w:rsidR="003C387F" w:rsidRDefault="00FD4557" w:rsidP="00B35DF6">
      <w:pPr>
        <w:widowControl w:val="0"/>
        <w:overflowPunct w:val="0"/>
        <w:autoSpaceDE w:val="0"/>
        <w:autoSpaceDN w:val="0"/>
        <w:adjustRightInd w:val="0"/>
        <w:ind w:left="360"/>
        <w:textAlignment w:val="baseline"/>
        <w:rPr>
          <w:rFonts w:asciiTheme="majorHAnsi" w:hAnsiTheme="majorHAnsi"/>
        </w:rPr>
      </w:pPr>
      <w:r w:rsidRPr="003C387F">
        <w:rPr>
          <w:rFonts w:asciiTheme="majorHAnsi" w:hAnsiTheme="majorHAnsi"/>
        </w:rPr>
        <w:t>- skrzynię biegów: automatyczn</w:t>
      </w:r>
      <w:r w:rsidR="002052C2">
        <w:rPr>
          <w:rFonts w:asciiTheme="majorHAnsi" w:hAnsiTheme="majorHAnsi"/>
        </w:rPr>
        <w:t>a</w:t>
      </w:r>
    </w:p>
    <w:p w14:paraId="42B077E0" w14:textId="3D46AD25"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silnik: min. </w:t>
      </w:r>
      <w:r w:rsidR="00EF1DC8">
        <w:rPr>
          <w:rFonts w:asciiTheme="majorHAnsi" w:hAnsiTheme="majorHAnsi"/>
        </w:rPr>
        <w:t>90</w:t>
      </w:r>
      <w:r>
        <w:rPr>
          <w:rFonts w:asciiTheme="majorHAnsi" w:hAnsiTheme="majorHAnsi"/>
        </w:rPr>
        <w:t xml:space="preserve"> KM</w:t>
      </w:r>
    </w:p>
    <w:p w14:paraId="64E04F14" w14:textId="7CA1AF19" w:rsidR="00691E1A"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w:t>
      </w:r>
      <w:r w:rsidR="00FD4557" w:rsidRPr="003C387F">
        <w:rPr>
          <w:rFonts w:asciiTheme="majorHAnsi" w:hAnsiTheme="majorHAnsi"/>
        </w:rPr>
        <w:t xml:space="preserve"> </w:t>
      </w:r>
      <w:r>
        <w:rPr>
          <w:rFonts w:asciiTheme="majorHAnsi" w:hAnsiTheme="majorHAnsi"/>
        </w:rPr>
        <w:t>system SRS- pływająca łyżka</w:t>
      </w:r>
    </w:p>
    <w:p w14:paraId="704AB228" w14:textId="37F9FD44"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klimatyzacja</w:t>
      </w:r>
    </w:p>
    <w:p w14:paraId="61C75AF9" w14:textId="0EE5E71B"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linia do młota</w:t>
      </w:r>
    </w:p>
    <w:p w14:paraId="6FF7C24D" w14:textId="2171B779"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oświetlenie robocze</w:t>
      </w:r>
    </w:p>
    <w:p w14:paraId="4FA253B2" w14:textId="2521C018"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sterowanie Joystick</w:t>
      </w:r>
    </w:p>
    <w:p w14:paraId="10EB1217" w14:textId="153A25A4"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łyżka 4w1</w:t>
      </w:r>
    </w:p>
    <w:p w14:paraId="7120DFE4" w14:textId="3214ADB1"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szybkozłącze tył</w:t>
      </w:r>
    </w:p>
    <w:p w14:paraId="145BBAC1" w14:textId="42441C98" w:rsidR="00765E0F" w:rsidRDefault="003C387F" w:rsidP="002052C2">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- 2 łyżki (min. 1 skrapówka)</w:t>
      </w:r>
    </w:p>
    <w:p w14:paraId="24E562C4" w14:textId="6E41EFF9" w:rsidR="00C901C4" w:rsidRPr="002052C2" w:rsidRDefault="00C901C4" w:rsidP="002052C2">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gwarancja i rękojmia- min. 6 miesięcy</w:t>
      </w:r>
    </w:p>
    <w:p w14:paraId="1605E904" w14:textId="4A533EA1" w:rsidR="00557568" w:rsidRDefault="00A75378" w:rsidP="00557568">
      <w:pPr>
        <w:pStyle w:val="Akapitzlist"/>
        <w:numPr>
          <w:ilvl w:val="0"/>
          <w:numId w:val="69"/>
        </w:numPr>
        <w:overflowPunct w:val="0"/>
        <w:autoSpaceDE w:val="0"/>
        <w:autoSpaceDN w:val="0"/>
        <w:adjustRightInd w:val="0"/>
        <w:jc w:val="both"/>
        <w:textAlignment w:val="baseline"/>
        <w:rPr>
          <w:rFonts w:ascii="Cambria" w:hAnsi="Cambria"/>
        </w:rPr>
      </w:pPr>
      <w:r w:rsidRPr="00691E1A">
        <w:rPr>
          <w:rFonts w:ascii="Cambria" w:hAnsi="Cambria"/>
        </w:rPr>
        <w:t xml:space="preserve">Potwierdzeniem realizacji dostawy koparko-ładowarki zgodnej z warunkami zawartymi w SWZ oraz </w:t>
      </w:r>
      <w:r w:rsidR="00691E1A" w:rsidRPr="00691E1A">
        <w:rPr>
          <w:rFonts w:ascii="Cambria" w:hAnsi="Cambria"/>
        </w:rPr>
        <w:t>Załącznikiem nr 1 do Formularza oferty</w:t>
      </w:r>
      <w:r w:rsidRPr="00691E1A">
        <w:rPr>
          <w:rFonts w:ascii="Cambria" w:hAnsi="Cambria"/>
        </w:rPr>
        <w:t xml:space="preserve"> w terminie określonym w</w:t>
      </w:r>
      <w:r w:rsidR="00691E1A">
        <w:rPr>
          <w:rFonts w:ascii="Cambria" w:hAnsi="Cambria"/>
        </w:rPr>
        <w:t xml:space="preserve"> </w:t>
      </w:r>
      <w:r w:rsidR="00691E1A" w:rsidRPr="00691E1A">
        <w:rPr>
          <w:rFonts w:ascii="Cambria" w:hAnsi="Cambria"/>
        </w:rPr>
        <w:t>§2</w:t>
      </w:r>
      <w:r w:rsidR="00691E1A">
        <w:rPr>
          <w:rFonts w:ascii="Cambria" w:hAnsi="Cambria"/>
        </w:rPr>
        <w:t xml:space="preserve"> Wzoru</w:t>
      </w:r>
      <w:r w:rsidRPr="00691E1A">
        <w:rPr>
          <w:rFonts w:ascii="Cambria" w:hAnsi="Cambria"/>
        </w:rPr>
        <w:t xml:space="preserve"> Umowy</w:t>
      </w:r>
      <w:r w:rsidR="002052C2">
        <w:rPr>
          <w:rFonts w:ascii="Cambria" w:hAnsi="Cambria"/>
        </w:rPr>
        <w:t xml:space="preserve"> (z</w:t>
      </w:r>
      <w:r w:rsidR="00557568">
        <w:rPr>
          <w:rFonts w:ascii="Cambria" w:hAnsi="Cambria"/>
        </w:rPr>
        <w:t xml:space="preserve">ałącznik nr </w:t>
      </w:r>
      <w:r w:rsidR="00024C62">
        <w:rPr>
          <w:rFonts w:ascii="Cambria" w:hAnsi="Cambria"/>
        </w:rPr>
        <w:t>4</w:t>
      </w:r>
      <w:r w:rsidR="00557568">
        <w:rPr>
          <w:rFonts w:ascii="Cambria" w:hAnsi="Cambria"/>
        </w:rPr>
        <w:t xml:space="preserve"> do SWZ</w:t>
      </w:r>
      <w:r w:rsidR="002052C2">
        <w:rPr>
          <w:rFonts w:ascii="Cambria" w:hAnsi="Cambria"/>
        </w:rPr>
        <w:t>),</w:t>
      </w:r>
      <w:r w:rsidR="00557568" w:rsidRPr="00691E1A">
        <w:rPr>
          <w:rFonts w:ascii="Cambria" w:hAnsi="Cambria"/>
        </w:rPr>
        <w:t xml:space="preserve"> </w:t>
      </w:r>
      <w:r w:rsidRPr="00691E1A">
        <w:rPr>
          <w:rFonts w:ascii="Cambria" w:hAnsi="Cambria"/>
        </w:rPr>
        <w:t>będzie dokument dostawy, tj. protokół odbioru, wystawiony przez upoważnionego pracownika Wykonawcy i podpisany przez upoważni</w:t>
      </w:r>
      <w:r w:rsidR="00557568">
        <w:rPr>
          <w:rFonts w:ascii="Cambria" w:hAnsi="Cambria"/>
        </w:rPr>
        <w:t>onego pracownika Zamawiającego.</w:t>
      </w:r>
    </w:p>
    <w:p w14:paraId="09148959" w14:textId="77777777" w:rsidR="00557568" w:rsidRDefault="00A75378" w:rsidP="00557568">
      <w:pPr>
        <w:pStyle w:val="Akapitzlist"/>
        <w:numPr>
          <w:ilvl w:val="0"/>
          <w:numId w:val="69"/>
        </w:numPr>
        <w:overflowPunct w:val="0"/>
        <w:autoSpaceDE w:val="0"/>
        <w:autoSpaceDN w:val="0"/>
        <w:adjustRightInd w:val="0"/>
        <w:jc w:val="both"/>
        <w:textAlignment w:val="baseline"/>
        <w:rPr>
          <w:rFonts w:ascii="Cambria" w:hAnsi="Cambria"/>
        </w:rPr>
      </w:pPr>
      <w:r w:rsidRPr="00691E1A">
        <w:rPr>
          <w:rFonts w:ascii="Cambria" w:hAnsi="Cambria"/>
        </w:rPr>
        <w:t>Protokół zostanie podpisany przez strony po dostarczeniu w pełni sprawnego, kompletnego przedmiotu zamówienia, przeprowadzeniu prób eksploatacyjnych u Zamawiającego i dostarczeniu dokumentów umożli</w:t>
      </w:r>
      <w:r w:rsidR="00557568">
        <w:rPr>
          <w:rFonts w:ascii="Cambria" w:hAnsi="Cambria"/>
        </w:rPr>
        <w:t xml:space="preserve">wiających jego eksploatację. </w:t>
      </w:r>
    </w:p>
    <w:p w14:paraId="549191F8" w14:textId="77777777" w:rsidR="00557568" w:rsidRDefault="00A75378" w:rsidP="00557568">
      <w:pPr>
        <w:pStyle w:val="Akapitzlist"/>
        <w:numPr>
          <w:ilvl w:val="0"/>
          <w:numId w:val="69"/>
        </w:numPr>
        <w:overflowPunct w:val="0"/>
        <w:autoSpaceDE w:val="0"/>
        <w:autoSpaceDN w:val="0"/>
        <w:adjustRightInd w:val="0"/>
        <w:jc w:val="both"/>
        <w:textAlignment w:val="baseline"/>
        <w:rPr>
          <w:rFonts w:ascii="Cambria" w:hAnsi="Cambria"/>
        </w:rPr>
      </w:pPr>
      <w:r w:rsidRPr="00691E1A">
        <w:rPr>
          <w:rFonts w:ascii="Cambria" w:hAnsi="Cambria"/>
        </w:rPr>
        <w:t xml:space="preserve">W dniu dostawy kompletnego przedmiotu zamówienia Wykonawca dostarczy: </w:t>
      </w:r>
    </w:p>
    <w:p w14:paraId="79DFE78F"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książkę pojazdu lub kartę pojazdu,</w:t>
      </w:r>
    </w:p>
    <w:p w14:paraId="57841580" w14:textId="77777777" w:rsidR="00557568" w:rsidRDefault="00557568" w:rsidP="00557568">
      <w:pPr>
        <w:pStyle w:val="Akapitzlist"/>
        <w:overflowPunct w:val="0"/>
        <w:autoSpaceDE w:val="0"/>
        <w:autoSpaceDN w:val="0"/>
        <w:adjustRightInd w:val="0"/>
        <w:ind w:left="360"/>
        <w:jc w:val="both"/>
        <w:textAlignment w:val="baseline"/>
        <w:rPr>
          <w:rFonts w:ascii="Cambria" w:hAnsi="Cambria"/>
        </w:rPr>
      </w:pPr>
      <w:r>
        <w:rPr>
          <w:rFonts w:ascii="Cambria" w:hAnsi="Cambria"/>
        </w:rPr>
        <w:t>• świadectwo homologacji</w:t>
      </w:r>
    </w:p>
    <w:p w14:paraId="161D7AD5"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wyposażenie zgodne z obowiązujący</w:t>
      </w:r>
      <w:r w:rsidR="00557568">
        <w:rPr>
          <w:rFonts w:ascii="Cambria" w:hAnsi="Cambria"/>
        </w:rPr>
        <w:t>mi przepisami o ruchu drogowym</w:t>
      </w:r>
    </w:p>
    <w:p w14:paraId="1C97A532"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instr</w:t>
      </w:r>
      <w:r w:rsidR="00557568">
        <w:rPr>
          <w:rFonts w:ascii="Cambria" w:hAnsi="Cambria"/>
        </w:rPr>
        <w:t>ukcję obsługi w języku polskim</w:t>
      </w:r>
    </w:p>
    <w:p w14:paraId="23E46E62"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świadectwo zgod</w:t>
      </w:r>
      <w:r w:rsidR="00557568">
        <w:rPr>
          <w:rFonts w:ascii="Cambria" w:hAnsi="Cambria"/>
        </w:rPr>
        <w:t>ności z normami CE</w:t>
      </w:r>
    </w:p>
    <w:p w14:paraId="565A155B" w14:textId="77777777" w:rsidR="00557568" w:rsidRDefault="00557568" w:rsidP="00557568">
      <w:pPr>
        <w:pStyle w:val="Akapitzlist"/>
        <w:overflowPunct w:val="0"/>
        <w:autoSpaceDE w:val="0"/>
        <w:autoSpaceDN w:val="0"/>
        <w:adjustRightInd w:val="0"/>
        <w:ind w:left="360"/>
        <w:jc w:val="both"/>
        <w:textAlignment w:val="baseline"/>
        <w:rPr>
          <w:rFonts w:ascii="Cambria" w:hAnsi="Cambria"/>
        </w:rPr>
      </w:pPr>
      <w:r>
        <w:rPr>
          <w:rFonts w:ascii="Cambria" w:hAnsi="Cambria"/>
        </w:rPr>
        <w:t>• książkę gwarancyjną</w:t>
      </w:r>
    </w:p>
    <w:p w14:paraId="4F8CA255"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xml:space="preserve">• </w:t>
      </w:r>
      <w:r w:rsidR="00557568">
        <w:rPr>
          <w:rFonts w:ascii="Cambria" w:hAnsi="Cambria"/>
        </w:rPr>
        <w:t>książkę przeglądów serwisowych</w:t>
      </w:r>
    </w:p>
    <w:p w14:paraId="53AD11E0" w14:textId="3BDF80A6" w:rsidR="00557568" w:rsidRPr="00765E0F" w:rsidRDefault="00A75378" w:rsidP="00765E0F">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dokumenty określające częstotliwość i z</w:t>
      </w:r>
      <w:r w:rsidR="00557568">
        <w:rPr>
          <w:rFonts w:ascii="Cambria" w:hAnsi="Cambria"/>
        </w:rPr>
        <w:t>akres przeglądów gwarancyjnych</w:t>
      </w:r>
    </w:p>
    <w:p w14:paraId="02D9475B" w14:textId="77777777" w:rsidR="00557568"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 xml:space="preserve">W dniu dostawy koparko-ładowarki Wykonawca dokona w ramach kwoty wyszczególnionej w formularzu ofertowym przeszkolenia 2 (dwóch) pracowników </w:t>
      </w:r>
      <w:r w:rsidR="00557568">
        <w:rPr>
          <w:rFonts w:ascii="Cambria" w:hAnsi="Cambria"/>
        </w:rPr>
        <w:t>Obwodu Drogowego Zarządu Dróg Powiatowych</w:t>
      </w:r>
      <w:r w:rsidRPr="00557568">
        <w:rPr>
          <w:rFonts w:ascii="Cambria" w:hAnsi="Cambria"/>
        </w:rPr>
        <w:t xml:space="preserve"> –w zakresie obsługi, eksploatacji i konserwacji koparko-ładowarki potwierdzonego przez Wykonawcę (lub przez osoby upoważnione do reprezentowania Wykonawc</w:t>
      </w:r>
      <w:r w:rsidR="00557568">
        <w:rPr>
          <w:rFonts w:ascii="Cambria" w:hAnsi="Cambria"/>
        </w:rPr>
        <w:t>y) stosownym zaświadczeniem.</w:t>
      </w:r>
    </w:p>
    <w:p w14:paraId="7C56EE5E" w14:textId="77777777" w:rsidR="00995A3E"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lastRenderedPageBreak/>
        <w:t>Wykonawca zapewni transport koparko-ładowarki za pomocą własnych środków transportu lub będących w jego dyspozycji zgodnie z obowiązującymi w tym zakresie przepisami o ruchu drogowym. Wykonawca odpowiada za warunki oraz bezpieczeństwo dost</w:t>
      </w:r>
      <w:r w:rsidR="00995A3E">
        <w:rPr>
          <w:rFonts w:ascii="Cambria" w:hAnsi="Cambria"/>
        </w:rPr>
        <w:t>arczenia przedmiotu zamówienia.</w:t>
      </w:r>
    </w:p>
    <w:p w14:paraId="0B232137" w14:textId="77777777" w:rsidR="00995A3E"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Przedmiot zamówienia zostanie dostarczo</w:t>
      </w:r>
      <w:r w:rsidR="00995A3E">
        <w:rPr>
          <w:rFonts w:ascii="Cambria" w:hAnsi="Cambria"/>
        </w:rPr>
        <w:t>ny na koszt i ryzyko Wykonawcy.</w:t>
      </w:r>
    </w:p>
    <w:p w14:paraId="4CC3D67C" w14:textId="77777777" w:rsidR="00995A3E"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 xml:space="preserve">Koszty ubezpieczenia na czas przewozu do miejsca przeznaczenia i rozładunku w miejscu </w:t>
      </w:r>
      <w:r w:rsidR="00995A3E">
        <w:rPr>
          <w:rFonts w:ascii="Cambria" w:hAnsi="Cambria"/>
        </w:rPr>
        <w:t>przeznaczenia ponosi Wykonawca.</w:t>
      </w:r>
    </w:p>
    <w:p w14:paraId="729E84C5" w14:textId="77777777" w:rsidR="00995A3E" w:rsidRDefault="00A75378" w:rsidP="00995A3E">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 xml:space="preserve">Zamawiający odmówi przyjęcia przedmiotu umowy w przypadku uszkodzenia, ujawnienia śladów użytkowania, bądź stwierdzenia, że faktyczne parametry i wyposażenie jest niezgodne z parametrami </w:t>
      </w:r>
      <w:r w:rsidR="00995A3E">
        <w:rPr>
          <w:rFonts w:ascii="Cambria" w:hAnsi="Cambria"/>
        </w:rPr>
        <w:t>wymaganymi przez Zamawiającego.</w:t>
      </w:r>
    </w:p>
    <w:p w14:paraId="38CAD192" w14:textId="77777777" w:rsidR="00995A3E" w:rsidRDefault="00A52A6A" w:rsidP="00995A3E">
      <w:pPr>
        <w:pStyle w:val="Akapitzlist"/>
        <w:numPr>
          <w:ilvl w:val="0"/>
          <w:numId w:val="80"/>
        </w:numPr>
        <w:overflowPunct w:val="0"/>
        <w:autoSpaceDE w:val="0"/>
        <w:autoSpaceDN w:val="0"/>
        <w:adjustRightInd w:val="0"/>
        <w:jc w:val="both"/>
        <w:textAlignment w:val="baseline"/>
        <w:rPr>
          <w:rFonts w:ascii="Cambria" w:hAnsi="Cambria"/>
        </w:rPr>
      </w:pPr>
      <w:r w:rsidRPr="00995A3E">
        <w:rPr>
          <w:rFonts w:ascii="Cambria" w:hAnsi="Cambria"/>
        </w:rPr>
        <w:t>Wykonawca dostarczy przedmiot zamówienia na własny koszt na plac Zamawiającego, ul. Energetyków 10, 64-100 Leszno</w:t>
      </w:r>
      <w:r w:rsidR="00076E82" w:rsidRPr="00995A3E">
        <w:rPr>
          <w:rFonts w:ascii="Cambria" w:hAnsi="Cambria"/>
        </w:rPr>
        <w:t>(w dni robocze od poniedziałku do piątku w godz. 07.00-15.00),</w:t>
      </w:r>
    </w:p>
    <w:p w14:paraId="27B99315" w14:textId="0283F2B3" w:rsidR="00995A3E" w:rsidRDefault="00076E82" w:rsidP="00995A3E">
      <w:pPr>
        <w:pStyle w:val="Akapitzlist"/>
        <w:numPr>
          <w:ilvl w:val="0"/>
          <w:numId w:val="80"/>
        </w:numPr>
        <w:overflowPunct w:val="0"/>
        <w:autoSpaceDE w:val="0"/>
        <w:autoSpaceDN w:val="0"/>
        <w:adjustRightInd w:val="0"/>
        <w:jc w:val="both"/>
        <w:textAlignment w:val="baseline"/>
        <w:rPr>
          <w:rFonts w:ascii="Cambria" w:hAnsi="Cambria"/>
        </w:rPr>
      </w:pPr>
      <w:r w:rsidRPr="00995A3E">
        <w:rPr>
          <w:rFonts w:ascii="Cambria" w:hAnsi="Cambria"/>
        </w:rPr>
        <w:t>O</w:t>
      </w:r>
      <w:r w:rsidR="00A52A6A" w:rsidRPr="00995A3E">
        <w:rPr>
          <w:rFonts w:ascii="Cambria" w:hAnsi="Cambria"/>
        </w:rPr>
        <w:t xml:space="preserve">dbiór dostawy </w:t>
      </w:r>
      <w:r w:rsidR="00995A3E">
        <w:rPr>
          <w:rFonts w:ascii="Cambria" w:hAnsi="Cambria"/>
        </w:rPr>
        <w:t>koparko-ładowarki</w:t>
      </w:r>
      <w:r w:rsidR="00A52A6A" w:rsidRPr="00995A3E">
        <w:rPr>
          <w:rFonts w:ascii="Cambria" w:hAnsi="Cambria"/>
        </w:rPr>
        <w:t xml:space="preserve"> dokonany będzie przez pracownika</w:t>
      </w:r>
      <w:r w:rsidR="00765E0F">
        <w:rPr>
          <w:rFonts w:ascii="Cambria" w:hAnsi="Cambria"/>
        </w:rPr>
        <w:t xml:space="preserve"> wskazanego przez Zamawiającego.</w:t>
      </w:r>
    </w:p>
    <w:p w14:paraId="038C0AFA" w14:textId="1275BF2E" w:rsidR="00765E0F" w:rsidRDefault="00765E0F" w:rsidP="00995A3E">
      <w:pPr>
        <w:pStyle w:val="Akapitzlist"/>
        <w:numPr>
          <w:ilvl w:val="0"/>
          <w:numId w:val="80"/>
        </w:numPr>
        <w:overflowPunct w:val="0"/>
        <w:autoSpaceDE w:val="0"/>
        <w:autoSpaceDN w:val="0"/>
        <w:adjustRightInd w:val="0"/>
        <w:jc w:val="both"/>
        <w:textAlignment w:val="baseline"/>
        <w:rPr>
          <w:rFonts w:ascii="Cambria" w:hAnsi="Cambria"/>
        </w:rPr>
      </w:pPr>
      <w:r>
        <w:rPr>
          <w:rFonts w:ascii="Cambria" w:hAnsi="Cambria"/>
        </w:rPr>
        <w:t xml:space="preserve">Zamawiający wymaga, aby przedmiot zamówienia posiadał autoryzowany serwis w odległości nie większej niż 100 km od siedziby Zamawiającego. </w:t>
      </w:r>
    </w:p>
    <w:p w14:paraId="24F91413" w14:textId="3332F1B8" w:rsidR="00765E0F" w:rsidRDefault="004B680D" w:rsidP="004B680D">
      <w:pPr>
        <w:pStyle w:val="Akapitzlist"/>
        <w:numPr>
          <w:ilvl w:val="0"/>
          <w:numId w:val="80"/>
        </w:numPr>
        <w:overflowPunct w:val="0"/>
        <w:autoSpaceDE w:val="0"/>
        <w:autoSpaceDN w:val="0"/>
        <w:adjustRightInd w:val="0"/>
        <w:jc w:val="both"/>
        <w:textAlignment w:val="baseline"/>
        <w:rPr>
          <w:rFonts w:ascii="Cambria" w:hAnsi="Cambria"/>
        </w:rPr>
      </w:pPr>
      <w:r w:rsidRPr="004B680D">
        <w:rPr>
          <w:rFonts w:ascii="Cambria" w:hAnsi="Cambria"/>
        </w:rPr>
        <w:t xml:space="preserve">Czas reakcji serwisu Wykonawcy (rozpoczęcia czynności naprawczych) wynosić będzie 2 godziny licząc od momentu przyjęcia zgłoszenia o awarii lub wadzie. Czas ten nie uwzględnia sobót </w:t>
      </w:r>
      <w:r>
        <w:rPr>
          <w:rFonts w:ascii="Cambria" w:hAnsi="Cambria"/>
        </w:rPr>
        <w:t>i dni ustawowo wolnych od pracy</w:t>
      </w:r>
      <w:r w:rsidR="00765E0F">
        <w:rPr>
          <w:rFonts w:ascii="Cambria" w:hAnsi="Cambria"/>
        </w:rPr>
        <w:t>.</w:t>
      </w:r>
      <w:r w:rsidR="00EF1DC8">
        <w:rPr>
          <w:rFonts w:ascii="Cambria" w:hAnsi="Cambria"/>
        </w:rPr>
        <w:t xml:space="preserve"> Jednakże ze względu na prace przy zimowym utrzymaniu dróg powiatowych wymagana jest dostępność serwisu w porach nocnych, a także w weekendy.</w:t>
      </w:r>
    </w:p>
    <w:p w14:paraId="44ED09F8" w14:textId="154C485A" w:rsidR="007F0DC2" w:rsidRPr="00995A3E" w:rsidRDefault="007F0DC2" w:rsidP="00995A3E">
      <w:pPr>
        <w:pStyle w:val="Akapitzlist"/>
        <w:numPr>
          <w:ilvl w:val="0"/>
          <w:numId w:val="80"/>
        </w:numPr>
        <w:overflowPunct w:val="0"/>
        <w:autoSpaceDE w:val="0"/>
        <w:autoSpaceDN w:val="0"/>
        <w:adjustRightInd w:val="0"/>
        <w:jc w:val="both"/>
        <w:textAlignment w:val="baseline"/>
        <w:rPr>
          <w:rFonts w:ascii="Cambria" w:hAnsi="Cambria"/>
        </w:rPr>
      </w:pPr>
      <w:r w:rsidRPr="00995A3E">
        <w:rPr>
          <w:rFonts w:ascii="Cambria" w:eastAsiaTheme="majorEastAsia" w:hAnsi="Cambria" w:cstheme="majorBidi"/>
          <w:b/>
          <w:lang w:eastAsia="en-US"/>
        </w:rPr>
        <w:t>K</w:t>
      </w:r>
      <w:r w:rsidR="00837337" w:rsidRPr="00995A3E">
        <w:rPr>
          <w:rFonts w:ascii="Cambria" w:eastAsiaTheme="majorEastAsia" w:hAnsi="Cambria" w:cstheme="majorBidi"/>
          <w:b/>
          <w:lang w:eastAsia="en-US"/>
        </w:rPr>
        <w:t>ryterium oceny ofert</w:t>
      </w:r>
      <w:r w:rsidRPr="00995A3E">
        <w:rPr>
          <w:rFonts w:ascii="Cambria" w:eastAsiaTheme="majorEastAsia" w:hAnsi="Cambria" w:cstheme="majorBidi"/>
          <w:b/>
          <w:lang w:eastAsia="en-US"/>
        </w:rPr>
        <w:t>, opisane w rozdziale III w pkt 4 SWZ, stanowiące:</w:t>
      </w:r>
    </w:p>
    <w:p w14:paraId="28B5D2FE" w14:textId="32547101" w:rsidR="007F0DC2" w:rsidRPr="00691E1A" w:rsidRDefault="007F0DC2" w:rsidP="009F3448">
      <w:pPr>
        <w:pStyle w:val="Akapitzlist"/>
        <w:numPr>
          <w:ilvl w:val="0"/>
          <w:numId w:val="73"/>
        </w:numPr>
        <w:overflowPunct w:val="0"/>
        <w:autoSpaceDE w:val="0"/>
        <w:autoSpaceDN w:val="0"/>
        <w:adjustRightInd w:val="0"/>
        <w:jc w:val="both"/>
        <w:textAlignment w:val="baseline"/>
        <w:rPr>
          <w:rFonts w:ascii="Cambria" w:eastAsiaTheme="majorEastAsia" w:hAnsi="Cambria" w:cstheme="majorBidi"/>
          <w:lang w:eastAsia="en-US"/>
        </w:rPr>
      </w:pPr>
      <w:r w:rsidRPr="00691E1A">
        <w:rPr>
          <w:rFonts w:ascii="Cambria" w:eastAsiaTheme="majorEastAsia" w:hAnsi="Cambria" w:cstheme="majorBidi"/>
          <w:lang w:eastAsia="en-US"/>
        </w:rPr>
        <w:t>Najniższa cena brutto</w:t>
      </w:r>
    </w:p>
    <w:p w14:paraId="103EF0F4" w14:textId="666ED1E5" w:rsidR="00AA4F20" w:rsidRPr="00691E1A" w:rsidRDefault="007F0DC2" w:rsidP="009F3448">
      <w:pPr>
        <w:pStyle w:val="Akapitzlist"/>
        <w:numPr>
          <w:ilvl w:val="0"/>
          <w:numId w:val="73"/>
        </w:numPr>
        <w:overflowPunct w:val="0"/>
        <w:autoSpaceDE w:val="0"/>
        <w:autoSpaceDN w:val="0"/>
        <w:adjustRightInd w:val="0"/>
        <w:jc w:val="both"/>
        <w:textAlignment w:val="baseline"/>
        <w:rPr>
          <w:rFonts w:ascii="Cambria" w:eastAsiaTheme="majorEastAsia" w:hAnsi="Cambria" w:cstheme="majorBidi"/>
          <w:lang w:eastAsia="en-US"/>
        </w:rPr>
      </w:pPr>
      <w:r w:rsidRPr="00691E1A">
        <w:rPr>
          <w:rFonts w:ascii="Cambria" w:eastAsiaTheme="majorEastAsia" w:hAnsi="Cambria" w:cstheme="majorBidi"/>
          <w:lang w:eastAsia="en-US"/>
        </w:rPr>
        <w:t xml:space="preserve">Przebieg w </w:t>
      </w:r>
      <w:r w:rsidR="00A64E1D" w:rsidRPr="00691E1A">
        <w:rPr>
          <w:rFonts w:ascii="Cambria" w:eastAsiaTheme="majorEastAsia" w:hAnsi="Cambria" w:cstheme="majorBidi"/>
          <w:lang w:eastAsia="en-US"/>
        </w:rPr>
        <w:t>mtg</w:t>
      </w:r>
    </w:p>
    <w:p w14:paraId="5CC0527A" w14:textId="77777777" w:rsidR="00995A3E" w:rsidRPr="00995A3E" w:rsidRDefault="00995A3E" w:rsidP="00995A3E">
      <w:pPr>
        <w:overflowPunct w:val="0"/>
        <w:autoSpaceDE w:val="0"/>
        <w:autoSpaceDN w:val="0"/>
        <w:adjustRightInd w:val="0"/>
        <w:ind w:left="360"/>
        <w:jc w:val="both"/>
        <w:textAlignment w:val="baseline"/>
        <w:rPr>
          <w:rFonts w:ascii="Cambria" w:eastAsiaTheme="majorEastAsia" w:hAnsi="Cambria" w:cstheme="majorBidi"/>
          <w:b/>
          <w:lang w:eastAsia="en-US"/>
        </w:rPr>
      </w:pPr>
    </w:p>
    <w:p w14:paraId="6CCABE84" w14:textId="0C38291D" w:rsidR="00447382" w:rsidRPr="00DF74A8" w:rsidRDefault="00447382" w:rsidP="009F3448">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9F3448">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9F3448">
      <w:pPr>
        <w:pStyle w:val="Akapitzlist"/>
        <w:numPr>
          <w:ilvl w:val="0"/>
          <w:numId w:val="35"/>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9F3448">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077B000B" w:rsidR="00837337" w:rsidRPr="0089789D" w:rsidRDefault="0099534A"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w:t>
      </w:r>
      <w:r w:rsidRPr="00837337">
        <w:rPr>
          <w:rFonts w:ascii="Cambria" w:hAnsi="Cambria"/>
        </w:rPr>
        <w:lastRenderedPageBreak/>
        <w:t xml:space="preserve">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89789D">
        <w:rPr>
          <w:rFonts w:ascii="Cambria" w:hAnsi="Cambria"/>
        </w:rPr>
        <w:t>(</w:t>
      </w:r>
      <w:r w:rsidR="00A233EA" w:rsidRPr="0089789D">
        <w:rPr>
          <w:rFonts w:ascii="Cambria" w:hAnsi="Cambria"/>
          <w:b/>
        </w:rPr>
        <w:t xml:space="preserve">załącznik nr </w:t>
      </w:r>
      <w:r w:rsidR="00024C62">
        <w:rPr>
          <w:rFonts w:ascii="Cambria" w:hAnsi="Cambria"/>
          <w:b/>
        </w:rPr>
        <w:t>4</w:t>
      </w:r>
      <w:r w:rsidR="00AD4FF1" w:rsidRPr="0089789D">
        <w:rPr>
          <w:rFonts w:ascii="Cambria" w:hAnsi="Cambria"/>
          <w:b/>
        </w:rPr>
        <w:t xml:space="preserve"> do SWZ</w:t>
      </w:r>
      <w:r w:rsidR="00A233EA" w:rsidRPr="0089789D">
        <w:rPr>
          <w:rFonts w:ascii="Cambria" w:hAnsi="Cambria"/>
        </w:rPr>
        <w:t>)</w:t>
      </w:r>
      <w:r w:rsidRPr="0089789D">
        <w:rPr>
          <w:rFonts w:ascii="Cambria" w:hAnsi="Cambria"/>
        </w:rPr>
        <w:t>.</w:t>
      </w:r>
    </w:p>
    <w:p w14:paraId="4D28E396" w14:textId="77777777" w:rsidR="00837337" w:rsidRDefault="00837337" w:rsidP="009F3448">
      <w:pPr>
        <w:pStyle w:val="Akapitzlist"/>
        <w:numPr>
          <w:ilvl w:val="0"/>
          <w:numId w:val="65"/>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9F3448">
      <w:pPr>
        <w:pStyle w:val="Akapitzlist"/>
        <w:numPr>
          <w:ilvl w:val="0"/>
          <w:numId w:val="66"/>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667B267" w:rsidR="00020159" w:rsidRDefault="00AA4F20"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052C2">
        <w:rPr>
          <w:rFonts w:asciiTheme="majorHAnsi" w:eastAsiaTheme="majorEastAsia" w:hAnsiTheme="majorHAnsi" w:cstheme="majorBidi"/>
          <w:b/>
          <w:bCs/>
          <w:lang w:eastAsia="en-US"/>
        </w:rPr>
        <w:t>60</w:t>
      </w:r>
      <w:r w:rsidR="0095732F">
        <w:rPr>
          <w:rFonts w:asciiTheme="majorHAnsi" w:eastAsiaTheme="majorEastAsia" w:hAnsiTheme="majorHAnsi" w:cstheme="majorBidi"/>
          <w:b/>
          <w:bCs/>
          <w:lang w:eastAsia="en-US"/>
        </w:rPr>
        <w:t xml:space="preserve"> dni od dnia podpisania umowy.</w:t>
      </w:r>
    </w:p>
    <w:p w14:paraId="25F3EA1C" w14:textId="4065F9E3" w:rsidR="00020159" w:rsidRPr="009F6F18" w:rsidRDefault="00020159"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F50481">
        <w:rPr>
          <w:rFonts w:asciiTheme="majorHAnsi" w:eastAsiaTheme="majorEastAsia" w:hAnsiTheme="majorHAnsi" w:cstheme="majorBidi"/>
          <w:lang w:eastAsia="en-US"/>
        </w:rPr>
        <w:t xml:space="preserve">stanowiącym </w:t>
      </w:r>
      <w:r w:rsidRPr="00F50481">
        <w:rPr>
          <w:rFonts w:asciiTheme="majorHAnsi" w:eastAsiaTheme="majorEastAsia" w:hAnsiTheme="majorHAnsi" w:cstheme="majorBidi"/>
          <w:b/>
          <w:bCs/>
          <w:lang w:eastAsia="en-US"/>
        </w:rPr>
        <w:t xml:space="preserve">załącznik nr </w:t>
      </w:r>
      <w:r w:rsidR="00024C62">
        <w:rPr>
          <w:rFonts w:asciiTheme="majorHAnsi" w:eastAsiaTheme="majorEastAsia" w:hAnsiTheme="majorHAnsi" w:cstheme="majorBidi"/>
          <w:b/>
          <w:bCs/>
          <w:lang w:eastAsia="en-US"/>
        </w:rPr>
        <w:t>4</w:t>
      </w:r>
      <w:r w:rsidRPr="00F50481">
        <w:rPr>
          <w:rFonts w:asciiTheme="majorHAnsi" w:eastAsiaTheme="majorEastAsia" w:hAnsiTheme="majorHAnsi" w:cstheme="majorBidi"/>
          <w:b/>
          <w:bCs/>
          <w:lang w:eastAsia="en-US"/>
        </w:rPr>
        <w:t xml:space="preserve"> do SWZ</w:t>
      </w:r>
      <w:r w:rsidRPr="00F50481">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9F3448">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1CB36FF1" w14:textId="77777777" w:rsidR="00C519A4" w:rsidRDefault="002E2F67" w:rsidP="00C519A4">
      <w:pPr>
        <w:numPr>
          <w:ilvl w:val="0"/>
          <w:numId w:val="24"/>
        </w:numPr>
        <w:ind w:left="709" w:hanging="283"/>
        <w:jc w:val="both"/>
        <w:rPr>
          <w:rFonts w:ascii="Cambria" w:eastAsiaTheme="majorEastAsia" w:hAnsi="Cambria" w:cstheme="majorBidi"/>
          <w:b/>
          <w:u w:val="single"/>
          <w:lang w:eastAsia="en-US"/>
        </w:rPr>
      </w:pPr>
      <w:r w:rsidRPr="00F4698D">
        <w:rPr>
          <w:rFonts w:asciiTheme="majorHAnsi" w:eastAsiaTheme="majorEastAsia" w:hAnsiTheme="majorHAnsi" w:cstheme="majorBidi"/>
          <w:b/>
          <w:lang w:eastAsia="en-US"/>
        </w:rPr>
        <w:t>sytuacji ekonomicznej lub finansowej</w:t>
      </w:r>
      <w:r w:rsidR="000F0283" w:rsidRPr="00F4698D">
        <w:rPr>
          <w:rFonts w:asciiTheme="majorHAnsi" w:eastAsiaTheme="majorEastAsia" w:hAnsiTheme="majorHAnsi" w:cstheme="majorBidi"/>
          <w:b/>
          <w:lang w:eastAsia="en-US"/>
        </w:rPr>
        <w:t>:</w:t>
      </w:r>
      <w:r w:rsidR="00484329" w:rsidRPr="00F4698D">
        <w:rPr>
          <w:rFonts w:asciiTheme="majorHAnsi" w:eastAsiaTheme="majorEastAsia" w:hAnsiTheme="majorHAnsi" w:cstheme="majorBidi"/>
          <w:b/>
          <w:lang w:eastAsia="en-US"/>
        </w:rPr>
        <w:t xml:space="preserve"> </w:t>
      </w:r>
      <w:r w:rsidR="00F4698D" w:rsidRPr="00F4698D">
        <w:rPr>
          <w:rFonts w:ascii="Cambria" w:hAnsi="Cambria"/>
        </w:rPr>
        <w:t>Wykonawca spełni warunek, jeżeli wykaże, że posiada ubezpieczenie od odpowiedzialności cywilnej na kwotę co najmniej 100 000 zł</w:t>
      </w:r>
      <w:r w:rsidR="00F4698D">
        <w:rPr>
          <w:rFonts w:ascii="Cambria" w:hAnsi="Cambria"/>
        </w:rPr>
        <w:t>.</w:t>
      </w:r>
    </w:p>
    <w:p w14:paraId="0FBE7A09" w14:textId="77777777" w:rsidR="00C519A4" w:rsidRDefault="00C519A4" w:rsidP="00C519A4">
      <w:pPr>
        <w:pStyle w:val="Akapitzlist"/>
        <w:rPr>
          <w:rFonts w:asciiTheme="majorHAnsi" w:eastAsiaTheme="majorEastAsia" w:hAnsiTheme="majorHAnsi" w:cstheme="majorBidi"/>
          <w:b/>
          <w:lang w:eastAsia="en-US"/>
        </w:rPr>
      </w:pPr>
    </w:p>
    <w:p w14:paraId="069C81EB" w14:textId="2ADA320A" w:rsidR="00F4698D" w:rsidRPr="00C519A4" w:rsidRDefault="002E2F67" w:rsidP="00C519A4">
      <w:pPr>
        <w:numPr>
          <w:ilvl w:val="0"/>
          <w:numId w:val="24"/>
        </w:numPr>
        <w:ind w:left="709" w:hanging="283"/>
        <w:jc w:val="both"/>
        <w:rPr>
          <w:rFonts w:ascii="Cambria" w:eastAsiaTheme="majorEastAsia" w:hAnsi="Cambria" w:cstheme="majorBidi"/>
          <w:b/>
          <w:u w:val="single"/>
          <w:lang w:eastAsia="en-US"/>
        </w:rPr>
      </w:pPr>
      <w:r w:rsidRPr="00C519A4">
        <w:rPr>
          <w:rFonts w:asciiTheme="majorHAnsi" w:eastAsiaTheme="majorEastAsia" w:hAnsiTheme="majorHAnsi" w:cstheme="majorBidi"/>
          <w:b/>
          <w:lang w:eastAsia="en-US"/>
        </w:rPr>
        <w:t>zdolności technicznej lub zawodowej</w:t>
      </w:r>
      <w:r w:rsidR="00484329" w:rsidRPr="00C519A4">
        <w:rPr>
          <w:rFonts w:asciiTheme="majorHAnsi" w:eastAsiaTheme="majorEastAsia" w:hAnsiTheme="majorHAnsi" w:cstheme="majorBidi"/>
          <w:b/>
          <w:lang w:eastAsia="en-US"/>
        </w:rPr>
        <w:t xml:space="preserve">: </w:t>
      </w:r>
      <w:r w:rsidR="00F4698D" w:rsidRPr="00C519A4">
        <w:rPr>
          <w:rFonts w:asciiTheme="majorHAnsi" w:eastAsiaTheme="majorEastAsia" w:hAnsiTheme="majorHAnsi" w:cstheme="majorBidi"/>
          <w:lang w:eastAsia="en-US"/>
        </w:rPr>
        <w:t>Zamawiający nie stawia warunku w powyższym zakresie.</w:t>
      </w:r>
    </w:p>
    <w:p w14:paraId="4540B574" w14:textId="306F7F6A" w:rsidR="00F8680B" w:rsidRPr="00F4698D" w:rsidRDefault="00F8680B" w:rsidP="00F4698D">
      <w:pPr>
        <w:pStyle w:val="Akapitzlist"/>
        <w:ind w:left="709"/>
        <w:jc w:val="both"/>
        <w:rPr>
          <w:rFonts w:asciiTheme="majorHAnsi" w:hAnsiTheme="majorHAnsi"/>
          <w:szCs w:val="20"/>
        </w:rPr>
      </w:pPr>
    </w:p>
    <w:p w14:paraId="31C0DC36" w14:textId="77777777" w:rsid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9F3448">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lastRenderedPageBreak/>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9F3448">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9F344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9F3448">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9F3448">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9F3448">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9F3448">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9F3448">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DF5AA0"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8CE9801" w14:textId="77777777" w:rsidR="00DF5AA0" w:rsidRDefault="00DF5AA0" w:rsidP="00DF5AA0">
      <w:pPr>
        <w:pStyle w:val="Akapitzlist"/>
        <w:numPr>
          <w:ilvl w:val="0"/>
          <w:numId w:val="46"/>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AA4CCE" w14:textId="77777777" w:rsidR="00DF5AA0" w:rsidRDefault="00DF5AA0" w:rsidP="00DF5AA0">
      <w:pPr>
        <w:pStyle w:val="Akapitzlist"/>
        <w:autoSpaceDE w:val="0"/>
        <w:autoSpaceDN w:val="0"/>
        <w:spacing w:before="120" w:after="120"/>
        <w:ind w:left="0"/>
        <w:jc w:val="both"/>
        <w:rPr>
          <w:rFonts w:ascii="Cambria" w:hAnsi="Cambria" w:cs="Arial"/>
        </w:rPr>
      </w:pPr>
      <w:r>
        <w:rPr>
          <w:rFonts w:ascii="Cambria" w:hAnsi="Cambria" w:cs="Arial"/>
        </w:rPr>
        <w:lastRenderedPageBreak/>
        <w:t xml:space="preserve">        5.1  Z postępowania o udzielenie zamówienia publicznego wyklucza się:</w:t>
      </w:r>
    </w:p>
    <w:p w14:paraId="18517100" w14:textId="77777777" w:rsidR="00DF5AA0" w:rsidRDefault="00DF5AA0" w:rsidP="00DF5AA0">
      <w:pPr>
        <w:pStyle w:val="Akapitzlist"/>
        <w:numPr>
          <w:ilvl w:val="0"/>
          <w:numId w:val="81"/>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768D1A3" w14:textId="77777777" w:rsidR="00DF5AA0" w:rsidRPr="005446CE" w:rsidRDefault="00DF5AA0" w:rsidP="00DF5AA0">
      <w:pPr>
        <w:pStyle w:val="Akapitzlist"/>
        <w:numPr>
          <w:ilvl w:val="0"/>
          <w:numId w:val="81"/>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5B3F1C60" w14:textId="77777777" w:rsidR="00DF5AA0" w:rsidRPr="005446CE" w:rsidRDefault="00DF5AA0" w:rsidP="00DF5AA0">
      <w:pPr>
        <w:pStyle w:val="Akapitzlist"/>
        <w:numPr>
          <w:ilvl w:val="0"/>
          <w:numId w:val="81"/>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03364ED9" w:rsidR="00927F3A" w:rsidRPr="00DF5AA0" w:rsidRDefault="00DF5AA0" w:rsidP="00DF5AA0">
      <w:pPr>
        <w:pStyle w:val="Akapitzlist"/>
        <w:numPr>
          <w:ilvl w:val="0"/>
          <w:numId w:val="46"/>
        </w:numPr>
        <w:autoSpaceDE w:val="0"/>
        <w:autoSpaceDN w:val="0"/>
        <w:spacing w:before="120" w:after="120"/>
        <w:ind w:left="426"/>
        <w:jc w:val="both"/>
        <w:rPr>
          <w:rFonts w:ascii="Cambria" w:hAnsi="Cambria" w:cs="Arial"/>
        </w:rPr>
      </w:pPr>
      <w:r w:rsidRPr="00C941A6">
        <w:rPr>
          <w:rFonts w:ascii="Cambria" w:hAnsi="Cambria" w:cs="Arial"/>
        </w:rPr>
        <w:t>Wykluczenie następuje na okres trwania okoliczności określonych w ust. 5.1</w:t>
      </w:r>
    </w:p>
    <w:p w14:paraId="3C828E6F" w14:textId="77777777" w:rsidR="009D4DAE" w:rsidRPr="00773D17" w:rsidRDefault="009D4DAE"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F3448">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9F3448">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9F3448">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9F3448">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9F3448">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9F3448">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 xml:space="preserve">oraz spełnianie warunków udziału w postępowaniu w </w:t>
      </w:r>
      <w:r w:rsidR="000C0411" w:rsidRPr="008B58DE">
        <w:rPr>
          <w:rFonts w:ascii="Cambria" w:hAnsi="Cambria"/>
        </w:rPr>
        <w:lastRenderedPageBreak/>
        <w:t>zakresie, w jakim każdy z wykonawców wykazuje spełnianie warunków udziału w postępowaniu</w:t>
      </w:r>
      <w:r w:rsidR="008B58DE">
        <w:rPr>
          <w:rFonts w:ascii="Cambria" w:hAnsi="Cambria"/>
        </w:rPr>
        <w:t>;</w:t>
      </w:r>
    </w:p>
    <w:p w14:paraId="6EE7D76A" w14:textId="5631F3DE" w:rsidR="00AC1CD8" w:rsidRDefault="00AC1CD8" w:rsidP="009F3448">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9F3448">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9F3448">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9F3448">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9F3448">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9F3448">
      <w:pPr>
        <w:numPr>
          <w:ilvl w:val="0"/>
          <w:numId w:val="22"/>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9F3448">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9F3448">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9F3448">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9F3448">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9F3448">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9F3448">
      <w:pPr>
        <w:numPr>
          <w:ilvl w:val="0"/>
          <w:numId w:val="22"/>
        </w:numPr>
        <w:autoSpaceDE w:val="0"/>
        <w:autoSpaceDN w:val="0"/>
        <w:spacing w:before="120" w:after="120"/>
        <w:jc w:val="both"/>
        <w:rPr>
          <w:rFonts w:ascii="Cambria" w:hAnsi="Cambria" w:cs="Arial"/>
          <w:i/>
        </w:rPr>
      </w:pPr>
      <w:r w:rsidRPr="00773D17">
        <w:rPr>
          <w:rFonts w:ascii="Cambria" w:hAnsi="Cambria" w:cs="Arial"/>
        </w:rPr>
        <w:lastRenderedPageBreak/>
        <w:t xml:space="preserve">Do oferty wykonawca załącza również: </w:t>
      </w:r>
    </w:p>
    <w:p w14:paraId="4B4785AB" w14:textId="77777777"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9F3448">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345AE3A7" w14:textId="038E89DC" w:rsidR="0078519A" w:rsidRPr="009F01BF" w:rsidRDefault="0078519A" w:rsidP="009F3448">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9F3448">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5314B297" w:rsidR="00837337" w:rsidRDefault="0078519A" w:rsidP="009F3448">
      <w:pPr>
        <w:numPr>
          <w:ilvl w:val="0"/>
          <w:numId w:val="23"/>
        </w:numPr>
        <w:ind w:right="20"/>
        <w:jc w:val="both"/>
        <w:rPr>
          <w:rFonts w:ascii="Cambria" w:hAnsi="Cambria"/>
          <w:b/>
        </w:rPr>
      </w:pPr>
      <w:r w:rsidRPr="0008796B">
        <w:rPr>
          <w:rFonts w:ascii="Cambria" w:hAnsi="Cambria"/>
          <w:b/>
        </w:rPr>
        <w:t xml:space="preserve">Informacje dotyczące wykonawcy (załącznik nr </w:t>
      </w:r>
      <w:r w:rsidR="004625D5">
        <w:rPr>
          <w:rFonts w:ascii="Cambria" w:hAnsi="Cambria"/>
          <w:b/>
        </w:rPr>
        <w:t>6</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9F3448">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9F3448">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lastRenderedPageBreak/>
        <w:t>braku podstaw wykluczenia:</w:t>
      </w:r>
    </w:p>
    <w:p w14:paraId="18ACBC99" w14:textId="77777777" w:rsidR="00837337"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9F3448">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6F10C5"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lastRenderedPageBreak/>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 xml:space="preserve">wcześniej niż 3 miesiące przed upływem terminu składania </w:t>
      </w:r>
      <w:r w:rsidRPr="006F10C5">
        <w:rPr>
          <w:rFonts w:asciiTheme="majorHAnsi" w:hAnsiTheme="majorHAnsi"/>
        </w:rPr>
        <w:t>ofert.</w:t>
      </w:r>
    </w:p>
    <w:p w14:paraId="2E4765EB" w14:textId="77777777" w:rsidR="00CE4920" w:rsidRPr="006F10C5" w:rsidRDefault="00CE4920" w:rsidP="009F3448">
      <w:pPr>
        <w:pStyle w:val="Akapitzlist"/>
        <w:numPr>
          <w:ilvl w:val="0"/>
          <w:numId w:val="70"/>
        </w:numPr>
        <w:autoSpaceDE w:val="0"/>
        <w:autoSpaceDN w:val="0"/>
        <w:spacing w:before="120" w:after="120"/>
        <w:jc w:val="both"/>
        <w:rPr>
          <w:rFonts w:asciiTheme="majorHAnsi" w:hAnsiTheme="majorHAnsi"/>
          <w:b/>
          <w:bCs/>
        </w:rPr>
      </w:pPr>
      <w:r w:rsidRPr="006F10C5">
        <w:rPr>
          <w:rFonts w:asciiTheme="majorHAnsi" w:hAnsiTheme="majorHAnsi"/>
          <w:b/>
          <w:bCs/>
        </w:rPr>
        <w:t>spełnianie warunków udziału w postępowaniu:</w:t>
      </w:r>
    </w:p>
    <w:p w14:paraId="7E3F1410" w14:textId="7BF2741A" w:rsidR="00837337" w:rsidRPr="006F10C5" w:rsidRDefault="00837337" w:rsidP="009F3448">
      <w:pPr>
        <w:pStyle w:val="Akapitzlist"/>
        <w:numPr>
          <w:ilvl w:val="0"/>
          <w:numId w:val="67"/>
        </w:numPr>
        <w:autoSpaceDE w:val="0"/>
        <w:autoSpaceDN w:val="0"/>
        <w:spacing w:before="120" w:after="120"/>
        <w:ind w:left="709"/>
        <w:jc w:val="both"/>
        <w:rPr>
          <w:rFonts w:asciiTheme="majorHAnsi" w:hAnsiTheme="majorHAnsi"/>
          <w:bCs/>
        </w:rPr>
      </w:pPr>
      <w:r w:rsidRPr="006F10C5">
        <w:rPr>
          <w:rFonts w:asciiTheme="majorHAnsi" w:hAnsiTheme="majorHAnsi"/>
          <w:bCs/>
        </w:rPr>
        <w:t xml:space="preserve">W celu potwierdzenia spełniania przez wykonawcę warunków udziału w postępowaniu dotyczących zdolności </w:t>
      </w:r>
      <w:r w:rsidR="008431E6">
        <w:rPr>
          <w:rFonts w:asciiTheme="majorHAnsi" w:hAnsiTheme="majorHAnsi"/>
          <w:bCs/>
        </w:rPr>
        <w:t>technicznej</w:t>
      </w:r>
      <w:r w:rsidRPr="006F10C5">
        <w:rPr>
          <w:rFonts w:asciiTheme="majorHAnsi" w:hAnsiTheme="majorHAnsi"/>
          <w:bCs/>
        </w:rPr>
        <w:t xml:space="preserve"> zamawiający żąda: </w:t>
      </w:r>
    </w:p>
    <w:p w14:paraId="480D3F71" w14:textId="159C787B" w:rsidR="00837337" w:rsidRPr="005E6242" w:rsidRDefault="008754C7" w:rsidP="005E6242">
      <w:pPr>
        <w:pStyle w:val="Akapitzlist"/>
        <w:numPr>
          <w:ilvl w:val="1"/>
          <w:numId w:val="1"/>
        </w:numPr>
        <w:autoSpaceDE w:val="0"/>
        <w:autoSpaceDN w:val="0"/>
        <w:spacing w:before="120" w:after="120"/>
        <w:ind w:left="1134"/>
        <w:jc w:val="both"/>
        <w:rPr>
          <w:rFonts w:asciiTheme="majorHAnsi" w:hAnsiTheme="majorHAnsi" w:cs="CIDFont+F3"/>
        </w:rPr>
      </w:pPr>
      <w:r w:rsidRPr="005E6242">
        <w:rPr>
          <w:rFonts w:asciiTheme="majorHAnsi" w:hAnsiTheme="majorHAnsi" w:cs="CIDFont+F3"/>
        </w:rPr>
        <w:t>Kopia polisy ubezpieczenia OC na kwotę co najmniej 100 000,00 zł, wraz z dowodem opłacenia bieżącej składki</w:t>
      </w:r>
      <w:r w:rsidR="005E6242">
        <w:rPr>
          <w:rFonts w:asciiTheme="majorHAnsi" w:hAnsiTheme="majorHAnsi" w:cs="CIDFont+F3"/>
        </w:rPr>
        <w:t>.</w:t>
      </w:r>
      <w:r w:rsidR="00837337" w:rsidRPr="005E6242">
        <w:rPr>
          <w:rFonts w:asciiTheme="majorHAnsi" w:hAnsiTheme="majorHAnsi"/>
          <w:bCs/>
        </w:rPr>
        <w:t xml:space="preserve"> </w:t>
      </w:r>
    </w:p>
    <w:p w14:paraId="0493FD44"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C519A4">
        <w:rPr>
          <w:rFonts w:asciiTheme="majorHAnsi" w:hAnsiTheme="majorHAnsi"/>
          <w:b/>
        </w:rPr>
        <w:t>nie wzywa do złożenia podmiotowych środków dowodowych</w:t>
      </w:r>
      <w:r w:rsidRPr="0008794F">
        <w:rPr>
          <w:rFonts w:asciiTheme="majorHAnsi" w:hAnsiTheme="majorHAnsi"/>
        </w:rPr>
        <w:t>,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9F3448">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8431E6"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w:t>
      </w:r>
      <w:r w:rsidRPr="0008794F">
        <w:rPr>
          <w:rFonts w:asciiTheme="majorHAnsi" w:hAnsiTheme="majorHAnsi"/>
          <w:bCs/>
        </w:rPr>
        <w:lastRenderedPageBreak/>
        <w:t xml:space="preserve">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F5D035C" w14:textId="07C0C73F" w:rsidR="008431E6" w:rsidRPr="008431E6" w:rsidRDefault="008431E6" w:rsidP="009F3448">
      <w:pPr>
        <w:pStyle w:val="Akapitzlist"/>
        <w:numPr>
          <w:ilvl w:val="0"/>
          <w:numId w:val="11"/>
        </w:numPr>
        <w:autoSpaceDE w:val="0"/>
        <w:autoSpaceDN w:val="0"/>
        <w:spacing w:before="120" w:after="120"/>
        <w:jc w:val="both"/>
        <w:rPr>
          <w:rFonts w:asciiTheme="majorHAnsi" w:hAnsiTheme="majorHAnsi"/>
        </w:rPr>
      </w:pPr>
      <w:r>
        <w:rPr>
          <w:rFonts w:ascii="Cambria" w:hAnsi="Cambria" w:cs="Arial"/>
        </w:rPr>
        <w:t>Inne dokumenty:</w:t>
      </w:r>
    </w:p>
    <w:p w14:paraId="2E1F9B82" w14:textId="0FC02CA8"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1)</w:t>
      </w:r>
      <w:r w:rsidRPr="008431E6">
        <w:rPr>
          <w:rFonts w:asciiTheme="majorHAnsi" w:hAnsiTheme="majorHAnsi"/>
        </w:rPr>
        <w:tab/>
        <w:t xml:space="preserve">kserokopie „poświadczone za zgodność z oryginałem” wymienionych dokumentów: dowód rejestracyjny pojazdu, ubezpieczenie OC </w:t>
      </w:r>
    </w:p>
    <w:p w14:paraId="730AF916" w14:textId="2B285105"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2)</w:t>
      </w:r>
      <w:r w:rsidRPr="008431E6">
        <w:rPr>
          <w:rFonts w:asciiTheme="majorHAnsi" w:hAnsiTheme="majorHAnsi"/>
        </w:rPr>
        <w:tab/>
        <w:t xml:space="preserve">dokumentacja fotograficzna pojazdu w formie zdjęć min. </w:t>
      </w:r>
      <w:r w:rsidR="00B36FD9">
        <w:rPr>
          <w:rFonts w:asciiTheme="majorHAnsi" w:hAnsiTheme="majorHAnsi"/>
        </w:rPr>
        <w:t>6</w:t>
      </w:r>
      <w:r w:rsidRPr="008431E6">
        <w:rPr>
          <w:rFonts w:asciiTheme="majorHAnsi" w:hAnsiTheme="majorHAnsi"/>
        </w:rPr>
        <w:t xml:space="preserve"> szt. (zdjęcia pojazdu z zewnątrz z każdej strony oraz zdjęcia środka pojazdu), </w:t>
      </w:r>
    </w:p>
    <w:p w14:paraId="09A87C8E" w14:textId="0EC1B075" w:rsidR="008431E6" w:rsidRPr="0068274E" w:rsidRDefault="008431E6" w:rsidP="00AA7D11">
      <w:pPr>
        <w:pStyle w:val="Akapitzlist"/>
        <w:autoSpaceDE w:val="0"/>
        <w:autoSpaceDN w:val="0"/>
        <w:spacing w:before="120" w:after="120"/>
        <w:ind w:left="709" w:hanging="349"/>
        <w:jc w:val="both"/>
        <w:rPr>
          <w:rFonts w:asciiTheme="majorHAnsi" w:hAnsiTheme="majorHAnsi"/>
        </w:rPr>
      </w:pPr>
      <w:r>
        <w:rPr>
          <w:rFonts w:asciiTheme="majorHAnsi" w:hAnsiTheme="majorHAnsi"/>
        </w:rPr>
        <w:t>3</w:t>
      </w:r>
      <w:r w:rsidRPr="008431E6">
        <w:rPr>
          <w:rFonts w:asciiTheme="majorHAnsi" w:hAnsiTheme="majorHAnsi"/>
        </w:rPr>
        <w:t>)</w:t>
      </w:r>
      <w:r w:rsidRPr="008431E6">
        <w:rPr>
          <w:rFonts w:asciiTheme="majorHAnsi" w:hAnsiTheme="majorHAnsi"/>
        </w:rPr>
        <w:tab/>
        <w:t>oświadczenie wymagane od Wykonawcy w zakresie wypełnienia obowiązków informacyjnych przewidzianych w art. 13 lub 14 RODO (</w:t>
      </w:r>
      <w:r w:rsidRPr="00F50481">
        <w:rPr>
          <w:rFonts w:asciiTheme="majorHAnsi" w:hAnsiTheme="majorHAnsi"/>
          <w:b/>
        </w:rPr>
        <w:t xml:space="preserve">Załącznik nr </w:t>
      </w:r>
      <w:r w:rsidR="004625D5">
        <w:rPr>
          <w:rFonts w:asciiTheme="majorHAnsi" w:hAnsiTheme="majorHAnsi"/>
          <w:b/>
        </w:rPr>
        <w:t>6</w:t>
      </w:r>
      <w:r w:rsidRPr="00F50481">
        <w:rPr>
          <w:rFonts w:asciiTheme="majorHAnsi" w:hAnsiTheme="majorHAnsi"/>
          <w:b/>
        </w:rPr>
        <w:t xml:space="preserve"> do SIWZ</w:t>
      </w:r>
      <w:r w:rsidRPr="008431E6">
        <w:rPr>
          <w:rFonts w:asciiTheme="majorHAnsi" w:hAnsiTheme="majorHAnsi"/>
        </w:rPr>
        <w:t>).</w:t>
      </w:r>
    </w:p>
    <w:p w14:paraId="15F2131E" w14:textId="3E928BE0" w:rsidR="00837337" w:rsidRPr="00543E58" w:rsidRDefault="00587F5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6AD02389" w14:textId="67793C71" w:rsidR="007B72CA" w:rsidRDefault="007B72CA" w:rsidP="00837337">
      <w:pPr>
        <w:jc w:val="both"/>
        <w:rPr>
          <w:rFonts w:ascii="Cambria" w:hAnsi="Cambria" w:cs="Arial"/>
          <w:bCs/>
        </w:rPr>
      </w:pPr>
    </w:p>
    <w:p w14:paraId="3110A2D4" w14:textId="59DBBE36" w:rsidR="001E4816" w:rsidRDefault="001E4816" w:rsidP="00837337">
      <w:pPr>
        <w:jc w:val="both"/>
        <w:rPr>
          <w:rFonts w:ascii="Cambria" w:hAnsi="Cambria" w:cs="Arial"/>
          <w:bCs/>
        </w:rPr>
      </w:pPr>
      <w:r>
        <w:rPr>
          <w:rFonts w:ascii="Cambria" w:hAnsi="Cambria" w:cs="Arial"/>
          <w:bCs/>
        </w:rPr>
        <w:t>Zamawiający nie wymaga wniesienia wadium.</w:t>
      </w:r>
    </w:p>
    <w:p w14:paraId="66F26F3D" w14:textId="77777777" w:rsidR="001E4816" w:rsidRPr="001E4816" w:rsidRDefault="001E4816" w:rsidP="00837337">
      <w:pPr>
        <w:jc w:val="both"/>
        <w:rPr>
          <w:rFonts w:asciiTheme="majorHAnsi" w:eastAsiaTheme="majorEastAsia" w:hAnsiTheme="majorHAnsi" w:cstheme="majorBidi"/>
          <w:lang w:eastAsia="en-US"/>
        </w:rPr>
      </w:pPr>
    </w:p>
    <w:p w14:paraId="177D7ABA" w14:textId="2F1B0154" w:rsidR="00884A69" w:rsidRPr="00FC21C8" w:rsidRDefault="00DA5BE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60A7FDE" w:rsidR="005044EC" w:rsidRDefault="00DA5BE2"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EE4B3E">
        <w:rPr>
          <w:rFonts w:ascii="Cambria" w:hAnsi="Cambria" w:cs="Calibri,Bold"/>
          <w:b/>
          <w:bCs/>
          <w:color w:val="000000"/>
        </w:rPr>
        <w:t>20</w:t>
      </w:r>
      <w:r w:rsidR="00C519A4">
        <w:rPr>
          <w:rFonts w:ascii="Cambria" w:hAnsi="Cambria" w:cs="Calibri,Bold"/>
          <w:b/>
          <w:bCs/>
          <w:color w:val="000000"/>
        </w:rPr>
        <w:t>.02</w:t>
      </w:r>
      <w:r w:rsidR="001C1876">
        <w:rPr>
          <w:rFonts w:ascii="Cambria" w:hAnsi="Cambria" w:cs="Calibri,Bold"/>
          <w:b/>
          <w:bCs/>
          <w:color w:val="000000"/>
        </w:rPr>
        <w:t>.</w:t>
      </w:r>
      <w:r w:rsidR="00C519A4">
        <w:rPr>
          <w:rFonts w:ascii="Cambria" w:hAnsi="Cambria" w:cs="Calibri,Bold"/>
          <w:b/>
          <w:bCs/>
          <w:color w:val="000000"/>
        </w:rPr>
        <w:t>2023</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1C1876">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9F3448">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49334416" w:rsidR="009F3A1D" w:rsidRPr="0008796B" w:rsidRDefault="009F3A1D" w:rsidP="009F3448">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lastRenderedPageBreak/>
        <w:t>Ofertę składa się na Formularzu Ofertowym - zgod</w:t>
      </w:r>
      <w:r>
        <w:rPr>
          <w:rFonts w:ascii="Cambria" w:hAnsi="Cambria"/>
        </w:rPr>
        <w:t xml:space="preserve">nie z </w:t>
      </w:r>
      <w:r w:rsidRPr="0008796B">
        <w:rPr>
          <w:rFonts w:ascii="Cambria" w:hAnsi="Cambria"/>
          <w:b/>
        </w:rPr>
        <w:t>Załącznikiem nr 1 do SWZ</w:t>
      </w:r>
      <w:r w:rsidR="00F50481">
        <w:rPr>
          <w:rFonts w:ascii="Cambria" w:hAnsi="Cambria"/>
          <w:b/>
        </w:rPr>
        <w:t xml:space="preserve"> oraz na załączniku nr 1 do Formularza Ofertowego- parametry techniczne sprzętu</w:t>
      </w:r>
      <w:r w:rsidRPr="0008796B">
        <w:rPr>
          <w:rFonts w:ascii="Cambria" w:hAnsi="Cambria"/>
          <w:b/>
        </w:rPr>
        <w:t>.</w:t>
      </w:r>
    </w:p>
    <w:p w14:paraId="56F48650" w14:textId="15F1186C"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9F3448">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9F3448">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9F3448">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 xml:space="preserve">Zamówienie udzielone będzie wyłącznie Wykonawcy wybranemu zgodnie z przepisami ustawy Prawo zamówień publicznych. Zamawiający wybierze ofertę </w:t>
      </w:r>
      <w:r w:rsidRPr="00415B89">
        <w:rPr>
          <w:rFonts w:ascii="Cambria" w:eastAsiaTheme="majorEastAsia" w:hAnsi="Cambria"/>
          <w:lang w:eastAsia="en-US"/>
        </w:rPr>
        <w:lastRenderedPageBreak/>
        <w:t>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F3448">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F3448">
      <w:pPr>
        <w:numPr>
          <w:ilvl w:val="1"/>
          <w:numId w:val="10"/>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9F3448">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9F3448">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9F3448">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4B0CEEC" w:rsidR="006929D6" w:rsidRPr="00C97B0C" w:rsidRDefault="00135E48" w:rsidP="009F3448">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EE4B3E">
        <w:rPr>
          <w:rFonts w:ascii="Cambria" w:hAnsi="Cambria"/>
          <w:b/>
        </w:rPr>
        <w:t>20</w:t>
      </w:r>
      <w:r w:rsidR="00C519A4">
        <w:rPr>
          <w:rFonts w:ascii="Cambria" w:hAnsi="Cambria"/>
          <w:b/>
        </w:rPr>
        <w:t>.02</w:t>
      </w:r>
      <w:r w:rsidR="00C97B0C" w:rsidRPr="00C97B0C">
        <w:rPr>
          <w:rFonts w:ascii="Cambria" w:hAnsi="Cambria"/>
          <w:b/>
        </w:rPr>
        <w:t>.202</w:t>
      </w:r>
      <w:r w:rsidR="00C519A4">
        <w:rPr>
          <w:rFonts w:ascii="Cambria" w:hAnsi="Cambria"/>
          <w:b/>
        </w:rPr>
        <w:t>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1C1876">
        <w:rPr>
          <w:rFonts w:ascii="Cambria" w:hAnsi="Cambria"/>
          <w:b/>
        </w:rPr>
        <w:t>1</w:t>
      </w:r>
      <w:r w:rsidR="00C97B0C" w:rsidRPr="00C97B0C">
        <w:rPr>
          <w:rFonts w:ascii="Cambria" w:hAnsi="Cambria"/>
          <w:b/>
        </w:rPr>
        <w:t>:00</w:t>
      </w:r>
    </w:p>
    <w:p w14:paraId="23A08AAD" w14:textId="59C92209" w:rsidR="00545239" w:rsidRPr="00773D17" w:rsidRDefault="00C97B0C" w:rsidP="009F3448">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7F30F5B2" w:rsidR="00135E48" w:rsidRPr="00773D17" w:rsidRDefault="00135E48" w:rsidP="009F3448">
      <w:pPr>
        <w:numPr>
          <w:ilvl w:val="1"/>
          <w:numId w:val="13"/>
        </w:numPr>
        <w:ind w:left="431" w:right="-108"/>
        <w:jc w:val="both"/>
        <w:rPr>
          <w:rFonts w:ascii="Cambria" w:hAnsi="Cambria"/>
        </w:rPr>
      </w:pPr>
      <w:r w:rsidRPr="00773D17">
        <w:rPr>
          <w:rFonts w:ascii="Cambria" w:hAnsi="Cambria"/>
        </w:rPr>
        <w:t xml:space="preserve">Otwarcie ofert nastąpi w dniu </w:t>
      </w:r>
      <w:r w:rsidR="00EE4B3E">
        <w:rPr>
          <w:rFonts w:ascii="Cambria" w:hAnsi="Cambria"/>
          <w:b/>
        </w:rPr>
        <w:t>20</w:t>
      </w:r>
      <w:r w:rsidR="00C519A4">
        <w:rPr>
          <w:rFonts w:ascii="Cambria" w:hAnsi="Cambria"/>
          <w:b/>
        </w:rPr>
        <w:t>.02.2023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1C1876">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9F3448">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9F3448">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6C7AE1F" w:rsidR="00DB1A25" w:rsidRPr="00773D17" w:rsidRDefault="00DB1A25" w:rsidP="005C30CD">
      <w:pPr>
        <w:ind w:right="-108"/>
        <w:jc w:val="both"/>
        <w:rPr>
          <w:rFonts w:ascii="Cambria" w:hAnsi="Cambria"/>
          <w:b/>
          <w:bCs/>
        </w:rPr>
      </w:pPr>
      <w:r w:rsidRPr="00773D17">
        <w:rPr>
          <w:rFonts w:ascii="Cambria" w:hAnsi="Cambria"/>
        </w:rPr>
        <w:t>Wykonawca pozostaje związany ofertą</w:t>
      </w:r>
      <w:r w:rsidR="00FE2F9D">
        <w:rPr>
          <w:rFonts w:ascii="Cambria" w:hAnsi="Cambria"/>
        </w:rPr>
        <w:t>-</w:t>
      </w:r>
      <w:r w:rsidRPr="00773D17">
        <w:rPr>
          <w:rFonts w:ascii="Cambria" w:hAnsi="Cambria"/>
        </w:rPr>
        <w:t xml:space="preserve"> </w:t>
      </w:r>
      <w:r w:rsidR="008118F5">
        <w:rPr>
          <w:rFonts w:ascii="Cambria" w:hAnsi="Cambria"/>
          <w:b/>
        </w:rPr>
        <w:t xml:space="preserve">do dnia </w:t>
      </w:r>
      <w:r w:rsidR="00EE4B3E">
        <w:rPr>
          <w:rFonts w:ascii="Cambria" w:hAnsi="Cambria"/>
          <w:b/>
        </w:rPr>
        <w:t>21</w:t>
      </w:r>
      <w:r w:rsidR="00C519A4">
        <w:rPr>
          <w:rFonts w:ascii="Cambria" w:hAnsi="Cambria"/>
          <w:b/>
        </w:rPr>
        <w:t>.03.2023</w:t>
      </w:r>
      <w:r w:rsidR="008118F5">
        <w:rPr>
          <w:rFonts w:ascii="Cambria" w:hAnsi="Cambria"/>
          <w:b/>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9F3448">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w:t>
      </w:r>
      <w:bookmarkStart w:id="2" w:name="_GoBack"/>
      <w:bookmarkEnd w:id="2"/>
      <w:r w:rsidRPr="00F20EB6">
        <w:rPr>
          <w:rFonts w:ascii="Cambria" w:hAnsi="Cambria"/>
        </w:rPr>
        <w:t>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E2F9D">
        <w:trPr>
          <w:trHeight w:val="266"/>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84F3738" w:rsidR="003C7B82" w:rsidRPr="00773D17" w:rsidRDefault="00FE2F9D" w:rsidP="00BA1B52">
            <w:pPr>
              <w:jc w:val="both"/>
              <w:rPr>
                <w:rFonts w:asciiTheme="majorHAnsi" w:hAnsiTheme="majorHAnsi"/>
              </w:rPr>
            </w:pPr>
            <w:r>
              <w:rPr>
                <w:rFonts w:asciiTheme="majorHAnsi" w:hAnsiTheme="majorHAnsi"/>
              </w:rPr>
              <w:t xml:space="preserve">Przebieg w </w:t>
            </w:r>
            <w:r w:rsidR="00BA1B52">
              <w:rPr>
                <w:rFonts w:asciiTheme="majorHAnsi" w:hAnsiTheme="majorHAnsi"/>
              </w:rPr>
              <w:t>mtg</w:t>
            </w:r>
          </w:p>
        </w:tc>
        <w:tc>
          <w:tcPr>
            <w:tcW w:w="1764" w:type="pct"/>
            <w:tcBorders>
              <w:top w:val="single" w:sz="4" w:space="0" w:color="auto"/>
              <w:left w:val="single" w:sz="4" w:space="0" w:color="auto"/>
              <w:bottom w:val="single" w:sz="4" w:space="0" w:color="auto"/>
              <w:right w:val="single" w:sz="4" w:space="0" w:color="auto"/>
            </w:tcBorders>
          </w:tcPr>
          <w:p w14:paraId="33A39C3B" w14:textId="2CADB2E0" w:rsidR="003C7B82" w:rsidRPr="00773D17" w:rsidRDefault="00C519A4" w:rsidP="00F20EB6">
            <w:pPr>
              <w:jc w:val="both"/>
              <w:rPr>
                <w:rFonts w:asciiTheme="majorHAnsi" w:hAnsiTheme="majorHAnsi"/>
              </w:rPr>
            </w:pPr>
            <w:r>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1F027AF8"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Najkorzystniejszą oferta będzie oferta, która przedstawia najkorzystniejszy bilans kryteriów oceny ofert, odnoszących się do przedmiotu zamówienia.</w:t>
      </w:r>
    </w:p>
    <w:p w14:paraId="3D342D19"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Zamawiający dokona wyboru najkorzystniejszej oferty o następujące kryteria oceny ofert:</w:t>
      </w:r>
    </w:p>
    <w:p w14:paraId="15B2E9FB" w14:textId="77777777" w:rsidR="008118F5" w:rsidRPr="008118F5" w:rsidRDefault="008118F5" w:rsidP="008118F5">
      <w:pPr>
        <w:overflowPunct w:val="0"/>
        <w:ind w:left="426" w:hanging="284"/>
        <w:jc w:val="both"/>
        <w:textAlignment w:val="baseline"/>
        <w:rPr>
          <w:rFonts w:asciiTheme="majorHAnsi" w:hAnsiTheme="majorHAnsi"/>
        </w:rPr>
      </w:pPr>
    </w:p>
    <w:p w14:paraId="0BC70A1E" w14:textId="77777777"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Najniższa cena ofertowa brutto  – waga kryterium to 60 pkt.</w:t>
      </w:r>
    </w:p>
    <w:p w14:paraId="6DDBE2C2" w14:textId="77777777" w:rsidR="008118F5" w:rsidRPr="008118F5" w:rsidRDefault="008118F5" w:rsidP="008118F5">
      <w:pPr>
        <w:overflowPunct w:val="0"/>
        <w:ind w:left="285"/>
        <w:jc w:val="both"/>
        <w:textAlignment w:val="baseline"/>
        <w:rPr>
          <w:rFonts w:asciiTheme="majorHAnsi" w:hAnsiTheme="majorHAnsi"/>
        </w:rPr>
      </w:pPr>
      <w:r w:rsidRPr="008118F5">
        <w:rPr>
          <w:rFonts w:asciiTheme="majorHAnsi" w:hAnsiTheme="majorHAnsi"/>
        </w:rPr>
        <w:t>W przedmiotowym kryterium oceniana będzie cena ofertowa brutto, podana przez Wykonawcę w formularzu ofertowym. Maksymalną liczę punktów otrzyma oferta z najniższą ceną ofertową (60 pkt). Pozostałe oferty zostaną ocenione wg następującego wzoru:</w:t>
      </w:r>
    </w:p>
    <w:p w14:paraId="27971FB8" w14:textId="77777777" w:rsidR="008118F5" w:rsidRPr="008118F5" w:rsidRDefault="008118F5" w:rsidP="008118F5">
      <w:pPr>
        <w:overflowPunct w:val="0"/>
        <w:ind w:left="360" w:hanging="75"/>
        <w:jc w:val="both"/>
        <w:textAlignment w:val="baseline"/>
        <w:rPr>
          <w:rFonts w:asciiTheme="majorHAnsi" w:hAnsiTheme="majorHAnsi"/>
          <w:b/>
        </w:rPr>
      </w:pPr>
    </w:p>
    <w:p w14:paraId="6BA89767" w14:textId="77777777" w:rsidR="008118F5" w:rsidRPr="008118F5" w:rsidRDefault="008118F5" w:rsidP="008118F5">
      <w:pPr>
        <w:overflowPunct w:val="0"/>
        <w:ind w:left="360" w:hanging="284"/>
        <w:jc w:val="center"/>
        <w:textAlignment w:val="baseline"/>
        <w:rPr>
          <w:rFonts w:asciiTheme="majorHAnsi" w:hAnsiTheme="majorHAnsi"/>
          <w:b/>
        </w:rPr>
      </w:pPr>
      <w:r w:rsidRPr="008118F5">
        <w:rPr>
          <w:rFonts w:asciiTheme="majorHAnsi" w:hAnsiTheme="majorHAnsi"/>
          <w:b/>
        </w:rPr>
        <w:t>P</w:t>
      </w:r>
      <w:r w:rsidRPr="008118F5">
        <w:rPr>
          <w:rFonts w:asciiTheme="majorHAnsi" w:hAnsiTheme="majorHAnsi"/>
          <w:b/>
          <w:vertAlign w:val="subscript"/>
        </w:rPr>
        <w:t>c</w:t>
      </w:r>
      <w:r w:rsidRPr="008118F5">
        <w:rPr>
          <w:rFonts w:asciiTheme="majorHAnsi" w:hAnsiTheme="majorHAnsi"/>
          <w:b/>
        </w:rPr>
        <w:t xml:space="preserve"> = (C</w:t>
      </w:r>
      <w:r w:rsidRPr="008118F5">
        <w:rPr>
          <w:rFonts w:asciiTheme="majorHAnsi" w:hAnsiTheme="majorHAnsi"/>
          <w:b/>
          <w:vertAlign w:val="subscript"/>
        </w:rPr>
        <w:t>n</w:t>
      </w:r>
      <w:r w:rsidRPr="008118F5">
        <w:rPr>
          <w:rFonts w:asciiTheme="majorHAnsi" w:hAnsiTheme="majorHAnsi"/>
          <w:b/>
        </w:rPr>
        <w:t>/C</w:t>
      </w:r>
      <w:r w:rsidRPr="008118F5">
        <w:rPr>
          <w:rFonts w:asciiTheme="majorHAnsi" w:hAnsiTheme="majorHAnsi"/>
          <w:b/>
          <w:vertAlign w:val="subscript"/>
        </w:rPr>
        <w:t>b</w:t>
      </w:r>
      <w:r w:rsidRPr="008118F5">
        <w:rPr>
          <w:rFonts w:asciiTheme="majorHAnsi" w:hAnsiTheme="majorHAnsi"/>
          <w:b/>
        </w:rPr>
        <w:t>) x 60 [pkt]</w:t>
      </w:r>
    </w:p>
    <w:p w14:paraId="3DC54826" w14:textId="77777777" w:rsidR="008118F5" w:rsidRPr="008118F5" w:rsidRDefault="008118F5" w:rsidP="008118F5">
      <w:pPr>
        <w:overflowPunct w:val="0"/>
        <w:textAlignment w:val="baseline"/>
        <w:rPr>
          <w:rFonts w:asciiTheme="majorHAnsi" w:hAnsiTheme="majorHAnsi"/>
        </w:rPr>
      </w:pPr>
    </w:p>
    <w:p w14:paraId="546DABDA" w14:textId="77777777" w:rsidR="008118F5" w:rsidRPr="008118F5" w:rsidRDefault="008118F5" w:rsidP="008118F5">
      <w:pPr>
        <w:overflowPunct w:val="0"/>
        <w:ind w:left="360" w:hanging="284"/>
        <w:jc w:val="center"/>
        <w:textAlignment w:val="baseline"/>
        <w:rPr>
          <w:rFonts w:asciiTheme="majorHAnsi" w:hAnsiTheme="majorHAnsi"/>
        </w:rPr>
      </w:pPr>
    </w:p>
    <w:p w14:paraId="0E66A011" w14:textId="77777777" w:rsidR="008118F5" w:rsidRPr="008118F5" w:rsidRDefault="008118F5" w:rsidP="008118F5">
      <w:pPr>
        <w:tabs>
          <w:tab w:val="left" w:pos="1134"/>
        </w:tabs>
        <w:overflowPunct w:val="0"/>
        <w:ind w:left="360" w:firstLine="66"/>
        <w:jc w:val="both"/>
        <w:textAlignment w:val="baseline"/>
        <w:rPr>
          <w:rFonts w:asciiTheme="majorHAnsi" w:hAnsiTheme="majorHAnsi"/>
        </w:rPr>
      </w:pPr>
      <w:r w:rsidRPr="008118F5">
        <w:rPr>
          <w:rFonts w:asciiTheme="majorHAnsi" w:hAnsiTheme="majorHAnsi"/>
        </w:rPr>
        <w:t>P</w:t>
      </w:r>
      <w:r w:rsidRPr="008118F5">
        <w:rPr>
          <w:rFonts w:asciiTheme="majorHAnsi" w:hAnsiTheme="majorHAnsi"/>
          <w:vertAlign w:val="subscript"/>
        </w:rPr>
        <w:t>c</w:t>
      </w:r>
      <w:r w:rsidRPr="008118F5">
        <w:rPr>
          <w:rFonts w:asciiTheme="majorHAnsi" w:hAnsiTheme="majorHAnsi"/>
        </w:rPr>
        <w:t xml:space="preserve">            – oznacza punkty w kryterium „najniższej ceny ofertowej brutto”</w:t>
      </w:r>
    </w:p>
    <w:p w14:paraId="121765CC" w14:textId="77777777" w:rsidR="008118F5" w:rsidRPr="008118F5" w:rsidRDefault="008118F5" w:rsidP="008118F5">
      <w:pPr>
        <w:tabs>
          <w:tab w:val="left" w:pos="993"/>
          <w:tab w:val="left" w:pos="1134"/>
          <w:tab w:val="left" w:pos="1276"/>
        </w:tabs>
        <w:overflowPunct w:val="0"/>
        <w:ind w:left="1134" w:hanging="708"/>
        <w:jc w:val="both"/>
        <w:textAlignment w:val="baseline"/>
        <w:rPr>
          <w:rFonts w:asciiTheme="majorHAnsi" w:hAnsiTheme="majorHAnsi"/>
        </w:rPr>
      </w:pPr>
      <w:r w:rsidRPr="008118F5">
        <w:rPr>
          <w:rFonts w:asciiTheme="majorHAnsi" w:hAnsiTheme="majorHAnsi"/>
        </w:rPr>
        <w:t>C</w:t>
      </w:r>
      <w:r w:rsidRPr="008118F5">
        <w:rPr>
          <w:rFonts w:asciiTheme="majorHAnsi" w:hAnsiTheme="majorHAnsi"/>
          <w:vertAlign w:val="subscript"/>
        </w:rPr>
        <w:t xml:space="preserve">n </w:t>
      </w:r>
      <w:r w:rsidRPr="008118F5">
        <w:rPr>
          <w:rFonts w:asciiTheme="majorHAnsi" w:hAnsiTheme="majorHAnsi"/>
        </w:rPr>
        <w:tab/>
      </w:r>
      <w:r w:rsidRPr="008118F5">
        <w:rPr>
          <w:rFonts w:asciiTheme="majorHAnsi" w:hAnsiTheme="majorHAnsi"/>
        </w:rPr>
        <w:tab/>
        <w:t xml:space="preserve">   – oznacza najniższą cenę brutto spośród ofert niepodlegających odrzuceniu</w:t>
      </w:r>
    </w:p>
    <w:p w14:paraId="26A910BD" w14:textId="77777777" w:rsidR="008118F5" w:rsidRPr="008118F5" w:rsidRDefault="008118F5" w:rsidP="008118F5">
      <w:pPr>
        <w:overflowPunct w:val="0"/>
        <w:ind w:left="360" w:firstLine="66"/>
        <w:jc w:val="both"/>
        <w:textAlignment w:val="baseline"/>
        <w:rPr>
          <w:rFonts w:asciiTheme="majorHAnsi" w:hAnsiTheme="majorHAnsi"/>
        </w:rPr>
      </w:pPr>
      <w:r w:rsidRPr="008118F5">
        <w:rPr>
          <w:rFonts w:asciiTheme="majorHAnsi" w:hAnsiTheme="majorHAnsi"/>
        </w:rPr>
        <w:t>C</w:t>
      </w:r>
      <w:r w:rsidRPr="008118F5">
        <w:rPr>
          <w:rFonts w:asciiTheme="majorHAnsi" w:hAnsiTheme="majorHAnsi"/>
          <w:vertAlign w:val="subscript"/>
        </w:rPr>
        <w:t>b</w:t>
      </w:r>
      <w:r w:rsidRPr="008118F5">
        <w:rPr>
          <w:rFonts w:asciiTheme="majorHAnsi" w:hAnsiTheme="majorHAnsi"/>
        </w:rPr>
        <w:t xml:space="preserve"> </w:t>
      </w:r>
      <w:r w:rsidRPr="008118F5">
        <w:rPr>
          <w:rFonts w:asciiTheme="majorHAnsi" w:hAnsiTheme="majorHAnsi"/>
        </w:rPr>
        <w:tab/>
        <w:t xml:space="preserve">         – oznacza cenę brutto badanej oferty</w:t>
      </w:r>
    </w:p>
    <w:p w14:paraId="3EF3DD08" w14:textId="77777777" w:rsidR="008118F5" w:rsidRPr="008118F5" w:rsidRDefault="008118F5" w:rsidP="008118F5">
      <w:pPr>
        <w:tabs>
          <w:tab w:val="left" w:pos="993"/>
          <w:tab w:val="left" w:pos="1134"/>
          <w:tab w:val="left" w:pos="1276"/>
        </w:tabs>
        <w:overflowPunct w:val="0"/>
        <w:ind w:left="360" w:hanging="284"/>
        <w:jc w:val="both"/>
        <w:textAlignment w:val="baseline"/>
        <w:rPr>
          <w:rFonts w:asciiTheme="majorHAnsi" w:hAnsiTheme="majorHAnsi"/>
        </w:rPr>
      </w:pPr>
    </w:p>
    <w:p w14:paraId="2C73427D" w14:textId="7BF543CA"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 waga kryterium to </w:t>
      </w:r>
      <w:r w:rsidR="00C519A4">
        <w:rPr>
          <w:rFonts w:asciiTheme="majorHAnsi" w:hAnsiTheme="majorHAnsi"/>
          <w:b/>
        </w:rPr>
        <w:t>4</w:t>
      </w:r>
      <w:r w:rsidRPr="008118F5">
        <w:rPr>
          <w:rFonts w:asciiTheme="majorHAnsi" w:hAnsiTheme="majorHAnsi"/>
          <w:b/>
        </w:rPr>
        <w:t>0 pkt.</w:t>
      </w:r>
    </w:p>
    <w:p w14:paraId="5CCA934B" w14:textId="77777777" w:rsidR="008118F5" w:rsidRPr="008118F5" w:rsidRDefault="008118F5" w:rsidP="008118F5">
      <w:pPr>
        <w:ind w:left="567"/>
        <w:jc w:val="both"/>
        <w:rPr>
          <w:rFonts w:asciiTheme="majorHAnsi" w:hAnsiTheme="majorHAnsi"/>
          <w:b/>
        </w:rPr>
      </w:pPr>
    </w:p>
    <w:p w14:paraId="628194F0" w14:textId="00EAE2E0" w:rsidR="008118F5" w:rsidRPr="008118F5" w:rsidRDefault="008118F5" w:rsidP="008118F5">
      <w:pPr>
        <w:ind w:left="709"/>
        <w:jc w:val="both"/>
        <w:rPr>
          <w:rFonts w:asciiTheme="majorHAnsi" w:hAnsiTheme="majorHAnsi"/>
          <w:b/>
        </w:rPr>
      </w:pPr>
      <w:r w:rsidRPr="008118F5">
        <w:rPr>
          <w:rFonts w:asciiTheme="majorHAnsi" w:hAnsiTheme="majorHAnsi"/>
          <w:b/>
        </w:rPr>
        <w:t>P</w:t>
      </w:r>
      <w:r w:rsidRPr="008118F5">
        <w:rPr>
          <w:rFonts w:asciiTheme="majorHAnsi" w:hAnsiTheme="majorHAnsi"/>
          <w:b/>
          <w:vertAlign w:val="subscript"/>
        </w:rPr>
        <w:t xml:space="preserve">P =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podany w ofercie</w:t>
      </w:r>
    </w:p>
    <w:p w14:paraId="203B9C39" w14:textId="77777777" w:rsidR="008118F5" w:rsidRPr="008118F5" w:rsidRDefault="008118F5" w:rsidP="008118F5">
      <w:pPr>
        <w:ind w:left="3591"/>
        <w:jc w:val="both"/>
        <w:rPr>
          <w:rFonts w:asciiTheme="majorHAnsi" w:hAnsiTheme="majorHAnsi"/>
        </w:rPr>
      </w:pPr>
    </w:p>
    <w:p w14:paraId="29E4F2CD" w14:textId="487B3FBD" w:rsidR="008118F5" w:rsidRPr="008118F5" w:rsidRDefault="008118F5" w:rsidP="008118F5">
      <w:pPr>
        <w:overflowPunct w:val="0"/>
        <w:ind w:left="284" w:hanging="56"/>
        <w:jc w:val="both"/>
        <w:textAlignment w:val="baseline"/>
        <w:rPr>
          <w:rFonts w:asciiTheme="majorHAnsi" w:hAnsiTheme="majorHAnsi"/>
          <w:b/>
        </w:rPr>
      </w:pPr>
      <w:r w:rsidRPr="008118F5">
        <w:rPr>
          <w:rFonts w:asciiTheme="majorHAnsi" w:hAnsiTheme="majorHAnsi"/>
        </w:rPr>
        <w:t xml:space="preserve">W przedmiotowym kryterium oceniany będzie podany w Formularzu ofertowym (Załącznik </w:t>
      </w:r>
      <w:r>
        <w:rPr>
          <w:rFonts w:asciiTheme="majorHAnsi" w:hAnsiTheme="majorHAnsi"/>
        </w:rPr>
        <w:t xml:space="preserve">nr 1 </w:t>
      </w:r>
      <w:r w:rsidRPr="008118F5">
        <w:rPr>
          <w:rFonts w:asciiTheme="majorHAnsi" w:hAnsiTheme="majorHAnsi"/>
        </w:rPr>
        <w:t xml:space="preserve">do Formularza oferty) przebieg w </w:t>
      </w:r>
      <w:r w:rsidR="00A64E1D">
        <w:rPr>
          <w:rFonts w:asciiTheme="majorHAnsi" w:hAnsiTheme="majorHAnsi"/>
        </w:rPr>
        <w:t>mtg</w:t>
      </w:r>
      <w:r w:rsidRPr="008118F5">
        <w:rPr>
          <w:rFonts w:asciiTheme="majorHAnsi" w:hAnsiTheme="majorHAnsi"/>
        </w:rPr>
        <w:t xml:space="preserve"> pojazdu. Maksymalna liczbą punktów możliwych do uzyskania to </w:t>
      </w:r>
      <w:r w:rsidR="00C519A4">
        <w:rPr>
          <w:rFonts w:asciiTheme="majorHAnsi" w:hAnsiTheme="majorHAnsi"/>
        </w:rPr>
        <w:t>4</w:t>
      </w:r>
      <w:r w:rsidRPr="008118F5">
        <w:rPr>
          <w:rFonts w:asciiTheme="majorHAnsi" w:hAnsiTheme="majorHAnsi"/>
        </w:rPr>
        <w:t xml:space="preserve">0 pkt.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należy podawać wyłącznie w pełnych </w:t>
      </w:r>
      <w:r w:rsidR="00A64E1D">
        <w:rPr>
          <w:rFonts w:asciiTheme="majorHAnsi" w:hAnsiTheme="majorHAnsi"/>
          <w:b/>
        </w:rPr>
        <w:t>motogodzinach (mtg)</w:t>
      </w:r>
    </w:p>
    <w:p w14:paraId="4F436FDF" w14:textId="77777777" w:rsidR="008118F5" w:rsidRPr="008118F5" w:rsidRDefault="008118F5" w:rsidP="008118F5">
      <w:pPr>
        <w:overflowPunct w:val="0"/>
        <w:ind w:left="284" w:hanging="56"/>
        <w:textAlignment w:val="baseline"/>
        <w:rPr>
          <w:rFonts w:asciiTheme="majorHAnsi" w:hAnsiTheme="majorHAnsi"/>
          <w:b/>
          <w:u w:val="single"/>
        </w:rPr>
      </w:pPr>
    </w:p>
    <w:p w14:paraId="6927B033" w14:textId="77777777" w:rsidR="008118F5" w:rsidRPr="008118F5" w:rsidRDefault="008118F5" w:rsidP="008118F5">
      <w:pPr>
        <w:overflowPunct w:val="0"/>
        <w:ind w:left="284" w:hanging="56"/>
        <w:textAlignment w:val="baseline"/>
        <w:rPr>
          <w:rFonts w:asciiTheme="majorHAnsi" w:hAnsiTheme="majorHAnsi"/>
          <w:b/>
          <w:u w:val="single"/>
        </w:rPr>
      </w:pPr>
      <w:r w:rsidRPr="008118F5">
        <w:rPr>
          <w:rFonts w:asciiTheme="majorHAnsi" w:hAnsiTheme="majorHAnsi"/>
          <w:b/>
          <w:u w:val="single"/>
        </w:rPr>
        <w:t>Ocena przeprowadzona zostanie wg poniższego zestawienia:</w:t>
      </w:r>
    </w:p>
    <w:p w14:paraId="329F8DD6" w14:textId="77777777" w:rsidR="008118F5" w:rsidRPr="008118F5" w:rsidRDefault="008118F5" w:rsidP="008118F5">
      <w:pPr>
        <w:overflowPunct w:val="0"/>
        <w:ind w:left="360" w:hanging="76"/>
        <w:jc w:val="both"/>
        <w:textAlignment w:val="baseline"/>
        <w:rPr>
          <w:rFonts w:asciiTheme="majorHAnsi" w:hAnsiTheme="majorHAnsi"/>
        </w:rPr>
      </w:pPr>
    </w:p>
    <w:p w14:paraId="2E112781" w14:textId="0B449BE8" w:rsidR="008118F5" w:rsidRPr="008118F5" w:rsidRDefault="008118F5" w:rsidP="008118F5">
      <w:pPr>
        <w:overflowPunct w:val="0"/>
        <w:ind w:left="360" w:hanging="76"/>
        <w:jc w:val="both"/>
        <w:textAlignment w:val="baseline"/>
        <w:rPr>
          <w:rFonts w:asciiTheme="majorHAnsi" w:hAnsiTheme="majorHAnsi"/>
        </w:rPr>
      </w:pPr>
      <w:r w:rsidRPr="008118F5">
        <w:rPr>
          <w:rFonts w:asciiTheme="majorHAnsi" w:hAnsiTheme="majorHAnsi"/>
        </w:rPr>
        <w:t xml:space="preserve">0 </w:t>
      </w:r>
      <w:r w:rsidR="00D421F1">
        <w:rPr>
          <w:rFonts w:asciiTheme="majorHAnsi" w:hAnsiTheme="majorHAnsi"/>
        </w:rPr>
        <w:t>mtg</w:t>
      </w:r>
      <w:r w:rsidRPr="008118F5">
        <w:rPr>
          <w:rFonts w:asciiTheme="majorHAnsi" w:hAnsiTheme="majorHAnsi"/>
        </w:rPr>
        <w:t xml:space="preserve"> -</w:t>
      </w:r>
      <w:r w:rsidR="00D421F1">
        <w:rPr>
          <w:rFonts w:asciiTheme="majorHAnsi" w:hAnsiTheme="majorHAnsi"/>
        </w:rPr>
        <w:t xml:space="preserve"> 2 500</w:t>
      </w:r>
      <w:r w:rsidRPr="008118F5">
        <w:rPr>
          <w:rFonts w:asciiTheme="majorHAnsi" w:hAnsiTheme="majorHAnsi"/>
        </w:rPr>
        <w:t xml:space="preserve"> </w:t>
      </w:r>
      <w:r w:rsidR="00A64E1D">
        <w:rPr>
          <w:rFonts w:asciiTheme="majorHAnsi" w:hAnsiTheme="majorHAnsi"/>
        </w:rPr>
        <w:t>mtg</w:t>
      </w:r>
      <w:r w:rsidRPr="008118F5">
        <w:rPr>
          <w:rFonts w:asciiTheme="majorHAnsi" w:hAnsiTheme="majorHAnsi"/>
        </w:rPr>
        <w:t xml:space="preserve"> – </w:t>
      </w:r>
      <w:r w:rsidR="00D421F1">
        <w:rPr>
          <w:rFonts w:asciiTheme="majorHAnsi" w:hAnsiTheme="majorHAnsi"/>
        </w:rPr>
        <w:t>4</w:t>
      </w:r>
      <w:r w:rsidRPr="008118F5">
        <w:rPr>
          <w:rFonts w:asciiTheme="majorHAnsi" w:hAnsiTheme="majorHAnsi"/>
        </w:rPr>
        <w:t>0 pkt.</w:t>
      </w:r>
    </w:p>
    <w:p w14:paraId="2A31689A" w14:textId="0B2FF468" w:rsidR="008118F5" w:rsidRPr="008118F5" w:rsidRDefault="00D421F1" w:rsidP="008118F5">
      <w:pPr>
        <w:overflowPunct w:val="0"/>
        <w:ind w:left="360" w:hanging="76"/>
        <w:jc w:val="both"/>
        <w:textAlignment w:val="baseline"/>
        <w:rPr>
          <w:rFonts w:asciiTheme="majorHAnsi" w:hAnsiTheme="majorHAnsi"/>
        </w:rPr>
      </w:pPr>
      <w:r>
        <w:rPr>
          <w:rFonts w:asciiTheme="majorHAnsi" w:hAnsiTheme="majorHAnsi"/>
        </w:rPr>
        <w:t>2 50</w:t>
      </w:r>
      <w:r w:rsidR="0001299F">
        <w:rPr>
          <w:rFonts w:asciiTheme="majorHAnsi" w:hAnsiTheme="majorHAnsi"/>
        </w:rPr>
        <w:t>1</w:t>
      </w:r>
      <w:r w:rsidR="008118F5">
        <w:rPr>
          <w:rFonts w:asciiTheme="majorHAnsi" w:hAnsiTheme="majorHAnsi"/>
        </w:rPr>
        <w:t xml:space="preserve"> </w:t>
      </w:r>
      <w:r w:rsidR="00A64E1D">
        <w:rPr>
          <w:rFonts w:asciiTheme="majorHAnsi" w:hAnsiTheme="majorHAnsi"/>
        </w:rPr>
        <w:t>mtg</w:t>
      </w:r>
      <w:r w:rsidR="009D55C0">
        <w:rPr>
          <w:rFonts w:asciiTheme="majorHAnsi" w:hAnsiTheme="majorHAnsi"/>
        </w:rPr>
        <w:t>-</w:t>
      </w:r>
      <w:r w:rsidR="008118F5">
        <w:rPr>
          <w:rFonts w:asciiTheme="majorHAnsi" w:hAnsiTheme="majorHAnsi"/>
        </w:rPr>
        <w:t xml:space="preserve"> </w:t>
      </w:r>
      <w:r>
        <w:rPr>
          <w:rFonts w:asciiTheme="majorHAnsi" w:hAnsiTheme="majorHAnsi"/>
        </w:rPr>
        <w:t>3 000</w:t>
      </w:r>
      <w:r w:rsidR="001C1876">
        <w:rPr>
          <w:rFonts w:asciiTheme="majorHAnsi" w:hAnsiTheme="majorHAnsi"/>
        </w:rPr>
        <w:t xml:space="preserve"> mtg</w:t>
      </w:r>
      <w:r w:rsidR="008118F5" w:rsidRPr="008118F5">
        <w:rPr>
          <w:rFonts w:asciiTheme="majorHAnsi" w:hAnsiTheme="majorHAnsi"/>
        </w:rPr>
        <w:t xml:space="preserve">– </w:t>
      </w:r>
      <w:r>
        <w:rPr>
          <w:rFonts w:asciiTheme="majorHAnsi" w:hAnsiTheme="majorHAnsi"/>
        </w:rPr>
        <w:t>3</w:t>
      </w:r>
      <w:r w:rsidR="009D55C0">
        <w:rPr>
          <w:rFonts w:asciiTheme="majorHAnsi" w:hAnsiTheme="majorHAnsi"/>
        </w:rPr>
        <w:t>0</w:t>
      </w:r>
      <w:r w:rsidR="008118F5" w:rsidRPr="008118F5">
        <w:rPr>
          <w:rFonts w:asciiTheme="majorHAnsi" w:hAnsiTheme="majorHAnsi"/>
        </w:rPr>
        <w:t xml:space="preserve"> pkt.</w:t>
      </w:r>
    </w:p>
    <w:p w14:paraId="621DD73D" w14:textId="52717987" w:rsidR="00D421F1" w:rsidRDefault="00D421F1" w:rsidP="008118F5">
      <w:pPr>
        <w:overflowPunct w:val="0"/>
        <w:ind w:left="360" w:hanging="76"/>
        <w:jc w:val="both"/>
        <w:textAlignment w:val="baseline"/>
        <w:rPr>
          <w:rFonts w:asciiTheme="majorHAnsi" w:hAnsiTheme="majorHAnsi"/>
        </w:rPr>
      </w:pPr>
      <w:r>
        <w:rPr>
          <w:rFonts w:asciiTheme="majorHAnsi" w:hAnsiTheme="majorHAnsi"/>
        </w:rPr>
        <w:t>3 001 mtg- 3 500 mtg</w:t>
      </w:r>
      <w:r w:rsidRPr="008118F5">
        <w:rPr>
          <w:rFonts w:asciiTheme="majorHAnsi" w:hAnsiTheme="majorHAnsi"/>
        </w:rPr>
        <w:t xml:space="preserve">– </w:t>
      </w:r>
      <w:r>
        <w:rPr>
          <w:rFonts w:asciiTheme="majorHAnsi" w:hAnsiTheme="majorHAnsi"/>
        </w:rPr>
        <w:t>20</w:t>
      </w:r>
      <w:r w:rsidRPr="008118F5">
        <w:rPr>
          <w:rFonts w:asciiTheme="majorHAnsi" w:hAnsiTheme="majorHAnsi"/>
        </w:rPr>
        <w:t xml:space="preserve"> pkt</w:t>
      </w:r>
    </w:p>
    <w:p w14:paraId="66502228" w14:textId="2FEC5D1E" w:rsidR="00D421F1" w:rsidRDefault="00D421F1" w:rsidP="008118F5">
      <w:pPr>
        <w:overflowPunct w:val="0"/>
        <w:ind w:left="360" w:hanging="76"/>
        <w:jc w:val="both"/>
        <w:textAlignment w:val="baseline"/>
        <w:rPr>
          <w:rFonts w:asciiTheme="majorHAnsi" w:hAnsiTheme="majorHAnsi"/>
        </w:rPr>
      </w:pPr>
      <w:r>
        <w:rPr>
          <w:rFonts w:asciiTheme="majorHAnsi" w:hAnsiTheme="majorHAnsi"/>
        </w:rPr>
        <w:t>3 501 mtg- 4</w:t>
      </w:r>
      <w:r w:rsidR="008B5B36">
        <w:rPr>
          <w:rFonts w:asciiTheme="majorHAnsi" w:hAnsiTheme="majorHAnsi"/>
        </w:rPr>
        <w:t> </w:t>
      </w:r>
      <w:r>
        <w:rPr>
          <w:rFonts w:asciiTheme="majorHAnsi" w:hAnsiTheme="majorHAnsi"/>
        </w:rPr>
        <w:t>000 mtg</w:t>
      </w:r>
      <w:r w:rsidRPr="008118F5">
        <w:rPr>
          <w:rFonts w:asciiTheme="majorHAnsi" w:hAnsiTheme="majorHAnsi"/>
        </w:rPr>
        <w:t xml:space="preserve">– </w:t>
      </w:r>
      <w:r>
        <w:rPr>
          <w:rFonts w:asciiTheme="majorHAnsi" w:hAnsiTheme="majorHAnsi"/>
        </w:rPr>
        <w:t>10</w:t>
      </w:r>
      <w:r w:rsidRPr="008118F5">
        <w:rPr>
          <w:rFonts w:asciiTheme="majorHAnsi" w:hAnsiTheme="majorHAnsi"/>
        </w:rPr>
        <w:t xml:space="preserve"> pkt</w:t>
      </w:r>
    </w:p>
    <w:p w14:paraId="50DD38D9" w14:textId="77777777" w:rsidR="0011217D" w:rsidRDefault="0011217D" w:rsidP="0011217D">
      <w:pPr>
        <w:tabs>
          <w:tab w:val="left" w:pos="993"/>
          <w:tab w:val="left" w:pos="1134"/>
          <w:tab w:val="left" w:pos="1276"/>
        </w:tabs>
        <w:overflowPunct w:val="0"/>
        <w:ind w:left="1134" w:hanging="774"/>
        <w:jc w:val="both"/>
        <w:textAlignment w:val="baseline"/>
        <w:rPr>
          <w:rFonts w:asciiTheme="majorHAnsi" w:hAnsiTheme="majorHAnsi"/>
          <w:b/>
        </w:rPr>
      </w:pPr>
    </w:p>
    <w:p w14:paraId="408B8291" w14:textId="1740251E" w:rsidR="00D421F1" w:rsidRPr="008118F5" w:rsidRDefault="0011217D" w:rsidP="009D2792">
      <w:pPr>
        <w:overflowPunct w:val="0"/>
        <w:ind w:left="426" w:hanging="349"/>
        <w:jc w:val="both"/>
        <w:textAlignment w:val="baseline"/>
        <w:rPr>
          <w:rFonts w:asciiTheme="majorHAnsi" w:hAnsiTheme="majorHAnsi"/>
          <w:b/>
        </w:rPr>
      </w:pPr>
      <w:r w:rsidRPr="008118F5">
        <w:rPr>
          <w:rFonts w:asciiTheme="majorHAnsi" w:hAnsiTheme="majorHAnsi"/>
          <w:b/>
        </w:rPr>
        <w:t>UWAGA!</w:t>
      </w:r>
    </w:p>
    <w:p w14:paraId="4195D739" w14:textId="4EDBBDF1" w:rsidR="008118F5" w:rsidRPr="009D2792" w:rsidRDefault="009D2792" w:rsidP="009D2792">
      <w:pPr>
        <w:overflowPunct w:val="0"/>
        <w:ind w:left="426" w:hanging="426"/>
        <w:jc w:val="both"/>
        <w:textAlignment w:val="baseline"/>
        <w:rPr>
          <w:rFonts w:asciiTheme="majorHAnsi" w:hAnsiTheme="majorHAnsi"/>
          <w:b/>
          <w:color w:val="FF0000"/>
        </w:rPr>
      </w:pPr>
      <w:r>
        <w:rPr>
          <w:rFonts w:asciiTheme="majorHAnsi" w:hAnsiTheme="majorHAnsi"/>
        </w:rPr>
        <w:t xml:space="preserve"> </w:t>
      </w:r>
      <w:r w:rsidR="008118F5" w:rsidRPr="008118F5">
        <w:rPr>
          <w:rFonts w:asciiTheme="majorHAnsi" w:hAnsiTheme="majorHAnsi"/>
        </w:rPr>
        <w:t xml:space="preserve">1) </w:t>
      </w:r>
      <w:r w:rsidRPr="008118F5">
        <w:rPr>
          <w:rFonts w:asciiTheme="majorHAnsi" w:hAnsiTheme="majorHAnsi"/>
        </w:rPr>
        <w:t xml:space="preserve">Zamawiający zastrzega, że nie dopuszcza podania w ofercie </w:t>
      </w:r>
      <w:r>
        <w:rPr>
          <w:rFonts w:asciiTheme="majorHAnsi" w:hAnsiTheme="majorHAnsi"/>
          <w:b/>
        </w:rPr>
        <w:t>dłuższego</w:t>
      </w:r>
      <w:r w:rsidRPr="00D421F1">
        <w:rPr>
          <w:rFonts w:asciiTheme="majorHAnsi" w:hAnsiTheme="majorHAnsi"/>
          <w:b/>
        </w:rPr>
        <w:t xml:space="preserve"> </w:t>
      </w:r>
      <w:r>
        <w:rPr>
          <w:rFonts w:asciiTheme="majorHAnsi" w:hAnsiTheme="majorHAnsi"/>
          <w:b/>
        </w:rPr>
        <w:t>przebiegu niż 4 000 mtg,</w:t>
      </w:r>
      <w:r w:rsidRPr="00D421F1">
        <w:rPr>
          <w:rFonts w:asciiTheme="majorHAnsi" w:hAnsiTheme="majorHAnsi"/>
          <w:b/>
        </w:rPr>
        <w:t xml:space="preserve"> </w:t>
      </w:r>
      <w:r w:rsidRPr="009D2792">
        <w:rPr>
          <w:rFonts w:asciiTheme="majorHAnsi" w:hAnsiTheme="majorHAnsi"/>
        </w:rPr>
        <w:t>lub braku</w:t>
      </w:r>
      <w:r w:rsidRPr="0011217D">
        <w:rPr>
          <w:rFonts w:asciiTheme="majorHAnsi" w:hAnsiTheme="majorHAnsi"/>
          <w:b/>
        </w:rPr>
        <w:t xml:space="preserve"> </w:t>
      </w:r>
      <w:r w:rsidRPr="0011217D">
        <w:rPr>
          <w:rFonts w:asciiTheme="majorHAnsi" w:hAnsiTheme="majorHAnsi"/>
        </w:rPr>
        <w:t>podania deklarowanego przebiegu</w:t>
      </w:r>
      <w:r w:rsidR="00785654">
        <w:rPr>
          <w:rFonts w:asciiTheme="majorHAnsi" w:hAnsiTheme="majorHAnsi"/>
        </w:rPr>
        <w:t>, ponieważ</w:t>
      </w:r>
      <w:r w:rsidRPr="0011217D">
        <w:rPr>
          <w:rFonts w:asciiTheme="majorHAnsi" w:hAnsiTheme="majorHAnsi"/>
        </w:rPr>
        <w:t xml:space="preserve"> spowoduje </w:t>
      </w:r>
      <w:r w:rsidR="00785654">
        <w:rPr>
          <w:rFonts w:asciiTheme="majorHAnsi" w:hAnsiTheme="majorHAnsi"/>
        </w:rPr>
        <w:t xml:space="preserve">to </w:t>
      </w:r>
      <w:r w:rsidRPr="0011217D">
        <w:rPr>
          <w:rFonts w:asciiTheme="majorHAnsi" w:hAnsiTheme="majorHAnsi"/>
        </w:rPr>
        <w:t xml:space="preserve">odrzucenie oferty na podstawie art. </w:t>
      </w:r>
      <w:r w:rsidRPr="00345AF5">
        <w:rPr>
          <w:rFonts w:asciiTheme="majorHAnsi" w:hAnsiTheme="majorHAnsi"/>
        </w:rPr>
        <w:t xml:space="preserve">226 ust. 1 pkt 5 </w:t>
      </w:r>
      <w:r w:rsidRPr="008118F5">
        <w:rPr>
          <w:rFonts w:asciiTheme="majorHAnsi" w:hAnsiTheme="majorHAnsi"/>
        </w:rPr>
        <w:t>ustawy Prawo zamówień publicznych</w:t>
      </w:r>
      <w:r>
        <w:rPr>
          <w:rFonts w:asciiTheme="majorHAnsi" w:hAnsiTheme="majorHAnsi"/>
          <w:b/>
        </w:rPr>
        <w:t xml:space="preserve"> </w:t>
      </w:r>
    </w:p>
    <w:p w14:paraId="125D414A" w14:textId="0FE3727D" w:rsidR="0011217D" w:rsidRDefault="009D2792" w:rsidP="0011217D">
      <w:pPr>
        <w:overflowPunct w:val="0"/>
        <w:ind w:left="360" w:hanging="284"/>
        <w:jc w:val="both"/>
        <w:textAlignment w:val="baseline"/>
        <w:rPr>
          <w:rFonts w:asciiTheme="majorHAnsi" w:hAnsiTheme="majorHAnsi"/>
        </w:rPr>
      </w:pPr>
      <w:r>
        <w:rPr>
          <w:rFonts w:asciiTheme="majorHAnsi" w:hAnsiTheme="majorHAnsi"/>
        </w:rPr>
        <w:t>2</w:t>
      </w:r>
      <w:r w:rsidR="008118F5" w:rsidRPr="008118F5">
        <w:rPr>
          <w:rFonts w:asciiTheme="majorHAnsi" w:hAnsiTheme="majorHAnsi"/>
        </w:rPr>
        <w:t xml:space="preserve">) </w:t>
      </w:r>
      <w:r>
        <w:rPr>
          <w:rFonts w:asciiTheme="majorHAnsi" w:hAnsiTheme="majorHAnsi"/>
        </w:rPr>
        <w:t>Przebieg w mtg</w:t>
      </w:r>
      <w:r w:rsidR="008118F5" w:rsidRPr="008118F5">
        <w:rPr>
          <w:rFonts w:asciiTheme="majorHAnsi" w:hAnsiTheme="majorHAnsi"/>
        </w:rPr>
        <w:t xml:space="preserve"> podany przez Wykonawcę w ofercie będzie wiążący na etapie realizacji zamówienia.</w:t>
      </w:r>
    </w:p>
    <w:p w14:paraId="252E7A66" w14:textId="77777777" w:rsidR="008118F5" w:rsidRPr="008118F5" w:rsidRDefault="008118F5" w:rsidP="008118F5">
      <w:pPr>
        <w:widowControl w:val="0"/>
        <w:overflowPunct w:val="0"/>
        <w:autoSpaceDN w:val="0"/>
        <w:adjustRightInd w:val="0"/>
        <w:jc w:val="both"/>
        <w:textAlignment w:val="baseline"/>
        <w:rPr>
          <w:rFonts w:asciiTheme="majorHAnsi" w:hAnsiTheme="majorHAnsi"/>
        </w:rPr>
      </w:pPr>
    </w:p>
    <w:p w14:paraId="031A4EFC" w14:textId="77777777" w:rsidR="008118F5" w:rsidRPr="008118F5" w:rsidRDefault="008118F5" w:rsidP="009F3448">
      <w:pPr>
        <w:numPr>
          <w:ilvl w:val="0"/>
          <w:numId w:val="78"/>
        </w:numPr>
        <w:overflowPunct w:val="0"/>
        <w:autoSpaceDE w:val="0"/>
        <w:autoSpaceDN w:val="0"/>
        <w:adjustRightInd w:val="0"/>
        <w:ind w:left="142"/>
        <w:contextualSpacing/>
        <w:jc w:val="both"/>
        <w:textAlignment w:val="baseline"/>
        <w:rPr>
          <w:rFonts w:asciiTheme="majorHAnsi" w:hAnsiTheme="majorHAnsi"/>
        </w:rPr>
      </w:pPr>
      <w:r w:rsidRPr="008118F5">
        <w:rPr>
          <w:rFonts w:asciiTheme="majorHAnsi" w:hAnsiTheme="majorHAnsi"/>
        </w:rPr>
        <w:t>Zamawiający udzieli zamówienia Wykonawcy, którego oferta uzyska największą ilość punktów (P) obliczonych zgodnie z powyższymi zasadami wg wzoru:</w:t>
      </w:r>
    </w:p>
    <w:p w14:paraId="2354C84E" w14:textId="77777777" w:rsidR="008118F5" w:rsidRPr="008118F5" w:rsidRDefault="008118F5" w:rsidP="008118F5">
      <w:pPr>
        <w:overflowPunct w:val="0"/>
        <w:ind w:left="360"/>
        <w:textAlignment w:val="baseline"/>
        <w:rPr>
          <w:rFonts w:asciiTheme="majorHAnsi" w:hAnsiTheme="majorHAnsi"/>
          <w:b/>
        </w:rPr>
      </w:pPr>
    </w:p>
    <w:p w14:paraId="06951901" w14:textId="3B461855" w:rsidR="008118F5" w:rsidRPr="008118F5" w:rsidRDefault="008118F5" w:rsidP="008118F5">
      <w:pPr>
        <w:overflowPunct w:val="0"/>
        <w:ind w:left="360"/>
        <w:jc w:val="center"/>
        <w:textAlignment w:val="baseline"/>
        <w:rPr>
          <w:rFonts w:asciiTheme="majorHAnsi" w:hAnsiTheme="majorHAnsi"/>
          <w:b/>
        </w:rPr>
      </w:pPr>
      <w:r w:rsidRPr="008118F5">
        <w:rPr>
          <w:rFonts w:asciiTheme="majorHAnsi" w:hAnsiTheme="majorHAnsi"/>
          <w:b/>
        </w:rPr>
        <w:t>P= P</w:t>
      </w:r>
      <w:r w:rsidRPr="008118F5">
        <w:rPr>
          <w:rFonts w:asciiTheme="majorHAnsi" w:hAnsiTheme="majorHAnsi"/>
          <w:b/>
          <w:vertAlign w:val="subscript"/>
        </w:rPr>
        <w:t>C</w:t>
      </w:r>
      <w:r w:rsidRPr="008118F5">
        <w:rPr>
          <w:rFonts w:asciiTheme="majorHAnsi" w:hAnsiTheme="majorHAnsi"/>
          <w:b/>
        </w:rPr>
        <w:t xml:space="preserve"> + P</w:t>
      </w:r>
      <w:r w:rsidRPr="008118F5">
        <w:rPr>
          <w:rFonts w:asciiTheme="majorHAnsi" w:hAnsiTheme="majorHAnsi"/>
          <w:b/>
          <w:vertAlign w:val="subscript"/>
        </w:rPr>
        <w:t xml:space="preserve">P </w:t>
      </w:r>
    </w:p>
    <w:p w14:paraId="20ECFC7A" w14:textId="77777777" w:rsidR="008118F5" w:rsidRPr="008118F5" w:rsidRDefault="008118F5" w:rsidP="008118F5">
      <w:pPr>
        <w:overflowPunct w:val="0"/>
        <w:ind w:left="426" w:hanging="426"/>
        <w:jc w:val="both"/>
        <w:textAlignment w:val="baseline"/>
        <w:rPr>
          <w:rFonts w:asciiTheme="majorHAnsi" w:hAnsiTheme="majorHAnsi"/>
        </w:rPr>
      </w:pPr>
      <w:r w:rsidRPr="008118F5">
        <w:rPr>
          <w:rFonts w:asciiTheme="majorHAnsi" w:hAnsiTheme="majorHAnsi"/>
        </w:rPr>
        <w:t xml:space="preserve">     </w:t>
      </w:r>
    </w:p>
    <w:p w14:paraId="3C31C11A" w14:textId="5CAE4705" w:rsidR="00345AF5" w:rsidRDefault="008118F5" w:rsidP="00972C34">
      <w:pPr>
        <w:overflowPunct w:val="0"/>
        <w:ind w:left="284" w:hanging="426"/>
        <w:jc w:val="both"/>
        <w:textAlignment w:val="baseline"/>
        <w:rPr>
          <w:rFonts w:asciiTheme="majorHAnsi" w:hAnsiTheme="majorHAnsi"/>
        </w:rPr>
      </w:pPr>
      <w:r w:rsidRPr="008118F5">
        <w:rPr>
          <w:rFonts w:asciiTheme="majorHAnsi" w:hAnsiTheme="majorHAnsi"/>
        </w:rPr>
        <w:lastRenderedPageBreak/>
        <w:t xml:space="preserve">       </w:t>
      </w:r>
      <w:r w:rsidR="00972C34">
        <w:rPr>
          <w:rFonts w:asciiTheme="majorHAnsi" w:hAnsiTheme="majorHAnsi"/>
        </w:rPr>
        <w:t xml:space="preserve"> </w:t>
      </w:r>
      <w:r w:rsidRPr="008118F5">
        <w:rPr>
          <w:rFonts w:asciiTheme="majorHAnsi" w:hAnsiTheme="majorHAnsi"/>
        </w:rPr>
        <w:t>i odpowiada wszystkim wymaganiom przedstawionym w ustawie – Prawo zamówień publicznych oraz nini</w:t>
      </w:r>
      <w:r w:rsidR="00345AF5">
        <w:rPr>
          <w:rFonts w:asciiTheme="majorHAnsi" w:hAnsiTheme="majorHAnsi"/>
        </w:rPr>
        <w:t>ejszej S</w:t>
      </w:r>
      <w:r w:rsidRPr="008118F5">
        <w:rPr>
          <w:rFonts w:asciiTheme="majorHAnsi" w:hAnsiTheme="majorHAnsi"/>
        </w:rPr>
        <w:t>WZ.</w:t>
      </w:r>
    </w:p>
    <w:p w14:paraId="4F8E1704"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5A47F433"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Zamawiający udzieli zamówienia Wykonawcy, którego oferta odpowiadać będzie wszystkim wymaganiom przedstawionym w us</w:t>
      </w:r>
      <w:r w:rsidR="00345AF5">
        <w:rPr>
          <w:rFonts w:asciiTheme="majorHAnsi" w:hAnsiTheme="majorHAnsi"/>
        </w:rPr>
        <w:t>tawie Pzp, oraz w  niniejszej S</w:t>
      </w:r>
      <w:r w:rsidRPr="00345AF5">
        <w:rPr>
          <w:rFonts w:asciiTheme="majorHAnsi" w:hAnsiTheme="majorHAnsi"/>
        </w:rPr>
        <w:t>WZ i zostanie oceniona jako najkorzystniejsza w oparciu o podane kryteria wyboru.</w:t>
      </w:r>
    </w:p>
    <w:p w14:paraId="1FBFE8E2" w14:textId="77777777" w:rsidR="00345AF5" w:rsidRDefault="00345AF5" w:rsidP="00345AF5">
      <w:pPr>
        <w:pStyle w:val="Akapitzlist"/>
        <w:overflowPunct w:val="0"/>
        <w:ind w:left="284"/>
        <w:jc w:val="both"/>
        <w:textAlignment w:val="baseline"/>
        <w:rPr>
          <w:rFonts w:asciiTheme="majorHAnsi" w:hAnsiTheme="majorHAnsi"/>
        </w:rPr>
      </w:pPr>
    </w:p>
    <w:p w14:paraId="7A1AB5CD" w14:textId="090BAB86" w:rsidR="009615B1" w:rsidRPr="00773D17" w:rsidRDefault="00E06E93"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0E7D3A15" w:rsidR="00660A68" w:rsidRPr="00915F39" w:rsidRDefault="009C7BF7" w:rsidP="00660A68">
      <w:pPr>
        <w:ind w:right="-108"/>
        <w:jc w:val="both"/>
        <w:rPr>
          <w:rFonts w:ascii="Cambria" w:hAnsi="Cambria"/>
          <w:color w:val="C00000"/>
        </w:rPr>
      </w:pPr>
      <w:r>
        <w:rPr>
          <w:rFonts w:ascii="Cambria" w:hAnsi="Cambria"/>
        </w:rPr>
        <w:br/>
      </w:r>
      <w:r w:rsidR="0008796B">
        <w:rPr>
          <w:rFonts w:ascii="Cambria" w:hAnsi="Cambria"/>
        </w:rPr>
        <w:t xml:space="preserve">Wzór umowy </w:t>
      </w:r>
      <w:r w:rsidR="0008796B" w:rsidRPr="00F50481">
        <w:rPr>
          <w:rFonts w:ascii="Cambria" w:hAnsi="Cambria"/>
        </w:rPr>
        <w:t>stanowi</w:t>
      </w:r>
      <w:r w:rsidR="00545239" w:rsidRPr="00F50481">
        <w:rPr>
          <w:rFonts w:ascii="Cambria" w:hAnsi="Cambria"/>
        </w:rPr>
        <w:t xml:space="preserve"> </w:t>
      </w:r>
      <w:r w:rsidR="00545239" w:rsidRPr="00F50481">
        <w:rPr>
          <w:rFonts w:ascii="Cambria" w:hAnsi="Cambria"/>
          <w:b/>
        </w:rPr>
        <w:t>załącznik</w:t>
      </w:r>
      <w:r w:rsidR="00660A68" w:rsidRPr="00F50481">
        <w:rPr>
          <w:rFonts w:ascii="Cambria" w:hAnsi="Cambria"/>
          <w:b/>
        </w:rPr>
        <w:t xml:space="preserve"> nr </w:t>
      </w:r>
      <w:r w:rsidR="00024C62">
        <w:rPr>
          <w:rFonts w:ascii="Cambria" w:hAnsi="Cambria"/>
          <w:b/>
        </w:rPr>
        <w:t>4</w:t>
      </w:r>
      <w:r w:rsidR="0008796B" w:rsidRPr="00F50481">
        <w:rPr>
          <w:rFonts w:ascii="Cambria" w:hAnsi="Cambria"/>
          <w:b/>
        </w:rPr>
        <w:t xml:space="preserve"> </w:t>
      </w:r>
      <w:r w:rsidR="00545239" w:rsidRPr="00F50481">
        <w:rPr>
          <w:rFonts w:ascii="Cambria" w:hAnsi="Cambria"/>
          <w:b/>
        </w:rPr>
        <w:t>do S</w:t>
      </w:r>
      <w:r w:rsidR="00660A68" w:rsidRPr="00F50481">
        <w:rPr>
          <w:rFonts w:ascii="Cambria" w:hAnsi="Cambria"/>
          <w:b/>
        </w:rPr>
        <w:t>WZ.</w:t>
      </w:r>
      <w:r w:rsidR="00660A68" w:rsidRPr="00F50481">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9F3448">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9F3448">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9F3448">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9F3448">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60D6F04E" w14:textId="76CEE363" w:rsidR="00915F39" w:rsidRDefault="00915F39" w:rsidP="003447E2">
      <w:pPr>
        <w:pStyle w:val="Akapitzlist"/>
        <w:spacing w:line="276" w:lineRule="auto"/>
        <w:ind w:left="0"/>
        <w:rPr>
          <w:rFonts w:asciiTheme="majorHAnsi" w:hAnsiTheme="majorHAnsi" w:cs="Arial"/>
          <w:snapToGrid w:val="0"/>
        </w:rPr>
      </w:pPr>
      <w:r>
        <w:rPr>
          <w:rFonts w:asciiTheme="majorHAnsi" w:hAnsiTheme="majorHAnsi" w:cs="Arial"/>
          <w:snapToGrid w:val="0"/>
        </w:rPr>
        <w:t>Załącznik nr 1 do Formularza oferty- Parametry techniczne sprzętu</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264D9189" w14:textId="159EB9D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9929CB">
        <w:rPr>
          <w:rFonts w:asciiTheme="majorHAnsi" w:hAnsiTheme="majorHAnsi" w:cs="Arial"/>
          <w:snapToGrid w:val="0"/>
        </w:rPr>
        <w:t>4</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6AD68DAD" w14:textId="3AFC6C26"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9929CB">
        <w:rPr>
          <w:rFonts w:asciiTheme="majorHAnsi" w:hAnsiTheme="majorHAnsi" w:cs="Arial"/>
          <w:snapToGrid w:val="0"/>
        </w:rPr>
        <w:t>5</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6E743903"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9929CB">
        <w:rPr>
          <w:rFonts w:asciiTheme="majorHAnsi" w:hAnsiTheme="majorHAnsi" w:cs="Arial"/>
          <w:snapToGrid w:val="0"/>
        </w:rPr>
        <w:t>6</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EAE2" w14:textId="77777777" w:rsidR="00B241B1" w:rsidRDefault="00B241B1" w:rsidP="000F1DCF">
      <w:r>
        <w:separator/>
      </w:r>
    </w:p>
  </w:endnote>
  <w:endnote w:type="continuationSeparator" w:id="0">
    <w:p w14:paraId="741230D7" w14:textId="77777777" w:rsidR="00B241B1" w:rsidRDefault="00B241B1" w:rsidP="000F1DCF">
      <w:r>
        <w:continuationSeparator/>
      </w:r>
    </w:p>
  </w:endnote>
  <w:endnote w:type="continuationNotice" w:id="1">
    <w:p w14:paraId="114E47DC" w14:textId="77777777" w:rsidR="00B241B1" w:rsidRDefault="00B24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608E0" w14:textId="77777777" w:rsidR="00B241B1" w:rsidRDefault="00B241B1" w:rsidP="000F1DCF">
      <w:r>
        <w:separator/>
      </w:r>
    </w:p>
  </w:footnote>
  <w:footnote w:type="continuationSeparator" w:id="0">
    <w:p w14:paraId="3936F147" w14:textId="77777777" w:rsidR="00B241B1" w:rsidRDefault="00B241B1" w:rsidP="000F1DCF">
      <w:r>
        <w:continuationSeparator/>
      </w:r>
    </w:p>
  </w:footnote>
  <w:footnote w:type="continuationNotice" w:id="1">
    <w:p w14:paraId="39F85E46" w14:textId="77777777" w:rsidR="00B241B1" w:rsidRDefault="00B241B1"/>
  </w:footnote>
  <w:footnote w:id="2">
    <w:p w14:paraId="4C2783A3" w14:textId="77777777" w:rsidR="008B5B36" w:rsidRDefault="008B5B3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A3AE100" w:rsidR="008B5B36" w:rsidRPr="003F1C47" w:rsidRDefault="00B36FD9" w:rsidP="004C1A22">
    <w:pPr>
      <w:pStyle w:val="Nagwek"/>
      <w:jc w:val="both"/>
      <w:rPr>
        <w:rFonts w:ascii="Cambria" w:hAnsi="Cambria"/>
        <w:lang w:val="pl-PL"/>
      </w:rPr>
    </w:pPr>
    <w:r>
      <w:rPr>
        <w:rFonts w:ascii="Cambria" w:hAnsi="Cambria"/>
        <w:lang w:val="pl-PL"/>
      </w:rPr>
      <w:t>3</w:t>
    </w:r>
    <w:r w:rsidR="008B5B36" w:rsidRPr="003F1C47">
      <w:rPr>
        <w:rFonts w:ascii="Cambria" w:hAnsi="Cambria"/>
        <w:lang w:val="pl-PL"/>
      </w:rPr>
      <w:t xml:space="preserve">/p.n/23-   postępowanie o udzielenie zamówienia w trybie podstawowym z możliwością przeprowadzenia negocjacji pod nazwą: „Zakup </w:t>
    </w:r>
    <w:r w:rsidR="008B5B36">
      <w:rPr>
        <w:rFonts w:ascii="Cambria" w:hAnsi="Cambria"/>
        <w:lang w:val="pl-PL"/>
      </w:rPr>
      <w:t>koparko-ładowarki</w:t>
    </w:r>
    <w:r w:rsidR="008B5B36" w:rsidRPr="003F1C47">
      <w:rPr>
        <w:rFonts w:ascii="Cambria" w:hAnsi="Cambria"/>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0B1F"/>
    <w:multiLevelType w:val="hybridMultilevel"/>
    <w:tmpl w:val="B3D09EEC"/>
    <w:lvl w:ilvl="0" w:tplc="CC0A15F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7B7537"/>
    <w:multiLevelType w:val="hybridMultilevel"/>
    <w:tmpl w:val="E758C93C"/>
    <w:lvl w:ilvl="0" w:tplc="77B853C8">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0D6B84"/>
    <w:multiLevelType w:val="multilevel"/>
    <w:tmpl w:val="CE201602"/>
    <w:lvl w:ilvl="0">
      <w:start w:val="1"/>
      <w:numFmt w:val="decimal"/>
      <w:lvlText w:val="%1."/>
      <w:lvlJc w:val="left"/>
      <w:pPr>
        <w:tabs>
          <w:tab w:val="num" w:pos="360"/>
        </w:tabs>
        <w:ind w:left="360" w:hanging="360"/>
      </w:pPr>
      <w:rPr>
        <w:rFonts w:ascii="Times New Roman" w:eastAsia="Times New Roman" w:hAnsi="Times New Roman"/>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6314A7"/>
    <w:multiLevelType w:val="hybridMultilevel"/>
    <w:tmpl w:val="55505BF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A3B012A"/>
    <w:multiLevelType w:val="hybridMultilevel"/>
    <w:tmpl w:val="31888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0036C0"/>
    <w:multiLevelType w:val="hybridMultilevel"/>
    <w:tmpl w:val="342A8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0FA4FDA"/>
    <w:multiLevelType w:val="hybridMultilevel"/>
    <w:tmpl w:val="1ECA6DC2"/>
    <w:lvl w:ilvl="0" w:tplc="7CFEB31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BF5ECC"/>
    <w:multiLevelType w:val="hybridMultilevel"/>
    <w:tmpl w:val="21C2806A"/>
    <w:lvl w:ilvl="0" w:tplc="FB3823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BAC64CF"/>
    <w:multiLevelType w:val="multilevel"/>
    <w:tmpl w:val="ED2E8636"/>
    <w:lvl w:ilvl="0">
      <w:start w:val="3"/>
      <w:numFmt w:val="decimal"/>
      <w:lvlText w:val="%1)"/>
      <w:lvlJc w:val="left"/>
      <w:pPr>
        <w:tabs>
          <w:tab w:val="num" w:pos="360"/>
        </w:tabs>
        <w:ind w:left="360" w:hanging="360"/>
      </w:pPr>
      <w:rPr>
        <w:rFonts w:hint="default"/>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1"/>
  </w:num>
  <w:num w:numId="3">
    <w:abstractNumId w:val="77"/>
  </w:num>
  <w:num w:numId="4">
    <w:abstractNumId w:val="78"/>
  </w:num>
  <w:num w:numId="5">
    <w:abstractNumId w:val="11"/>
  </w:num>
  <w:num w:numId="6">
    <w:abstractNumId w:val="33"/>
  </w:num>
  <w:num w:numId="7">
    <w:abstractNumId w:val="50"/>
  </w:num>
  <w:num w:numId="8">
    <w:abstractNumId w:val="26"/>
  </w:num>
  <w:num w:numId="9">
    <w:abstractNumId w:val="66"/>
  </w:num>
  <w:num w:numId="10">
    <w:abstractNumId w:val="14"/>
  </w:num>
  <w:num w:numId="11">
    <w:abstractNumId w:val="40"/>
  </w:num>
  <w:num w:numId="12">
    <w:abstractNumId w:val="74"/>
  </w:num>
  <w:num w:numId="13">
    <w:abstractNumId w:val="67"/>
  </w:num>
  <w:num w:numId="14">
    <w:abstractNumId w:val="38"/>
  </w:num>
  <w:num w:numId="15">
    <w:abstractNumId w:val="19"/>
  </w:num>
  <w:num w:numId="16">
    <w:abstractNumId w:val="71"/>
  </w:num>
  <w:num w:numId="17">
    <w:abstractNumId w:val="37"/>
  </w:num>
  <w:num w:numId="18">
    <w:abstractNumId w:val="16"/>
  </w:num>
  <w:num w:numId="19">
    <w:abstractNumId w:val="17"/>
  </w:num>
  <w:num w:numId="20">
    <w:abstractNumId w:val="44"/>
  </w:num>
  <w:num w:numId="21">
    <w:abstractNumId w:val="70"/>
  </w:num>
  <w:num w:numId="22">
    <w:abstractNumId w:val="23"/>
  </w:num>
  <w:num w:numId="23">
    <w:abstractNumId w:val="43"/>
  </w:num>
  <w:num w:numId="24">
    <w:abstractNumId w:val="41"/>
  </w:num>
  <w:num w:numId="25">
    <w:abstractNumId w:val="75"/>
  </w:num>
  <w:num w:numId="26">
    <w:abstractNumId w:val="31"/>
  </w:num>
  <w:num w:numId="27">
    <w:abstractNumId w:val="34"/>
  </w:num>
  <w:num w:numId="28">
    <w:abstractNumId w:val="6"/>
  </w:num>
  <w:num w:numId="29">
    <w:abstractNumId w:val="46"/>
  </w:num>
  <w:num w:numId="30">
    <w:abstractNumId w:val="63"/>
  </w:num>
  <w:num w:numId="31">
    <w:abstractNumId w:val="15"/>
  </w:num>
  <w:num w:numId="32">
    <w:abstractNumId w:val="13"/>
  </w:num>
  <w:num w:numId="33">
    <w:abstractNumId w:val="58"/>
  </w:num>
  <w:num w:numId="34">
    <w:abstractNumId w:val="18"/>
  </w:num>
  <w:num w:numId="35">
    <w:abstractNumId w:val="42"/>
  </w:num>
  <w:num w:numId="36">
    <w:abstractNumId w:val="59"/>
  </w:num>
  <w:num w:numId="37">
    <w:abstractNumId w:val="8"/>
  </w:num>
  <w:num w:numId="38">
    <w:abstractNumId w:val="52"/>
  </w:num>
  <w:num w:numId="39">
    <w:abstractNumId w:val="51"/>
  </w:num>
  <w:num w:numId="40">
    <w:abstractNumId w:val="47"/>
  </w:num>
  <w:num w:numId="41">
    <w:abstractNumId w:val="54"/>
  </w:num>
  <w:num w:numId="42">
    <w:abstractNumId w:val="80"/>
  </w:num>
  <w:num w:numId="43">
    <w:abstractNumId w:val="68"/>
  </w:num>
  <w:num w:numId="44">
    <w:abstractNumId w:val="27"/>
  </w:num>
  <w:num w:numId="45">
    <w:abstractNumId w:val="76"/>
  </w:num>
  <w:num w:numId="46">
    <w:abstractNumId w:val="65"/>
  </w:num>
  <w:num w:numId="47">
    <w:abstractNumId w:val="29"/>
  </w:num>
  <w:num w:numId="48">
    <w:abstractNumId w:val="7"/>
  </w:num>
  <w:num w:numId="49">
    <w:abstractNumId w:val="22"/>
  </w:num>
  <w:num w:numId="50">
    <w:abstractNumId w:val="35"/>
  </w:num>
  <w:num w:numId="51">
    <w:abstractNumId w:val="55"/>
  </w:num>
  <w:num w:numId="52">
    <w:abstractNumId w:val="48"/>
  </w:num>
  <w:num w:numId="53">
    <w:abstractNumId w:val="69"/>
  </w:num>
  <w:num w:numId="54">
    <w:abstractNumId w:val="10"/>
  </w:num>
  <w:num w:numId="55">
    <w:abstractNumId w:val="1"/>
  </w:num>
  <w:num w:numId="56">
    <w:abstractNumId w:val="20"/>
  </w:num>
  <w:num w:numId="57">
    <w:abstractNumId w:val="3"/>
  </w:num>
  <w:num w:numId="58">
    <w:abstractNumId w:val="4"/>
  </w:num>
  <w:num w:numId="59">
    <w:abstractNumId w:val="25"/>
  </w:num>
  <w:num w:numId="60">
    <w:abstractNumId w:val="5"/>
  </w:num>
  <w:num w:numId="61">
    <w:abstractNumId w:val="79"/>
  </w:num>
  <w:num w:numId="62">
    <w:abstractNumId w:val="9"/>
  </w:num>
  <w:num w:numId="63">
    <w:abstractNumId w:val="28"/>
  </w:num>
  <w:num w:numId="64">
    <w:abstractNumId w:val="72"/>
  </w:num>
  <w:num w:numId="65">
    <w:abstractNumId w:val="64"/>
  </w:num>
  <w:num w:numId="66">
    <w:abstractNumId w:val="30"/>
  </w:num>
  <w:num w:numId="67">
    <w:abstractNumId w:val="24"/>
  </w:num>
  <w:num w:numId="68">
    <w:abstractNumId w:val="56"/>
  </w:num>
  <w:num w:numId="69">
    <w:abstractNumId w:val="12"/>
  </w:num>
  <w:num w:numId="70">
    <w:abstractNumId w:val="0"/>
  </w:num>
  <w:num w:numId="71">
    <w:abstractNumId w:val="21"/>
  </w:num>
  <w:num w:numId="72">
    <w:abstractNumId w:val="39"/>
  </w:num>
  <w:num w:numId="73">
    <w:abstractNumId w:val="57"/>
  </w:num>
  <w:num w:numId="74">
    <w:abstractNumId w:val="45"/>
  </w:num>
  <w:num w:numId="75">
    <w:abstractNumId w:val="49"/>
  </w:num>
  <w:num w:numId="76">
    <w:abstractNumId w:val="36"/>
  </w:num>
  <w:num w:numId="77">
    <w:abstractNumId w:val="73"/>
  </w:num>
  <w:num w:numId="78">
    <w:abstractNumId w:val="62"/>
  </w:num>
  <w:num w:numId="79">
    <w:abstractNumId w:val="60"/>
  </w:num>
  <w:num w:numId="80">
    <w:abstractNumId w:val="2"/>
  </w:num>
  <w:num w:numId="81">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299F"/>
    <w:rsid w:val="00014A8A"/>
    <w:rsid w:val="000151F9"/>
    <w:rsid w:val="00015B95"/>
    <w:rsid w:val="00016F35"/>
    <w:rsid w:val="000179DD"/>
    <w:rsid w:val="00020159"/>
    <w:rsid w:val="00021F08"/>
    <w:rsid w:val="0002409D"/>
    <w:rsid w:val="0002409E"/>
    <w:rsid w:val="00024159"/>
    <w:rsid w:val="00024441"/>
    <w:rsid w:val="00024889"/>
    <w:rsid w:val="00024AF6"/>
    <w:rsid w:val="00024C62"/>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6E82"/>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217D"/>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F1D"/>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1876"/>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816"/>
    <w:rsid w:val="001E5801"/>
    <w:rsid w:val="001E5CB9"/>
    <w:rsid w:val="001E5F51"/>
    <w:rsid w:val="001E72B7"/>
    <w:rsid w:val="001F0D7F"/>
    <w:rsid w:val="001F0E7A"/>
    <w:rsid w:val="001F1B9F"/>
    <w:rsid w:val="0020063A"/>
    <w:rsid w:val="002040C0"/>
    <w:rsid w:val="002052C2"/>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2B98"/>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1F56"/>
    <w:rsid w:val="002D249E"/>
    <w:rsid w:val="002D2DBE"/>
    <w:rsid w:val="002D48ED"/>
    <w:rsid w:val="002D566D"/>
    <w:rsid w:val="002D6352"/>
    <w:rsid w:val="002E0D5F"/>
    <w:rsid w:val="002E15C9"/>
    <w:rsid w:val="002E18FC"/>
    <w:rsid w:val="002E1D5D"/>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0FF"/>
    <w:rsid w:val="003035B5"/>
    <w:rsid w:val="003042BF"/>
    <w:rsid w:val="0030552D"/>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191"/>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5AF5"/>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387F"/>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1C47"/>
    <w:rsid w:val="003F2B0A"/>
    <w:rsid w:val="003F3B3E"/>
    <w:rsid w:val="003F5A7C"/>
    <w:rsid w:val="003F6689"/>
    <w:rsid w:val="003F69D7"/>
    <w:rsid w:val="003F77AD"/>
    <w:rsid w:val="003F7DE9"/>
    <w:rsid w:val="003F7E4E"/>
    <w:rsid w:val="003F7E51"/>
    <w:rsid w:val="00400727"/>
    <w:rsid w:val="004010D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933"/>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25D5"/>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80D"/>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643"/>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57568"/>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3D57"/>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641"/>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242"/>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21C6"/>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1E1A"/>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D67D7"/>
    <w:rsid w:val="006E03AC"/>
    <w:rsid w:val="006E0CF7"/>
    <w:rsid w:val="006E2432"/>
    <w:rsid w:val="006E2A4B"/>
    <w:rsid w:val="006E50F9"/>
    <w:rsid w:val="006E65D5"/>
    <w:rsid w:val="006E69E3"/>
    <w:rsid w:val="006E73BC"/>
    <w:rsid w:val="006E7FC4"/>
    <w:rsid w:val="006F10C5"/>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E0F"/>
    <w:rsid w:val="0077233A"/>
    <w:rsid w:val="00773D17"/>
    <w:rsid w:val="00775E5E"/>
    <w:rsid w:val="00777B35"/>
    <w:rsid w:val="007805F4"/>
    <w:rsid w:val="007838DB"/>
    <w:rsid w:val="00784131"/>
    <w:rsid w:val="0078519A"/>
    <w:rsid w:val="00785654"/>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0DC2"/>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18F5"/>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1E6"/>
    <w:rsid w:val="00843675"/>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46F"/>
    <w:rsid w:val="008617E7"/>
    <w:rsid w:val="008625D6"/>
    <w:rsid w:val="008634F9"/>
    <w:rsid w:val="008655A9"/>
    <w:rsid w:val="00866071"/>
    <w:rsid w:val="00866456"/>
    <w:rsid w:val="00866B88"/>
    <w:rsid w:val="00867299"/>
    <w:rsid w:val="00867A33"/>
    <w:rsid w:val="00867D98"/>
    <w:rsid w:val="0087114F"/>
    <w:rsid w:val="008726C7"/>
    <w:rsid w:val="008754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89D"/>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5B36"/>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F39"/>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5732F"/>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2C34"/>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9CB"/>
    <w:rsid w:val="0099461B"/>
    <w:rsid w:val="0099534A"/>
    <w:rsid w:val="00995A3E"/>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2792"/>
    <w:rsid w:val="009D470D"/>
    <w:rsid w:val="009D4DAE"/>
    <w:rsid w:val="009D503C"/>
    <w:rsid w:val="009D50A4"/>
    <w:rsid w:val="009D55C0"/>
    <w:rsid w:val="009D6807"/>
    <w:rsid w:val="009D72F7"/>
    <w:rsid w:val="009E4102"/>
    <w:rsid w:val="009E42E0"/>
    <w:rsid w:val="009E4350"/>
    <w:rsid w:val="009E435B"/>
    <w:rsid w:val="009E4F7E"/>
    <w:rsid w:val="009E5753"/>
    <w:rsid w:val="009E58FD"/>
    <w:rsid w:val="009E670D"/>
    <w:rsid w:val="009E73B1"/>
    <w:rsid w:val="009E73E2"/>
    <w:rsid w:val="009E77B6"/>
    <w:rsid w:val="009E7BAE"/>
    <w:rsid w:val="009F01BF"/>
    <w:rsid w:val="009F0347"/>
    <w:rsid w:val="009F0A31"/>
    <w:rsid w:val="009F0C34"/>
    <w:rsid w:val="009F21A8"/>
    <w:rsid w:val="009F276E"/>
    <w:rsid w:val="009F3448"/>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2A6A"/>
    <w:rsid w:val="00A5424C"/>
    <w:rsid w:val="00A55356"/>
    <w:rsid w:val="00A5582A"/>
    <w:rsid w:val="00A5586A"/>
    <w:rsid w:val="00A5798B"/>
    <w:rsid w:val="00A60B12"/>
    <w:rsid w:val="00A60EAD"/>
    <w:rsid w:val="00A60F14"/>
    <w:rsid w:val="00A622D6"/>
    <w:rsid w:val="00A6282E"/>
    <w:rsid w:val="00A63E6C"/>
    <w:rsid w:val="00A64E1D"/>
    <w:rsid w:val="00A655B9"/>
    <w:rsid w:val="00A66CB7"/>
    <w:rsid w:val="00A67961"/>
    <w:rsid w:val="00A71B19"/>
    <w:rsid w:val="00A73B0F"/>
    <w:rsid w:val="00A7447E"/>
    <w:rsid w:val="00A75378"/>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7D11"/>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41B1"/>
    <w:rsid w:val="00B252EB"/>
    <w:rsid w:val="00B2574C"/>
    <w:rsid w:val="00B272D9"/>
    <w:rsid w:val="00B309A3"/>
    <w:rsid w:val="00B30B4C"/>
    <w:rsid w:val="00B31202"/>
    <w:rsid w:val="00B32A86"/>
    <w:rsid w:val="00B34300"/>
    <w:rsid w:val="00B35DF6"/>
    <w:rsid w:val="00B36291"/>
    <w:rsid w:val="00B36FD9"/>
    <w:rsid w:val="00B40D1F"/>
    <w:rsid w:val="00B42702"/>
    <w:rsid w:val="00B434F7"/>
    <w:rsid w:val="00B4354F"/>
    <w:rsid w:val="00B43E83"/>
    <w:rsid w:val="00B43FA5"/>
    <w:rsid w:val="00B446C5"/>
    <w:rsid w:val="00B46746"/>
    <w:rsid w:val="00B46B46"/>
    <w:rsid w:val="00B47165"/>
    <w:rsid w:val="00B5295E"/>
    <w:rsid w:val="00B52F9B"/>
    <w:rsid w:val="00B53AF9"/>
    <w:rsid w:val="00B5435F"/>
    <w:rsid w:val="00B55087"/>
    <w:rsid w:val="00B5535E"/>
    <w:rsid w:val="00B554DD"/>
    <w:rsid w:val="00B5619D"/>
    <w:rsid w:val="00B613A2"/>
    <w:rsid w:val="00B630EE"/>
    <w:rsid w:val="00B63157"/>
    <w:rsid w:val="00B63531"/>
    <w:rsid w:val="00B63974"/>
    <w:rsid w:val="00B641D4"/>
    <w:rsid w:val="00B654B8"/>
    <w:rsid w:val="00B6671A"/>
    <w:rsid w:val="00B669DC"/>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2A17"/>
    <w:rsid w:val="00B839A6"/>
    <w:rsid w:val="00B876AF"/>
    <w:rsid w:val="00B91119"/>
    <w:rsid w:val="00B9155B"/>
    <w:rsid w:val="00B9200D"/>
    <w:rsid w:val="00B92F13"/>
    <w:rsid w:val="00B940EF"/>
    <w:rsid w:val="00B9474A"/>
    <w:rsid w:val="00B9655D"/>
    <w:rsid w:val="00B96B78"/>
    <w:rsid w:val="00BA1B52"/>
    <w:rsid w:val="00BA2247"/>
    <w:rsid w:val="00BA303B"/>
    <w:rsid w:val="00BA4FBC"/>
    <w:rsid w:val="00BA5AF1"/>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E2D"/>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19A4"/>
    <w:rsid w:val="00C53119"/>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219B"/>
    <w:rsid w:val="00C83A21"/>
    <w:rsid w:val="00C8667D"/>
    <w:rsid w:val="00C8760F"/>
    <w:rsid w:val="00C901C4"/>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2EF"/>
    <w:rsid w:val="00CD0F4F"/>
    <w:rsid w:val="00CD1235"/>
    <w:rsid w:val="00CD174A"/>
    <w:rsid w:val="00CD345D"/>
    <w:rsid w:val="00CD360F"/>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1F1"/>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5AA0"/>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B3E"/>
    <w:rsid w:val="00EE4E2B"/>
    <w:rsid w:val="00EE5F73"/>
    <w:rsid w:val="00EE646D"/>
    <w:rsid w:val="00EE7C15"/>
    <w:rsid w:val="00EF033E"/>
    <w:rsid w:val="00EF0C4E"/>
    <w:rsid w:val="00EF13CE"/>
    <w:rsid w:val="00EF1DC8"/>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2A0D"/>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698D"/>
    <w:rsid w:val="00F4720D"/>
    <w:rsid w:val="00F50481"/>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480B"/>
    <w:rsid w:val="00FC5B7A"/>
    <w:rsid w:val="00FC5C74"/>
    <w:rsid w:val="00FC751F"/>
    <w:rsid w:val="00FC7BE5"/>
    <w:rsid w:val="00FC7FEE"/>
    <w:rsid w:val="00FD00D3"/>
    <w:rsid w:val="00FD1676"/>
    <w:rsid w:val="00FD1B6C"/>
    <w:rsid w:val="00FD2A85"/>
    <w:rsid w:val="00FD2C3B"/>
    <w:rsid w:val="00FD2EBF"/>
    <w:rsid w:val="00FD4557"/>
    <w:rsid w:val="00FD4AD1"/>
    <w:rsid w:val="00FD4B74"/>
    <w:rsid w:val="00FD5C35"/>
    <w:rsid w:val="00FE21C5"/>
    <w:rsid w:val="00FE25B8"/>
    <w:rsid w:val="00FE2F9D"/>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0BD"/>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5521-0A8D-4EAB-888C-135B93DF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33</Pages>
  <Words>12131</Words>
  <Characters>72787</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84749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53</cp:revision>
  <cp:lastPrinted>2023-02-02T11:18:00Z</cp:lastPrinted>
  <dcterms:created xsi:type="dcterms:W3CDTF">2021-01-08T11:15:00Z</dcterms:created>
  <dcterms:modified xsi:type="dcterms:W3CDTF">2023-02-13T10:35:00Z</dcterms:modified>
</cp:coreProperties>
</file>