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10" w:rsidRPr="007834EB" w:rsidRDefault="00A53410" w:rsidP="00F53551">
      <w:pPr>
        <w:spacing w:line="360" w:lineRule="auto"/>
        <w:rPr>
          <w:rFonts w:asciiTheme="majorHAnsi" w:hAnsiTheme="majorHAnsi" w:cstheme="majorHAnsi"/>
          <w:sz w:val="22"/>
          <w:szCs w:val="22"/>
        </w:rPr>
      </w:pPr>
    </w:p>
    <w:p w:rsidR="00951D43" w:rsidRPr="007834EB" w:rsidRDefault="00951D43" w:rsidP="00973391">
      <w:pPr>
        <w:widowControl w:val="0"/>
        <w:spacing w:line="360" w:lineRule="auto"/>
        <w:jc w:val="right"/>
        <w:rPr>
          <w:rFonts w:asciiTheme="majorHAnsi" w:hAnsiTheme="majorHAnsi" w:cstheme="majorHAnsi"/>
          <w:sz w:val="22"/>
          <w:szCs w:val="22"/>
        </w:rPr>
      </w:pPr>
      <w:bookmarkStart w:id="0" w:name="_Hlk530392062"/>
      <w:bookmarkStart w:id="1" w:name="_Hlk1112341"/>
      <w:r w:rsidRPr="007834EB">
        <w:rPr>
          <w:rFonts w:asciiTheme="majorHAnsi" w:hAnsiTheme="majorHAnsi" w:cstheme="majorHAnsi"/>
          <w:sz w:val="22"/>
          <w:szCs w:val="22"/>
        </w:rPr>
        <w:t xml:space="preserve">Załącznik nr </w:t>
      </w:r>
      <w:r w:rsidR="00E776DE">
        <w:rPr>
          <w:rFonts w:asciiTheme="majorHAnsi" w:hAnsiTheme="majorHAnsi" w:cstheme="majorHAnsi"/>
          <w:sz w:val="22"/>
          <w:szCs w:val="22"/>
        </w:rPr>
        <w:t>4 do SIWZ</w:t>
      </w:r>
      <w:r w:rsidRPr="007834EB">
        <w:rPr>
          <w:rFonts w:asciiTheme="majorHAnsi" w:hAnsiTheme="majorHAnsi" w:cstheme="majorHAnsi"/>
          <w:sz w:val="22"/>
          <w:szCs w:val="22"/>
        </w:rPr>
        <w:t xml:space="preserve"> </w:t>
      </w:r>
    </w:p>
    <w:p w:rsidR="009B4BDA" w:rsidRPr="007834EB" w:rsidRDefault="009B4BDA" w:rsidP="009B4BDA">
      <w:pPr>
        <w:keepNext/>
        <w:keepLines/>
        <w:jc w:val="right"/>
        <w:rPr>
          <w:rFonts w:asciiTheme="majorHAnsi" w:hAnsiTheme="majorHAnsi" w:cstheme="majorHAnsi"/>
          <w:i/>
          <w:sz w:val="22"/>
          <w:szCs w:val="22"/>
        </w:rPr>
      </w:pPr>
    </w:p>
    <w:p w:rsidR="00951D43" w:rsidRPr="007834EB" w:rsidRDefault="00951D43"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UMOWA Nr ZP/……………………./2020</w:t>
      </w:r>
    </w:p>
    <w:p w:rsidR="00951D43" w:rsidRPr="007834EB" w:rsidRDefault="00951D43" w:rsidP="009B4BDA">
      <w:pPr>
        <w:keepNext/>
        <w:keepLines/>
        <w:jc w:val="center"/>
        <w:rPr>
          <w:rFonts w:asciiTheme="majorHAnsi" w:hAnsiTheme="majorHAnsi" w:cstheme="majorHAnsi"/>
          <w:b/>
          <w:sz w:val="22"/>
          <w:szCs w:val="22"/>
        </w:rPr>
      </w:pPr>
    </w:p>
    <w:p w:rsidR="00951D43" w:rsidRPr="007834EB" w:rsidRDefault="00951D43" w:rsidP="009B4BDA">
      <w:pPr>
        <w:keepNext/>
        <w:keepLines/>
        <w:jc w:val="center"/>
        <w:rPr>
          <w:rFonts w:asciiTheme="majorHAnsi" w:hAnsiTheme="majorHAnsi" w:cstheme="majorHAnsi"/>
          <w:b/>
          <w:sz w:val="22"/>
          <w:szCs w:val="22"/>
        </w:rPr>
      </w:pP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zawarta w Gdańsku dnia .................................... r. pomiędzy: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Gdańskim Uniwersytetem Medycznym</w:t>
      </w:r>
      <w:r w:rsidRPr="007834EB">
        <w:rPr>
          <w:rFonts w:asciiTheme="majorHAnsi" w:hAnsiTheme="majorHAnsi" w:cstheme="majorHAnsi"/>
          <w:sz w:val="22"/>
          <w:szCs w:val="22"/>
        </w:rPr>
        <w:t xml:space="preserve"> z siedzibą w Gdańsku (80-210) przy ul. M. Skłodowskiej-Curie 3a, REGON: 000288627, NIP: 584-09-55-985, reprezentowanym przez:</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„Zamawiającym”</w:t>
      </w:r>
      <w:r w:rsidR="00D16DD7">
        <w:rPr>
          <w:rFonts w:asciiTheme="majorHAnsi" w:hAnsiTheme="majorHAnsi" w:cstheme="majorHAnsi"/>
          <w:sz w:val="22"/>
          <w:szCs w:val="22"/>
        </w:rPr>
        <w:t>, „GUMed”</w:t>
      </w:r>
      <w:r w:rsidRPr="007834EB">
        <w:rPr>
          <w:rFonts w:asciiTheme="majorHAnsi" w:hAnsiTheme="majorHAnsi" w:cstheme="majorHAnsi"/>
          <w:sz w:val="22"/>
          <w:szCs w:val="22"/>
        </w:rPr>
        <w:t xml:space="preserve"> lub „Sponsorem”,</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a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z siedzibą w ……………………………………………………………… NIP: ……………………….. REGON: ………………………. wpisanym do Krajowego Rejestru Sądowego w …………………… dnia …………………. pod nr ……………….reprezentowanym przez: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„Wykonawcą”,</w:t>
      </w:r>
      <w:r w:rsidR="002B1558">
        <w:rPr>
          <w:rFonts w:asciiTheme="majorHAnsi" w:hAnsiTheme="majorHAnsi" w:cstheme="majorHAnsi"/>
          <w:sz w:val="22"/>
          <w:szCs w:val="22"/>
        </w:rPr>
        <w:t xml:space="preserve"> „CRO”</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łącznie zwanymi Stronami, a z osobna Stroną</w:t>
      </w:r>
    </w:p>
    <w:p w:rsidR="009B4BDA" w:rsidRPr="007834EB" w:rsidRDefault="009B4BDA" w:rsidP="009B4BDA">
      <w:pPr>
        <w:widowControl w:val="0"/>
        <w:jc w:val="both"/>
        <w:rPr>
          <w:rFonts w:asciiTheme="majorHAnsi" w:hAnsiTheme="majorHAnsi" w:cstheme="majorHAnsi"/>
          <w:sz w:val="22"/>
          <w:szCs w:val="22"/>
        </w:rPr>
      </w:pPr>
    </w:p>
    <w:p w:rsidR="009B4BDA" w:rsidRPr="00E776DE" w:rsidRDefault="009B4BDA" w:rsidP="00E776DE">
      <w:pPr>
        <w:widowControl w:val="0"/>
        <w:spacing w:after="120"/>
        <w:jc w:val="both"/>
        <w:rPr>
          <w:rFonts w:asciiTheme="majorHAnsi" w:hAnsiTheme="majorHAnsi" w:cstheme="majorHAnsi"/>
          <w:sz w:val="22"/>
          <w:szCs w:val="22"/>
        </w:rPr>
      </w:pPr>
      <w:r w:rsidRPr="00E776DE">
        <w:rPr>
          <w:rFonts w:asciiTheme="majorHAnsi" w:hAnsiTheme="majorHAnsi" w:cstheme="majorHAnsi"/>
          <w:sz w:val="22"/>
          <w:szCs w:val="22"/>
        </w:rPr>
        <w:t xml:space="preserve">Niniejsza umowa zawarta została w rezultacie dokonanego przez Zamawiającego wyboru oferty w trybie przetargu nieograniczonego nr </w:t>
      </w:r>
      <w:r w:rsidRPr="00E776DE">
        <w:rPr>
          <w:rFonts w:asciiTheme="majorHAnsi" w:hAnsiTheme="majorHAnsi" w:cstheme="majorHAnsi"/>
          <w:b/>
          <w:sz w:val="22"/>
          <w:szCs w:val="22"/>
        </w:rPr>
        <w:t>ZP/……/2020</w:t>
      </w:r>
      <w:r w:rsidRPr="00E776DE">
        <w:rPr>
          <w:rFonts w:asciiTheme="majorHAnsi" w:hAnsiTheme="majorHAnsi" w:cstheme="majorHAnsi"/>
          <w:sz w:val="22"/>
          <w:szCs w:val="22"/>
        </w:rPr>
        <w:t xml:space="preserve"> o wartości szacunkowej przekraczającej kwotę określoną w przepisach wydanych na podstawie art. 11 ust. 8 ustawy z dnia 29 stycznia 2004 r. - Prawo zamówień publicznych (tekst jednolity Dz. U. z 2019 r. poz. 1843)</w:t>
      </w:r>
    </w:p>
    <w:p w:rsidR="00973391" w:rsidRPr="00E776DE" w:rsidRDefault="009B4BDA" w:rsidP="00E776DE">
      <w:pPr>
        <w:widowControl w:val="0"/>
        <w:spacing w:after="120"/>
        <w:jc w:val="both"/>
        <w:rPr>
          <w:rFonts w:asciiTheme="majorHAnsi" w:hAnsiTheme="majorHAnsi" w:cstheme="majorHAnsi"/>
          <w:b/>
          <w:color w:val="000000" w:themeColor="text1"/>
          <w:sz w:val="22"/>
          <w:szCs w:val="22"/>
          <w:lang w:val="en-US"/>
        </w:rPr>
      </w:pPr>
      <w:r w:rsidRPr="00E776DE">
        <w:rPr>
          <w:rFonts w:asciiTheme="majorHAnsi" w:hAnsiTheme="majorHAnsi" w:cstheme="majorHAnsi"/>
          <w:b/>
          <w:color w:val="000000" w:themeColor="text1"/>
          <w:sz w:val="22"/>
          <w:szCs w:val="22"/>
          <w:lang w:val="en-US"/>
        </w:rPr>
        <w:t xml:space="preserve">Usługa będzie świadczona w ramach projektu </w:t>
      </w:r>
      <w:r w:rsidR="003F18CF" w:rsidRPr="00E776DE">
        <w:rPr>
          <w:rFonts w:asciiTheme="majorHAnsi" w:hAnsiTheme="majorHAnsi" w:cstheme="majorHAnsi"/>
          <w:b/>
          <w:color w:val="000000" w:themeColor="text1"/>
          <w:sz w:val="22"/>
          <w:szCs w:val="22"/>
          <w:lang w:val="en-US"/>
        </w:rPr>
        <w:t>Radiation-Free Therapy for the Initial treatment of Good prognosis early non-bukly HL, defined by a low Metabolic Tumor Volume and a negative interim PET after 2 chemotherapy cycles”</w:t>
      </w:r>
      <w:r w:rsidRPr="00E776DE">
        <w:rPr>
          <w:rFonts w:asciiTheme="majorHAnsi" w:hAnsiTheme="majorHAnsi" w:cstheme="majorHAnsi"/>
          <w:b/>
          <w:color w:val="000000" w:themeColor="text1"/>
          <w:sz w:val="22"/>
          <w:szCs w:val="22"/>
          <w:lang w:val="en-US"/>
        </w:rPr>
        <w:t xml:space="preserve">, nr umowy </w:t>
      </w:r>
      <w:r w:rsidR="003F18CF" w:rsidRPr="00E776DE">
        <w:rPr>
          <w:rFonts w:asciiTheme="majorHAnsi" w:hAnsiTheme="majorHAnsi" w:cstheme="majorHAnsi"/>
          <w:b/>
          <w:color w:val="000000" w:themeColor="text1"/>
          <w:sz w:val="22"/>
          <w:szCs w:val="22"/>
          <w:lang w:val="en-US"/>
        </w:rPr>
        <w:t xml:space="preserve">2019/ABM/01/00060 RAFTING. </w:t>
      </w:r>
    </w:p>
    <w:p w:rsidR="00973391" w:rsidRPr="00E776DE" w:rsidRDefault="00973391" w:rsidP="00973391">
      <w:pPr>
        <w:widowControl w:val="0"/>
        <w:jc w:val="both"/>
        <w:rPr>
          <w:rFonts w:asciiTheme="majorHAnsi" w:hAnsiTheme="majorHAnsi" w:cstheme="majorHAnsi"/>
          <w:sz w:val="22"/>
          <w:szCs w:val="22"/>
        </w:rPr>
      </w:pPr>
    </w:p>
    <w:p w:rsidR="00973391" w:rsidRDefault="009B4BDA" w:rsidP="00973391">
      <w:pPr>
        <w:widowControl w:val="0"/>
        <w:jc w:val="both"/>
        <w:rPr>
          <w:rFonts w:asciiTheme="majorHAnsi" w:hAnsiTheme="majorHAnsi" w:cstheme="majorHAnsi"/>
          <w:sz w:val="22"/>
          <w:szCs w:val="22"/>
        </w:rPr>
      </w:pPr>
      <w:r w:rsidRPr="007834EB">
        <w:rPr>
          <w:rFonts w:asciiTheme="majorHAnsi" w:hAnsiTheme="majorHAnsi" w:cstheme="majorHAnsi"/>
          <w:sz w:val="22"/>
          <w:szCs w:val="22"/>
        </w:rPr>
        <w:t>Zważywszy, że:</w:t>
      </w:r>
    </w:p>
    <w:p w:rsidR="00E776DE" w:rsidRPr="007B4ED2" w:rsidRDefault="009B4BDA" w:rsidP="007B4ED2">
      <w:pPr>
        <w:pStyle w:val="Akapitzlist"/>
        <w:widowControl w:val="0"/>
        <w:spacing w:after="120"/>
        <w:ind w:left="284"/>
        <w:contextualSpacing w:val="0"/>
        <w:jc w:val="both"/>
        <w:rPr>
          <w:rFonts w:asciiTheme="majorHAnsi" w:hAnsiTheme="majorHAnsi" w:cstheme="majorHAnsi"/>
          <w:sz w:val="22"/>
          <w:szCs w:val="22"/>
        </w:rPr>
      </w:pPr>
      <w:r w:rsidRPr="00973391">
        <w:rPr>
          <w:rFonts w:asciiTheme="majorHAnsi" w:hAnsiTheme="majorHAnsi" w:cstheme="majorHAnsi"/>
          <w:sz w:val="22"/>
          <w:szCs w:val="22"/>
        </w:rPr>
        <w:t xml:space="preserve">Gdański </w:t>
      </w:r>
      <w:r w:rsidRPr="00E776DE">
        <w:rPr>
          <w:rFonts w:asciiTheme="majorHAnsi" w:hAnsiTheme="majorHAnsi" w:cstheme="majorHAnsi"/>
          <w:sz w:val="22"/>
          <w:szCs w:val="22"/>
        </w:rPr>
        <w:t>Uniwersytet Medyczny, z siedzibą w Gdańsku (80-210), ul. M. Skłodowskiej-Curie 3a,  zwany dalej  również „</w:t>
      </w:r>
      <w:r w:rsidRPr="007B4ED2">
        <w:rPr>
          <w:rFonts w:asciiTheme="majorHAnsi" w:hAnsiTheme="majorHAnsi" w:cstheme="majorHAnsi"/>
          <w:sz w:val="22"/>
          <w:szCs w:val="22"/>
        </w:rPr>
        <w:t xml:space="preserve">GUMed” lub „Zamawiającym” lub „Sponsorem” </w:t>
      </w:r>
    </w:p>
    <w:p w:rsidR="00973391" w:rsidRPr="007B4ED2" w:rsidRDefault="009B4BDA" w:rsidP="007B4ED2">
      <w:pPr>
        <w:pStyle w:val="Akapitzlist"/>
        <w:widowControl w:val="0"/>
        <w:spacing w:after="120"/>
        <w:ind w:left="284"/>
        <w:contextualSpacing w:val="0"/>
        <w:jc w:val="both"/>
        <w:rPr>
          <w:rFonts w:asciiTheme="majorHAnsi" w:hAnsiTheme="majorHAnsi" w:cstheme="majorHAnsi"/>
          <w:sz w:val="22"/>
          <w:szCs w:val="22"/>
        </w:rPr>
      </w:pPr>
      <w:r w:rsidRPr="007B4ED2">
        <w:rPr>
          <w:rFonts w:asciiTheme="majorHAnsi" w:hAnsiTheme="majorHAnsi" w:cstheme="majorHAnsi"/>
          <w:sz w:val="22"/>
          <w:szCs w:val="22"/>
        </w:rPr>
        <w:t xml:space="preserve">na podstawie umowy z dnia </w:t>
      </w:r>
      <w:r w:rsidR="005A66E1" w:rsidRPr="007B4ED2">
        <w:rPr>
          <w:rFonts w:asciiTheme="majorHAnsi" w:hAnsiTheme="majorHAnsi" w:cstheme="majorHAnsi"/>
          <w:sz w:val="22"/>
          <w:szCs w:val="22"/>
        </w:rPr>
        <w:t>02.07.2020</w:t>
      </w:r>
      <w:r w:rsidRPr="007B4ED2">
        <w:rPr>
          <w:rFonts w:asciiTheme="majorHAnsi" w:hAnsiTheme="majorHAnsi" w:cstheme="majorHAnsi"/>
          <w:sz w:val="22"/>
          <w:szCs w:val="22"/>
        </w:rPr>
        <w:t xml:space="preserve"> r. o wykonanie i  finansowanie projektu, zawartej z </w:t>
      </w:r>
      <w:r w:rsidR="004F312B" w:rsidRPr="007B4ED2">
        <w:rPr>
          <w:rFonts w:asciiTheme="majorHAnsi" w:hAnsiTheme="majorHAnsi" w:cstheme="majorHAnsi"/>
          <w:sz w:val="22"/>
          <w:szCs w:val="22"/>
        </w:rPr>
        <w:t>Agencją Badań Medycznych</w:t>
      </w:r>
      <w:r w:rsidRPr="007B4ED2">
        <w:rPr>
          <w:rFonts w:asciiTheme="majorHAnsi" w:hAnsiTheme="majorHAnsi" w:cstheme="majorHAnsi"/>
          <w:sz w:val="22"/>
          <w:szCs w:val="22"/>
        </w:rPr>
        <w:t xml:space="preserve">, o numerze </w:t>
      </w:r>
      <w:r w:rsidR="00D37846" w:rsidRPr="007B4ED2">
        <w:rPr>
          <w:rFonts w:asciiTheme="majorHAnsi" w:hAnsiTheme="majorHAnsi" w:cstheme="majorHAnsi"/>
          <w:sz w:val="22"/>
          <w:szCs w:val="22"/>
        </w:rPr>
        <w:t>2019/ABM/01/00060 RAFTING</w:t>
      </w:r>
      <w:r w:rsidRPr="007B4ED2">
        <w:rPr>
          <w:rFonts w:asciiTheme="majorHAnsi" w:hAnsiTheme="majorHAnsi" w:cstheme="majorHAnsi"/>
          <w:sz w:val="22"/>
          <w:szCs w:val="22"/>
        </w:rPr>
        <w:t>, zwanym dalej “</w:t>
      </w:r>
      <w:r w:rsidR="003F18CF" w:rsidRPr="007B4ED2">
        <w:rPr>
          <w:rFonts w:asciiTheme="majorHAnsi" w:hAnsiTheme="majorHAnsi" w:cstheme="majorHAnsi"/>
          <w:sz w:val="22"/>
          <w:szCs w:val="22"/>
        </w:rPr>
        <w:t>ABM</w:t>
      </w:r>
      <w:r w:rsidRPr="007B4ED2">
        <w:rPr>
          <w:rFonts w:asciiTheme="majorHAnsi" w:hAnsiTheme="majorHAnsi" w:cstheme="majorHAnsi"/>
          <w:sz w:val="22"/>
          <w:szCs w:val="22"/>
        </w:rPr>
        <w:t>”.</w:t>
      </w:r>
    </w:p>
    <w:p w:rsidR="00973391" w:rsidRDefault="009B4BDA" w:rsidP="007B4ED2">
      <w:pPr>
        <w:pStyle w:val="Akapitzlist"/>
        <w:widowControl w:val="0"/>
        <w:ind w:left="284"/>
        <w:jc w:val="both"/>
        <w:rPr>
          <w:rFonts w:asciiTheme="majorHAnsi" w:hAnsiTheme="majorHAnsi" w:cstheme="majorHAnsi"/>
          <w:sz w:val="22"/>
          <w:szCs w:val="22"/>
        </w:rPr>
      </w:pPr>
      <w:r w:rsidRPr="007B4ED2">
        <w:rPr>
          <w:rFonts w:asciiTheme="majorHAnsi" w:hAnsiTheme="majorHAnsi" w:cstheme="majorHAnsi"/>
          <w:sz w:val="22"/>
          <w:szCs w:val="22"/>
        </w:rPr>
        <w:t xml:space="preserve">zamierza powierzyć Wykonawcy kompleksowy nadzór nad realizacją </w:t>
      </w:r>
      <w:r w:rsidR="00847A15" w:rsidRPr="007B4ED2">
        <w:rPr>
          <w:rFonts w:asciiTheme="majorHAnsi" w:hAnsiTheme="majorHAnsi" w:cstheme="majorHAnsi"/>
          <w:sz w:val="22"/>
          <w:szCs w:val="22"/>
        </w:rPr>
        <w:t>b</w:t>
      </w:r>
      <w:r w:rsidR="00EF0A22" w:rsidRPr="007B4ED2">
        <w:rPr>
          <w:rFonts w:asciiTheme="majorHAnsi" w:hAnsiTheme="majorHAnsi" w:cstheme="majorHAnsi"/>
          <w:sz w:val="22"/>
          <w:szCs w:val="22"/>
        </w:rPr>
        <w:t>adań klinicznych</w:t>
      </w:r>
      <w:r w:rsidRPr="007B4ED2">
        <w:rPr>
          <w:rFonts w:asciiTheme="majorHAnsi" w:hAnsiTheme="majorHAnsi" w:cstheme="majorHAnsi"/>
          <w:b/>
          <w:sz w:val="22"/>
          <w:szCs w:val="22"/>
        </w:rPr>
        <w:t xml:space="preserve"> </w:t>
      </w:r>
      <w:r w:rsidRPr="007B4ED2">
        <w:rPr>
          <w:rFonts w:asciiTheme="majorHAnsi" w:hAnsiTheme="majorHAnsi" w:cstheme="majorHAnsi"/>
          <w:sz w:val="22"/>
          <w:szCs w:val="22"/>
        </w:rPr>
        <w:t xml:space="preserve">w </w:t>
      </w:r>
      <w:r w:rsidR="00D37846" w:rsidRPr="007B4ED2">
        <w:rPr>
          <w:rFonts w:asciiTheme="majorHAnsi" w:hAnsiTheme="majorHAnsi" w:cstheme="majorHAnsi"/>
          <w:sz w:val="22"/>
          <w:szCs w:val="22"/>
        </w:rPr>
        <w:t xml:space="preserve">40 </w:t>
      </w:r>
      <w:r w:rsidRPr="007B4ED2">
        <w:rPr>
          <w:rFonts w:asciiTheme="majorHAnsi" w:hAnsiTheme="majorHAnsi" w:cstheme="majorHAnsi"/>
          <w:sz w:val="22"/>
          <w:szCs w:val="22"/>
        </w:rPr>
        <w:t>ośrodk</w:t>
      </w:r>
      <w:r w:rsidR="00D37846" w:rsidRPr="007B4ED2">
        <w:rPr>
          <w:rFonts w:asciiTheme="majorHAnsi" w:hAnsiTheme="majorHAnsi" w:cstheme="majorHAnsi"/>
          <w:sz w:val="22"/>
          <w:szCs w:val="22"/>
        </w:rPr>
        <w:t>ach</w:t>
      </w:r>
      <w:r w:rsidRPr="007B4ED2">
        <w:rPr>
          <w:rFonts w:asciiTheme="majorHAnsi" w:hAnsiTheme="majorHAnsi" w:cstheme="majorHAnsi"/>
          <w:sz w:val="22"/>
          <w:szCs w:val="22"/>
        </w:rPr>
        <w:t xml:space="preserve"> badawczy</w:t>
      </w:r>
      <w:r w:rsidR="00F15408" w:rsidRPr="007B4ED2">
        <w:rPr>
          <w:rFonts w:asciiTheme="majorHAnsi" w:hAnsiTheme="majorHAnsi" w:cstheme="majorHAnsi"/>
          <w:sz w:val="22"/>
          <w:szCs w:val="22"/>
        </w:rPr>
        <w:t>ch</w:t>
      </w:r>
      <w:r w:rsidRPr="007B4ED2">
        <w:rPr>
          <w:rFonts w:asciiTheme="majorHAnsi" w:hAnsiTheme="majorHAnsi" w:cstheme="majorHAnsi"/>
          <w:sz w:val="22"/>
          <w:szCs w:val="22"/>
        </w:rPr>
        <w:t>, merytoryczne opracowanie dokumentacji terapii zastosowania leku a także powierzyć część obowiązków,</w:t>
      </w:r>
      <w:r w:rsidRPr="00973391">
        <w:rPr>
          <w:rFonts w:asciiTheme="majorHAnsi" w:hAnsiTheme="majorHAnsi" w:cstheme="majorHAnsi"/>
          <w:sz w:val="22"/>
          <w:szCs w:val="22"/>
        </w:rPr>
        <w:t xml:space="preserve"> za które odpowiada Zamawiający pełniący rolę „Sponsora” badań klinicznych, w rozumieniu ustawy z dnia 6 września 2001 r.  Prawo farmaceutyczne (Dz.U. z 2016 r., poz. 2142 z późn. zm.)</w:t>
      </w:r>
      <w:r w:rsidRPr="00973391">
        <w:rPr>
          <w:rFonts w:asciiTheme="majorHAnsi" w:hAnsiTheme="majorHAnsi" w:cstheme="majorHAnsi"/>
          <w:color w:val="00B050"/>
          <w:sz w:val="22"/>
          <w:szCs w:val="22"/>
        </w:rPr>
        <w:t xml:space="preserve">, </w:t>
      </w:r>
      <w:r w:rsidRPr="00973391">
        <w:rPr>
          <w:rFonts w:asciiTheme="majorHAnsi" w:hAnsiTheme="majorHAnsi" w:cstheme="majorHAnsi"/>
          <w:sz w:val="22"/>
          <w:szCs w:val="22"/>
        </w:rPr>
        <w:t>zgodnie z § 20 rozporządzenia Ministra Zdrowia z dnia 2 maja 2012 r. w sprawie Dobrej Praktyki Klinicznej (Dz.U.2012, poz. 489),</w:t>
      </w:r>
    </w:p>
    <w:p w:rsidR="00E776DE" w:rsidRDefault="00E776DE" w:rsidP="007B4ED2">
      <w:pPr>
        <w:pStyle w:val="Akapitzlist"/>
        <w:widowControl w:val="0"/>
        <w:ind w:left="284"/>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Pr="00973391" w:rsidRDefault="00E776DE" w:rsidP="00E776DE">
      <w:pPr>
        <w:pStyle w:val="Akapitzlist"/>
        <w:widowControl w:val="0"/>
        <w:jc w:val="both"/>
        <w:rPr>
          <w:rFonts w:asciiTheme="majorHAnsi" w:hAnsiTheme="majorHAnsi" w:cstheme="majorHAnsi"/>
          <w:sz w:val="22"/>
          <w:szCs w:val="22"/>
        </w:rPr>
      </w:pPr>
    </w:p>
    <w:p w:rsidR="00F53551" w:rsidRDefault="00F53551" w:rsidP="00973391">
      <w:pPr>
        <w:widowControl w:val="0"/>
        <w:jc w:val="both"/>
        <w:rPr>
          <w:rFonts w:asciiTheme="majorHAnsi" w:hAnsiTheme="majorHAnsi" w:cstheme="majorHAnsi"/>
          <w:sz w:val="22"/>
          <w:szCs w:val="22"/>
        </w:rPr>
      </w:pPr>
    </w:p>
    <w:p w:rsidR="009B4BDA" w:rsidRDefault="009B4BDA" w:rsidP="00973391">
      <w:pPr>
        <w:widowControl w:val="0"/>
        <w:jc w:val="both"/>
        <w:rPr>
          <w:rFonts w:asciiTheme="majorHAnsi" w:hAnsiTheme="majorHAnsi" w:cstheme="majorHAnsi"/>
          <w:sz w:val="22"/>
          <w:szCs w:val="22"/>
        </w:rPr>
      </w:pPr>
      <w:r w:rsidRPr="007834EB">
        <w:rPr>
          <w:rFonts w:asciiTheme="majorHAnsi" w:hAnsiTheme="majorHAnsi" w:cstheme="majorHAnsi"/>
          <w:sz w:val="22"/>
          <w:szCs w:val="22"/>
        </w:rPr>
        <w:t>Strony zgodnie postanowiły, jak poniżej:</w:t>
      </w:r>
    </w:p>
    <w:p w:rsidR="00F53551" w:rsidRDefault="00F53551" w:rsidP="00973391">
      <w:pPr>
        <w:widowControl w:val="0"/>
        <w:jc w:val="both"/>
        <w:rPr>
          <w:rFonts w:asciiTheme="majorHAnsi" w:hAnsiTheme="majorHAnsi" w:cstheme="majorHAnsi"/>
          <w:sz w:val="22"/>
          <w:szCs w:val="22"/>
        </w:rPr>
      </w:pPr>
    </w:p>
    <w:p w:rsidR="00E776DE" w:rsidRPr="007834EB" w:rsidRDefault="00E776DE" w:rsidP="00973391">
      <w:pPr>
        <w:widowControl w:val="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Przedmiot umowy </w:t>
      </w:r>
    </w:p>
    <w:p w:rsidR="009B4BDA" w:rsidRPr="007834EB"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nadzoru merytorycznego nad prowadzonym w ramach Projektu badaniem klinicznym</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oraz przygotowania dokumentacji badania klinicznego zgodnie z zapisami niniejszej Umowy oraz zgodnie z ofertą Wykonawcy z dnia ................. 2020 r. stanowiącą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w:t>
      </w:r>
      <w:r w:rsidRPr="007834EB">
        <w:rPr>
          <w:rFonts w:asciiTheme="majorHAnsi" w:hAnsiTheme="majorHAnsi" w:cstheme="majorHAnsi"/>
          <w:i/>
          <w:sz w:val="22"/>
          <w:szCs w:val="22"/>
        </w:rPr>
        <w:t>Formularz oferty</w:t>
      </w:r>
      <w:r w:rsidRPr="007834EB">
        <w:rPr>
          <w:rFonts w:asciiTheme="majorHAnsi" w:hAnsiTheme="majorHAnsi" w:cstheme="majorHAnsi"/>
          <w:sz w:val="22"/>
          <w:szCs w:val="22"/>
        </w:rPr>
        <w:t>).</w:t>
      </w:r>
    </w:p>
    <w:p w:rsidR="009B4BDA"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Przedmiot zamówienia w szczególności obejmuje:</w:t>
      </w:r>
    </w:p>
    <w:p w:rsidR="00135F9B" w:rsidRPr="007834EB" w:rsidRDefault="00135F9B" w:rsidP="007B4ED2">
      <w:pPr>
        <w:autoSpaceDE w:val="0"/>
        <w:autoSpaceDN w:val="0"/>
        <w:adjustRightInd w:val="0"/>
        <w:jc w:val="both"/>
        <w:rPr>
          <w:rFonts w:asciiTheme="majorHAnsi" w:hAnsiTheme="majorHAnsi" w:cstheme="majorHAnsi"/>
          <w:b/>
          <w:i/>
          <w:sz w:val="22"/>
          <w:szCs w:val="22"/>
        </w:rPr>
      </w:pPr>
      <w:r w:rsidRPr="007834EB">
        <w:rPr>
          <w:rFonts w:asciiTheme="majorHAnsi" w:hAnsiTheme="majorHAnsi" w:cstheme="majorHAnsi"/>
          <w:b/>
          <w:i/>
          <w:sz w:val="22"/>
          <w:szCs w:val="22"/>
        </w:rPr>
        <w:t xml:space="preserve">ETAP I </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Przygotowani</w:t>
      </w:r>
      <w:r>
        <w:rPr>
          <w:rFonts w:asciiTheme="majorHAnsi" w:hAnsiTheme="majorHAnsi" w:cstheme="majorHAnsi"/>
          <w:b/>
          <w:i/>
          <w:sz w:val="22"/>
          <w:szCs w:val="22"/>
        </w:rPr>
        <w:t>e</w:t>
      </w:r>
      <w:r w:rsidRPr="007834EB">
        <w:rPr>
          <w:rFonts w:asciiTheme="majorHAnsi" w:hAnsiTheme="majorHAnsi" w:cstheme="majorHAnsi"/>
          <w:b/>
          <w:i/>
          <w:sz w:val="22"/>
          <w:szCs w:val="22"/>
        </w:rPr>
        <w:t xml:space="preserve"> dokumentacji dotyczącej badania klinicznego :</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weryfikacja pod względem zgodności z przepisami prawa polskiego otrzymanej od Sponsora dokumentacji dotyczącej badania klinicznego;</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ewentualne tłumaczenie i opracowanie brakujących dokumentów;   </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opracowanie wzoru umów na przeprowadzenie badania klinicznego z Ośrodkiem badawczym zgodnie z § 19 rozporządzenia Ministra Zdrowia z dnia 2 maja 2012 r. w sprawie Dobrej Praktyki Klinicznej (Dz.U., poz. 489);</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r>
        <w:rPr>
          <w:rFonts w:asciiTheme="majorHAnsi" w:hAnsiTheme="majorHAnsi" w:cstheme="majorHAnsi"/>
          <w:sz w:val="22"/>
          <w:szCs w:val="22"/>
        </w:rPr>
        <w:t>.</w:t>
      </w:r>
    </w:p>
    <w:p w:rsidR="00135F9B" w:rsidRPr="007834EB" w:rsidRDefault="00135F9B" w:rsidP="007B4ED2">
      <w:pPr>
        <w:autoSpaceDE w:val="0"/>
        <w:autoSpaceDN w:val="0"/>
        <w:adjustRightInd w:val="0"/>
        <w:jc w:val="both"/>
        <w:rPr>
          <w:rFonts w:asciiTheme="majorHAnsi" w:hAnsiTheme="majorHAnsi" w:cstheme="majorHAnsi"/>
          <w:b/>
          <w:i/>
          <w:sz w:val="22"/>
          <w:szCs w:val="22"/>
        </w:rPr>
      </w:pPr>
      <w:r w:rsidRPr="007834EB">
        <w:rPr>
          <w:rFonts w:asciiTheme="majorHAnsi" w:hAnsiTheme="majorHAnsi" w:cstheme="majorHAnsi"/>
          <w:b/>
          <w:i/>
          <w:sz w:val="22"/>
          <w:szCs w:val="22"/>
        </w:rPr>
        <w:t>ETAP II</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 xml:space="preserve"> Nadzór n</w:t>
      </w:r>
      <w:r>
        <w:rPr>
          <w:rFonts w:asciiTheme="majorHAnsi" w:hAnsiTheme="majorHAnsi" w:cstheme="majorHAnsi"/>
          <w:b/>
          <w:i/>
          <w:sz w:val="22"/>
          <w:szCs w:val="22"/>
        </w:rPr>
        <w:t>ad realizacją badań klinicznych</w:t>
      </w:r>
      <w:r w:rsidRPr="007834EB">
        <w:rPr>
          <w:rFonts w:asciiTheme="majorHAnsi" w:hAnsiTheme="majorHAnsi" w:cstheme="majorHAnsi"/>
          <w:b/>
          <w:i/>
          <w:sz w:val="22"/>
          <w:szCs w:val="22"/>
        </w:rPr>
        <w:t>:</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monitorowanie badań klinicznych we wskazanych ośrodkach badawczych, w tym weryfikacja czy w trakcie i po zakończeniu badania są:</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chronione prawa i dobro uczestników badań, </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zbierane dane są dokładne, kompletne i możliwe do weryfikacji na podstawie dokumentów źródłowych,</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dokumentowanie, raportowanie i analizowanie danych odbywa się lub odbywało zgodnie z protokołami badań,</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badania kliniczne są lub były prowadzone zgodnie z protokołami i zaakceptowanymi zmianami protokołów.</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prowadzenie wszelkich czynności dokumentujących badania kliniczne w bezpiecznym, informatycznym systemie przechowywania danych, zapewniając dostęp do danych z możliwością weryfikacji wprowadzonych zmian, eCRF,</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przekazywanie w sposób oraz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r>
        <w:rPr>
          <w:rFonts w:asciiTheme="majorHAnsi" w:hAnsiTheme="majorHAnsi" w:cstheme="majorHAnsi"/>
          <w:sz w:val="22"/>
          <w:szCs w:val="22"/>
        </w:rPr>
        <w:t>,</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współpraca CRO ze wszystkimi osobami zaangażowanymi w celu realizacji usługi.</w:t>
      </w:r>
    </w:p>
    <w:p w:rsidR="00135F9B" w:rsidRPr="008D3719"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w:t>
      </w:r>
      <w:r w:rsidRPr="008D3719">
        <w:rPr>
          <w:rFonts w:asciiTheme="majorHAnsi" w:hAnsiTheme="majorHAnsi" w:cstheme="majorHAnsi"/>
          <w:sz w:val="22"/>
          <w:szCs w:val="22"/>
        </w:rPr>
        <w:t>pracowanie wyników badań klinicznych:</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przeprowadzenie wszelkich czynności związanych z zamknięciem Badania klinicznego przez wszystkie Ośrodki badawcze oraz Badaczy prowadzących te badania</w:t>
      </w:r>
      <w:r>
        <w:rPr>
          <w:rFonts w:asciiTheme="majorHAnsi" w:hAnsiTheme="majorHAnsi" w:cstheme="majorHAnsi"/>
          <w:sz w:val="22"/>
          <w:szCs w:val="22"/>
        </w:rPr>
        <w:t>,</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r>
        <w:rPr>
          <w:rFonts w:asciiTheme="majorHAnsi" w:hAnsiTheme="majorHAnsi" w:cstheme="majorHAnsi"/>
          <w:sz w:val="22"/>
          <w:szCs w:val="22"/>
        </w:rPr>
        <w:t>,</w:t>
      </w:r>
    </w:p>
    <w:p w:rsidR="000679A2" w:rsidRPr="007B4ED2" w:rsidRDefault="00135F9B" w:rsidP="007B4ED2">
      <w:pPr>
        <w:pStyle w:val="Akapitzlist"/>
        <w:numPr>
          <w:ilvl w:val="0"/>
          <w:numId w:val="54"/>
        </w:numPr>
        <w:autoSpaceDE w:val="0"/>
        <w:autoSpaceDN w:val="0"/>
        <w:adjustRightInd w:val="0"/>
        <w:jc w:val="both"/>
        <w:rPr>
          <w:rFonts w:ascii="Calibri Light" w:hAnsi="Calibri Light" w:cs="Calibri Light"/>
          <w:sz w:val="22"/>
          <w:szCs w:val="22"/>
        </w:rPr>
      </w:pPr>
      <w:r w:rsidRPr="00EF0A22">
        <w:rPr>
          <w:rFonts w:asciiTheme="majorHAnsi" w:hAnsiTheme="majorHAnsi" w:cstheme="majorHAnsi"/>
          <w:sz w:val="22"/>
          <w:szCs w:val="22"/>
        </w:rPr>
        <w:t xml:space="preserve">dokumenty </w:t>
      </w:r>
      <w:r w:rsidRPr="007B4ED2">
        <w:rPr>
          <w:rFonts w:ascii="Calibri Light" w:hAnsi="Calibri Light" w:cs="Calibri Light"/>
          <w:sz w:val="22"/>
          <w:szCs w:val="22"/>
        </w:rPr>
        <w:t>zostaną przekazane Sponsorowi po zakończeniu badania w sposób umożliwiający ich archiwizację.</w:t>
      </w:r>
    </w:p>
    <w:p w:rsidR="009B4BDA" w:rsidRDefault="007D2943" w:rsidP="007B4ED2">
      <w:pPr>
        <w:pStyle w:val="Akapitzlist"/>
        <w:numPr>
          <w:ilvl w:val="0"/>
          <w:numId w:val="26"/>
        </w:numPr>
        <w:tabs>
          <w:tab w:val="left" w:pos="1186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 xml:space="preserve">Wykonawca wykona swoje obowiązki z należytą starannością, zgodnie z obowiązującym prawem, w szczególności: </w:t>
      </w:r>
    </w:p>
    <w:p w:rsidR="00F53551" w:rsidRDefault="00F53551" w:rsidP="00F53551">
      <w:pPr>
        <w:tabs>
          <w:tab w:val="left" w:pos="11869"/>
        </w:tabs>
        <w:autoSpaceDN w:val="0"/>
        <w:spacing w:before="120"/>
        <w:jc w:val="both"/>
        <w:rPr>
          <w:rFonts w:ascii="Calibri Light" w:hAnsi="Calibri Light" w:cs="Calibri Light"/>
          <w:sz w:val="22"/>
          <w:szCs w:val="22"/>
        </w:rPr>
      </w:pPr>
    </w:p>
    <w:p w:rsidR="00F53551" w:rsidRPr="00F53551" w:rsidRDefault="00F53551" w:rsidP="00F53551">
      <w:pPr>
        <w:tabs>
          <w:tab w:val="left" w:pos="11869"/>
        </w:tabs>
        <w:autoSpaceDN w:val="0"/>
        <w:spacing w:before="120"/>
        <w:jc w:val="both"/>
        <w:rPr>
          <w:rFonts w:ascii="Calibri Light" w:hAnsi="Calibri Light" w:cs="Calibri Light"/>
          <w:sz w:val="22"/>
          <w:szCs w:val="22"/>
        </w:rPr>
      </w:pPr>
    </w:p>
    <w:p w:rsidR="009B4BDA" w:rsidRPr="007B4ED2" w:rsidRDefault="009B4BDA" w:rsidP="007B4ED2">
      <w:pPr>
        <w:pStyle w:val="Akapitzlist"/>
        <w:numPr>
          <w:ilvl w:val="1"/>
          <w:numId w:val="27"/>
        </w:numPr>
        <w:tabs>
          <w:tab w:val="left" w:pos="250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 xml:space="preserve">Rozporządzeniem Parlamentu Europejskiego i Rady (UE) nr 536/2014 z dnia 16 kwietnia      2014 r. w sprawie badań klinicznych produktów leczniczych stosowanych u ludzi oraz uchylenia dyrektywy 2001/20/WE, w sprawie zbliżania przepisów ustawowych, wykonawczych </w:t>
      </w:r>
      <w:r w:rsidRPr="007B4ED2">
        <w:rPr>
          <w:rFonts w:ascii="Calibri Light" w:hAnsi="Calibri Light" w:cs="Calibri Light"/>
          <w:sz w:val="22"/>
          <w:szCs w:val="22"/>
        </w:rPr>
        <w:br/>
        <w:t>i administracyjnych Państw Członkowskich, odnoszących się do wdrożenia zasady dobrej praktyki klinicznej w prowadzeniu badań klinicznych produktów leczniczych, przeznaczonych do stosowania przez człowieka.</w:t>
      </w:r>
    </w:p>
    <w:p w:rsidR="009B4BDA" w:rsidRPr="007B4ED2" w:rsidRDefault="009B4BDA" w:rsidP="009B4BDA">
      <w:pPr>
        <w:pStyle w:val="Akapitzlist"/>
        <w:numPr>
          <w:ilvl w:val="1"/>
          <w:numId w:val="27"/>
        </w:numPr>
        <w:tabs>
          <w:tab w:val="left" w:pos="250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Dyrektywą Komisji 2005/28/WE z 8 kwietnia 2005 r. ustalającą zasady oraz szczegółowe wytyczne dobrej praktyki klinicznej w odniesieniu do badanych produktów leczniczych przeznaczonych do stosowania u ludzi, a także wymogi zatwierdzania produkcji oraz przywozu takich produktów;</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B4ED2">
        <w:rPr>
          <w:rFonts w:ascii="Calibri Light" w:hAnsi="Calibri Light" w:cs="Calibri Light"/>
          <w:sz w:val="22"/>
          <w:szCs w:val="22"/>
        </w:rPr>
        <w:t xml:space="preserve">ustawą z dnia 6 września </w:t>
      </w:r>
      <w:r w:rsidRPr="007834EB">
        <w:rPr>
          <w:rFonts w:asciiTheme="majorHAnsi" w:hAnsiTheme="majorHAnsi" w:cstheme="majorHAnsi"/>
          <w:sz w:val="22"/>
          <w:szCs w:val="22"/>
        </w:rPr>
        <w:t xml:space="preserve">2001 r. Prawo farmaceutyczne (Dz. U. z 2019 r., poz. 499 t.j. ze zm.); </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ustawą z dnia 5 grudnia 1996 r. o zawodach lekarza i lekarza dentysty (Dz.U. z 2019 r., poz. 537 t.j. ze zm.);</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22 maja 2013 r. w sprawie Dobrej Praktyki Laboratoryjnej i wykonywania badań zgodnie z zasadami Dobrej Praktyki Laboratoryjnej (Dz.U. z 2013 r., poz. 665 z późn. zm.);</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 maja 2012 r. w sprawie Dobrej Praktyki Klinicznej (Dz.U. z 2012 r., poz. 489 z późn. zm.);</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Ministra Zdrowia z dnia 17 października 2018 r w sprawie wzorów dokumentów przedkładanych w związku z badaniem klinicznym produktu leczniczego oraz </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sprawie wysokości i sposobu uiszczania opłat za rozpoczęcie badania klinicznego (Dz. U. 2018 r., poz. 1994); </w:t>
      </w:r>
    </w:p>
    <w:p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17 października 2018 r</w:t>
      </w:r>
      <w:r w:rsidRPr="007834EB">
        <w:rPr>
          <w:rFonts w:asciiTheme="majorHAnsi" w:hAnsiTheme="majorHAnsi" w:cstheme="majorHAnsi"/>
          <w:strike/>
          <w:sz w:val="22"/>
          <w:szCs w:val="22"/>
        </w:rPr>
        <w:t xml:space="preserve"> </w:t>
      </w:r>
      <w:r w:rsidRPr="007834EB">
        <w:rPr>
          <w:rFonts w:asciiTheme="majorHAnsi" w:hAnsiTheme="majorHAnsi" w:cstheme="majorHAnsi"/>
          <w:sz w:val="22"/>
          <w:szCs w:val="22"/>
        </w:rPr>
        <w:t xml:space="preserve">w sprawie wzorów dokumentów przedkładanych w związku z badaniem klinicznym produktu leczniczego oraz </w:t>
      </w:r>
      <w:r w:rsidRPr="007834EB">
        <w:rPr>
          <w:rFonts w:asciiTheme="majorHAnsi" w:hAnsiTheme="majorHAnsi" w:cstheme="majorHAnsi"/>
          <w:sz w:val="22"/>
          <w:szCs w:val="22"/>
        </w:rPr>
        <w:br/>
        <w:t xml:space="preserve">w sprawie wysokości i sposobu uiszczania opłat za rozpoczęcie badania klinicznego (Dz. U. 2018 r., poz. 1994); </w:t>
      </w:r>
    </w:p>
    <w:p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Każdorazowo zgodnie z aktualną w chwili wykonywania przez Wykonawcę poszczególnych obowiązków wersją Deklaracji Helsińskiej Światowego Stowarzyszenia Lekarzy.</w:t>
      </w:r>
    </w:p>
    <w:p w:rsidR="002227AB" w:rsidRPr="007834EB"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4. Wykonawca może zlecić podwykonawstwo (dowolną część) Usług wyłącznie po uprzednim uzyskaniu pisemnej zgody Sponsora.</w:t>
      </w:r>
    </w:p>
    <w:p w:rsidR="00973391" w:rsidRDefault="002227AB" w:rsidP="00973391">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5. 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Aby uniknąć wątpliwości, ale bez ograniczeń, CRO będzie odpowiedzialne za przeprowadzenie wszelkich niezbędnych praw do kontroli pracy w Polsce dla eksperta (ekspertów). CRO niniejszym potwierdza i potwierdzi to na piśmie za każdym razem, jeśli będzie to konieczne, że nie będzie korzystać z usług osób, które nie mają legalnych praw pobytu w kraju (krajach), w którym będą pracować / świadczyć usługi . CRO ponosi wszelką odpowiedzialność (cywilną lub karną), która może powstać w związku z jakimkolwiek prawem do kontroli pracy lub innymi kontrolami imigracyjnymi. CRO rozumie i zgadza się, że niniejszy § 1.5 jest istotnym warunkiem, aby Sponsor zawarł, a następnie kontynuowa</w:t>
      </w:r>
      <w:r w:rsidR="00973391">
        <w:rPr>
          <w:rFonts w:asciiTheme="majorHAnsi" w:hAnsiTheme="majorHAnsi" w:cstheme="majorHAnsi"/>
          <w:sz w:val="22"/>
          <w:szCs w:val="22"/>
        </w:rPr>
        <w:t>ł niniejszą Umowę.</w:t>
      </w:r>
    </w:p>
    <w:p w:rsidR="00F53551" w:rsidRDefault="00F53551" w:rsidP="00973391">
      <w:pPr>
        <w:tabs>
          <w:tab w:val="left" w:pos="851"/>
        </w:tabs>
        <w:autoSpaceDN w:val="0"/>
        <w:spacing w:before="120"/>
        <w:ind w:left="360"/>
        <w:jc w:val="both"/>
        <w:rPr>
          <w:rFonts w:asciiTheme="majorHAnsi" w:hAnsiTheme="majorHAnsi" w:cstheme="majorHAnsi"/>
          <w:sz w:val="22"/>
          <w:szCs w:val="22"/>
        </w:rPr>
      </w:pPr>
    </w:p>
    <w:p w:rsidR="00973391" w:rsidRDefault="007D2943" w:rsidP="00973391">
      <w:pPr>
        <w:tabs>
          <w:tab w:val="left" w:pos="851"/>
        </w:tabs>
        <w:autoSpaceDN w:val="0"/>
        <w:spacing w:before="120"/>
        <w:ind w:left="360"/>
        <w:jc w:val="center"/>
        <w:rPr>
          <w:rFonts w:asciiTheme="majorHAnsi" w:hAnsiTheme="majorHAnsi" w:cstheme="majorHAnsi"/>
          <w:b/>
          <w:sz w:val="22"/>
          <w:szCs w:val="22"/>
        </w:rPr>
      </w:pPr>
      <w:r w:rsidRPr="00787542">
        <w:rPr>
          <w:rFonts w:asciiTheme="majorHAnsi" w:hAnsiTheme="majorHAnsi" w:cstheme="majorHAnsi"/>
          <w:b/>
          <w:sz w:val="22"/>
          <w:szCs w:val="22"/>
        </w:rPr>
        <w:t>§ 2</w:t>
      </w:r>
    </w:p>
    <w:p w:rsidR="00973391" w:rsidRDefault="007D2943" w:rsidP="00973391">
      <w:pPr>
        <w:tabs>
          <w:tab w:val="left" w:pos="851"/>
        </w:tabs>
        <w:autoSpaceDN w:val="0"/>
        <w:spacing w:before="120"/>
        <w:ind w:left="360"/>
        <w:jc w:val="center"/>
        <w:rPr>
          <w:rFonts w:asciiTheme="majorHAnsi" w:hAnsiTheme="majorHAnsi" w:cstheme="majorHAnsi"/>
          <w:b/>
          <w:sz w:val="22"/>
          <w:szCs w:val="22"/>
        </w:rPr>
      </w:pPr>
      <w:r w:rsidRPr="00787542">
        <w:rPr>
          <w:rFonts w:asciiTheme="majorHAnsi" w:hAnsiTheme="majorHAnsi" w:cstheme="majorHAnsi"/>
          <w:b/>
          <w:sz w:val="22"/>
          <w:szCs w:val="22"/>
        </w:rPr>
        <w:t>Obowiązki Wykonawcy</w:t>
      </w:r>
    </w:p>
    <w:p w:rsidR="00973391" w:rsidRPr="00973391" w:rsidRDefault="007D2943" w:rsidP="00973391">
      <w:pPr>
        <w:pStyle w:val="Akapitzlist"/>
        <w:numPr>
          <w:ilvl w:val="3"/>
          <w:numId w:val="26"/>
        </w:numPr>
        <w:tabs>
          <w:tab w:val="left" w:pos="567"/>
        </w:tabs>
        <w:autoSpaceDN w:val="0"/>
        <w:spacing w:before="120"/>
        <w:ind w:hanging="2738"/>
        <w:jc w:val="both"/>
        <w:rPr>
          <w:rFonts w:asciiTheme="majorHAnsi" w:hAnsiTheme="majorHAnsi" w:cstheme="majorHAnsi"/>
          <w:sz w:val="22"/>
          <w:szCs w:val="22"/>
        </w:rPr>
      </w:pPr>
      <w:r w:rsidRPr="00973391">
        <w:rPr>
          <w:rFonts w:asciiTheme="majorHAnsi" w:hAnsiTheme="majorHAnsi" w:cstheme="majorHAnsi"/>
          <w:sz w:val="22"/>
          <w:szCs w:val="22"/>
        </w:rPr>
        <w:t>Do obowiązków Wykonawcy w szczególności należy</w:t>
      </w:r>
      <w:r w:rsidR="009B4BDA" w:rsidRPr="00973391">
        <w:rPr>
          <w:rFonts w:asciiTheme="majorHAnsi" w:hAnsiTheme="majorHAnsi" w:cstheme="majorHAnsi"/>
          <w:sz w:val="22"/>
          <w:szCs w:val="22"/>
        </w:rPr>
        <w:t>:</w:t>
      </w:r>
    </w:p>
    <w:p w:rsidR="00973391"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973391">
        <w:rPr>
          <w:rFonts w:asciiTheme="majorHAnsi" w:hAnsiTheme="majorHAnsi" w:cstheme="majorHAnsi"/>
          <w:sz w:val="22"/>
          <w:szCs w:val="22"/>
        </w:rPr>
        <w:lastRenderedPageBreak/>
        <w:t xml:space="preserve">wyznaczenie osób odpowiedzialnych za realizację przedmiotu umowy: </w:t>
      </w:r>
    </w:p>
    <w:p w:rsidR="00973391" w:rsidRPr="00973391" w:rsidRDefault="00E776DE" w:rsidP="00973391">
      <w:pPr>
        <w:keepNext/>
        <w:keepLines/>
        <w:suppressAutoHyphens/>
        <w:autoSpaceDN w:val="0"/>
        <w:spacing w:after="120"/>
        <w:ind w:left="567"/>
        <w:jc w:val="both"/>
        <w:rPr>
          <w:rFonts w:asciiTheme="majorHAnsi" w:hAnsiTheme="majorHAnsi" w:cstheme="majorHAnsi"/>
          <w:sz w:val="22"/>
          <w:szCs w:val="22"/>
        </w:rPr>
      </w:pPr>
      <w:r>
        <w:rPr>
          <w:rFonts w:asciiTheme="majorHAnsi" w:hAnsiTheme="majorHAnsi" w:cstheme="majorHAnsi"/>
          <w:sz w:val="22"/>
          <w:szCs w:val="22"/>
        </w:rPr>
        <w:t>4 osoby</w:t>
      </w:r>
      <w:r w:rsidR="00973391" w:rsidRPr="00973391">
        <w:rPr>
          <w:rFonts w:asciiTheme="majorHAnsi" w:hAnsiTheme="majorHAnsi" w:cstheme="majorHAnsi"/>
          <w:sz w:val="22"/>
          <w:szCs w:val="22"/>
        </w:rPr>
        <w:t xml:space="preserve"> pełniące obowiązki monitorów badań  klinicznych;</w:t>
      </w:r>
    </w:p>
    <w:p w:rsidR="00973391" w:rsidRPr="00973391" w:rsidRDefault="00973391" w:rsidP="00973391">
      <w:pPr>
        <w:pStyle w:val="Akapitzlist"/>
        <w:keepNext/>
        <w:keepLines/>
        <w:spacing w:after="120"/>
        <w:ind w:left="567"/>
        <w:contextualSpacing w:val="0"/>
        <w:jc w:val="both"/>
        <w:rPr>
          <w:rFonts w:asciiTheme="majorHAnsi" w:hAnsiTheme="majorHAnsi" w:cstheme="majorHAnsi"/>
          <w:sz w:val="22"/>
          <w:szCs w:val="22"/>
        </w:rPr>
      </w:pPr>
      <w:r w:rsidRPr="00973391">
        <w:rPr>
          <w:rFonts w:asciiTheme="majorHAnsi" w:hAnsiTheme="majorHAnsi" w:cstheme="majorHAnsi"/>
          <w:sz w:val="22"/>
          <w:szCs w:val="22"/>
        </w:rPr>
        <w:t xml:space="preserve">Wykaz osób odpowiedzialnych za realizację przedmiotu umowy ze strony Wykonawcy stanowił będzie </w:t>
      </w:r>
      <w:r w:rsidRPr="00973391">
        <w:rPr>
          <w:rFonts w:asciiTheme="majorHAnsi" w:hAnsiTheme="majorHAnsi" w:cstheme="majorHAnsi"/>
          <w:b/>
          <w:sz w:val="22"/>
          <w:szCs w:val="22"/>
        </w:rPr>
        <w:t>Załącznik Nr 3</w:t>
      </w:r>
      <w:r w:rsidRPr="00973391">
        <w:rPr>
          <w:rFonts w:asciiTheme="majorHAnsi" w:hAnsiTheme="majorHAnsi" w:cstheme="majorHAnsi"/>
          <w:sz w:val="22"/>
          <w:szCs w:val="22"/>
        </w:rPr>
        <w:t xml:space="preserve"> do umowy. Przedmiot Umowy będzie wykonywany przez osoby wymienione w </w:t>
      </w:r>
      <w:r w:rsidRPr="00973391">
        <w:rPr>
          <w:rFonts w:asciiTheme="majorHAnsi" w:hAnsiTheme="majorHAnsi" w:cstheme="majorHAnsi"/>
          <w:b/>
          <w:sz w:val="22"/>
          <w:szCs w:val="22"/>
          <w:u w:val="single"/>
        </w:rPr>
        <w:t>Załączniku Nr 3</w:t>
      </w:r>
      <w:r w:rsidRPr="00973391">
        <w:rPr>
          <w:rFonts w:asciiTheme="majorHAnsi" w:hAnsiTheme="majorHAnsi" w:cstheme="majorHAnsi"/>
          <w:sz w:val="22"/>
          <w:szCs w:val="22"/>
        </w:rPr>
        <w:t xml:space="preserve"> do Umowy;</w:t>
      </w:r>
    </w:p>
    <w:p w:rsidR="00973391" w:rsidRPr="00973391"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973391">
        <w:rPr>
          <w:rFonts w:asciiTheme="majorHAnsi" w:hAnsiTheme="majorHAnsi" w:cstheme="majorHAnsi"/>
          <w:sz w:val="22"/>
          <w:szCs w:val="22"/>
        </w:rPr>
        <w:t>występowanie, w imieniu i na rzecz Zamawiającego, z wnioskiem do Komisji Bioetycznej, Prezesa Urzędu Rejestracji Produktów Leczniczych, Wyrobów Medycznych i Produktów Biobójczych lub innych organów, o ile okaże się to koniczne, a także na wniosek Zamawiającego, zawarcie umowy z ośrodkami badawczymi;</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analiza przesłanych dokumentów przez </w:t>
      </w:r>
      <w:r>
        <w:rPr>
          <w:rFonts w:asciiTheme="majorHAnsi" w:hAnsiTheme="majorHAnsi" w:cstheme="majorHAnsi"/>
          <w:sz w:val="22"/>
          <w:szCs w:val="22"/>
        </w:rPr>
        <w:t>GUMed</w:t>
      </w:r>
      <w:r w:rsidRPr="007834EB">
        <w:rPr>
          <w:rFonts w:asciiTheme="majorHAnsi" w:hAnsiTheme="majorHAnsi" w:cstheme="majorHAnsi"/>
          <w:sz w:val="22"/>
          <w:szCs w:val="22"/>
        </w:rPr>
        <w:t xml:space="preserve"> w tym opracowanie i dostarczenie Badaczom procedur i instrukcji dotyczących prowadzenia Badań klinicznych w ośrodku badawczym, w tym instrukcji stosowania systemu informatycznego;</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prowadzenie wszelkich czynności dokumentujących badania kliniczne w bezpiecznym, informatycznym systemie przechowywania danych, zapewniającym dostęp do danych </w:t>
      </w:r>
      <w:r w:rsidRPr="007834EB">
        <w:rPr>
          <w:rFonts w:asciiTheme="majorHAnsi" w:hAnsiTheme="majorHAnsi" w:cstheme="majorHAnsi"/>
          <w:sz w:val="22"/>
          <w:szCs w:val="22"/>
        </w:rPr>
        <w:br/>
        <w:t>z możliwością weryfikacji wprowadzanych zmian;</w:t>
      </w:r>
      <w:bookmarkStart w:id="2" w:name="_Hlk40862698"/>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E776DE">
        <w:rPr>
          <w:rFonts w:asciiTheme="majorHAnsi" w:hAnsiTheme="majorHAnsi" w:cstheme="majorHAnsi"/>
          <w:sz w:val="22"/>
          <w:szCs w:val="22"/>
        </w:rPr>
        <w:t xml:space="preserve">dokonywanie płatności za wykonanie Badania klinicznego na rzecz Ośrodków badawczych, </w:t>
      </w:r>
      <w:r w:rsidRPr="00E776DE">
        <w:rPr>
          <w:rFonts w:asciiTheme="majorHAnsi" w:hAnsiTheme="majorHAnsi" w:cstheme="majorHAnsi"/>
          <w:sz w:val="22"/>
          <w:szCs w:val="22"/>
        </w:rPr>
        <w:br/>
        <w:t xml:space="preserve">o którym mowa w zdaniu pierwszym § 1 ust. 2), z zachowaniem terminów określonych </w:t>
      </w:r>
      <w:r w:rsidRPr="00E776DE">
        <w:rPr>
          <w:rFonts w:asciiTheme="majorHAnsi" w:hAnsiTheme="majorHAnsi" w:cstheme="majorHAnsi"/>
          <w:bCs/>
          <w:sz w:val="22"/>
          <w:szCs w:val="22"/>
        </w:rPr>
        <w:t xml:space="preserve">ustawą </w:t>
      </w:r>
      <w:r w:rsidRPr="00E776DE">
        <w:rPr>
          <w:rFonts w:asciiTheme="majorHAnsi" w:hAnsiTheme="majorHAnsi" w:cstheme="majorHAnsi"/>
          <w:sz w:val="22"/>
          <w:szCs w:val="22"/>
        </w:rPr>
        <w:t xml:space="preserve">z dnia 8 marca 2013 r. </w:t>
      </w:r>
      <w:r w:rsidRPr="00E776DE">
        <w:rPr>
          <w:rFonts w:asciiTheme="majorHAnsi" w:hAnsiTheme="majorHAnsi" w:cstheme="majorHAnsi"/>
          <w:bCs/>
          <w:sz w:val="22"/>
          <w:szCs w:val="22"/>
        </w:rPr>
        <w:t>o przeciwdziałaniu nadmiernym opóźnieniom w transakcjach handlowych</w:t>
      </w:r>
      <w:r w:rsidRPr="00E776DE">
        <w:rPr>
          <w:rFonts w:asciiTheme="majorHAnsi" w:hAnsiTheme="majorHAnsi" w:cstheme="majorHAnsi"/>
          <w:sz w:val="22"/>
          <w:szCs w:val="22"/>
        </w:rPr>
        <w:t xml:space="preserve"> (</w:t>
      </w:r>
      <w:r w:rsidRPr="00E776DE">
        <w:rPr>
          <w:rStyle w:val="h11"/>
          <w:rFonts w:asciiTheme="majorHAnsi" w:hAnsiTheme="majorHAnsi" w:cstheme="majorHAnsi"/>
          <w:b w:val="0"/>
          <w:sz w:val="22"/>
          <w:szCs w:val="22"/>
        </w:rPr>
        <w:t>Dz.U. 2019 poz. 118, 1649, 2020)</w:t>
      </w:r>
      <w:bookmarkEnd w:id="2"/>
      <w:r w:rsidRPr="00E776DE">
        <w:rPr>
          <w:rStyle w:val="h11"/>
          <w:rFonts w:asciiTheme="majorHAnsi" w:hAnsiTheme="majorHAnsi" w:cstheme="majorHAnsi"/>
          <w:b w:val="0"/>
          <w:sz w:val="22"/>
          <w:szCs w:val="22"/>
        </w:rPr>
        <w:t>;</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sporządzenie kwartalnych raportów okresowych oraz raportów końcowych badań;</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przekazanie, w sposób oraz w terminach określonych przepisami prawa, raportów dotyczących ciężkich zdarzeń niepożądanych oraz innych istotnych zdarzeń medycznych do właściwych komisji bioetycznych oraz odpowiednich organów, urzędów i organizacji zajmujących się rejestracją produktów leczniczych lub nadzorem, audytem lub inspekcjami badań klinicznych;</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informowanie Zamawiającego o wszelkich czynnościach podejmowanych przez Wykonawcę, mających lub mogących mieć wpływ na terminową realizację zamówienia;</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współpraca z </w:t>
      </w:r>
      <w:r>
        <w:rPr>
          <w:rFonts w:asciiTheme="majorHAnsi" w:hAnsiTheme="majorHAnsi" w:cstheme="majorHAnsi"/>
          <w:sz w:val="22"/>
          <w:szCs w:val="22"/>
        </w:rPr>
        <w:t>GUMed</w:t>
      </w:r>
      <w:r w:rsidRPr="007834EB">
        <w:rPr>
          <w:rFonts w:asciiTheme="majorHAnsi" w:hAnsiTheme="majorHAnsi" w:cstheme="majorHAnsi"/>
          <w:sz w:val="22"/>
          <w:szCs w:val="22"/>
        </w:rPr>
        <w:t>.</w:t>
      </w:r>
    </w:p>
    <w:p w:rsidR="00973391" w:rsidRPr="007834EB" w:rsidRDefault="00973391" w:rsidP="00973391">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 ramach wynagrodzenia, przysługującego Ośrodkom badawczym, o którym mowa w ust. 1 pkt 5, Wykonawca w szczególności zapewni pomieszczenia: ambulatorium (pomieszczenia do przeprowadzenia badań kontrolnych), sale szpitalne.</w:t>
      </w:r>
    </w:p>
    <w:p w:rsidR="009B4BDA" w:rsidRPr="005B45EC" w:rsidRDefault="00973391" w:rsidP="005B45EC">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Zamawiający może wyrazić zgodę na zmianę osób, o których mowa w ust. 1 pkt. 1, pod warunkiem, że osoba wskazana w zastępstwie będzie posiadała wiedzę i doświadczenie co najmniej takie jak osoba wykazana w celu spełnienia warunków udziału w postępowaniu, w wyniku którego zawarto niniejszą Umowę. Zmiana osoby będzie następowała na pisemny wniosek Wykonawcy wraz z uzasadnieniem zmiany. Zamawiający wyrazi zgodę lub odmówi zgody na zmianę w formie pisemnej. Zmiana ta nie wymaga formy aneksu do Umowy.</w:t>
      </w:r>
    </w:p>
    <w:p w:rsidR="009B4BDA" w:rsidRPr="007834EB" w:rsidRDefault="009B4BDA" w:rsidP="009B4BDA">
      <w:pPr>
        <w:keepNext/>
        <w:keepLines/>
        <w:jc w:val="center"/>
        <w:rPr>
          <w:rFonts w:asciiTheme="majorHAnsi" w:hAnsiTheme="majorHAnsi" w:cstheme="majorHAnsi"/>
          <w:sz w:val="22"/>
          <w:szCs w:val="22"/>
        </w:rPr>
      </w:pPr>
    </w:p>
    <w:p w:rsidR="009B4BDA" w:rsidRPr="00787542" w:rsidRDefault="007D2943" w:rsidP="009B4BDA">
      <w:pPr>
        <w:keepNext/>
        <w:keepLines/>
        <w:jc w:val="center"/>
        <w:rPr>
          <w:rFonts w:asciiTheme="majorHAnsi" w:hAnsiTheme="majorHAnsi" w:cstheme="majorHAnsi"/>
          <w:sz w:val="22"/>
          <w:szCs w:val="22"/>
        </w:rPr>
      </w:pPr>
      <w:r w:rsidRPr="00787542">
        <w:rPr>
          <w:rFonts w:asciiTheme="majorHAnsi" w:hAnsiTheme="majorHAnsi" w:cstheme="majorHAnsi"/>
          <w:b/>
          <w:sz w:val="22"/>
          <w:szCs w:val="22"/>
        </w:rPr>
        <w:t>§ 3</w:t>
      </w:r>
    </w:p>
    <w:p w:rsidR="009B4BDA" w:rsidRPr="007834EB" w:rsidRDefault="007D2943" w:rsidP="009B4BDA">
      <w:pPr>
        <w:keepNext/>
        <w:keepLines/>
        <w:jc w:val="center"/>
        <w:rPr>
          <w:rFonts w:asciiTheme="majorHAnsi" w:hAnsiTheme="majorHAnsi" w:cstheme="majorHAnsi"/>
          <w:b/>
          <w:sz w:val="22"/>
          <w:szCs w:val="22"/>
        </w:rPr>
      </w:pPr>
      <w:r w:rsidRPr="00787542">
        <w:rPr>
          <w:rFonts w:asciiTheme="majorHAnsi" w:hAnsiTheme="majorHAnsi" w:cstheme="majorHAnsi"/>
          <w:b/>
          <w:sz w:val="22"/>
          <w:szCs w:val="22"/>
        </w:rPr>
        <w:t>Obowiązki Zamawiającego</w:t>
      </w:r>
    </w:p>
    <w:p w:rsidR="008253E4" w:rsidRPr="007834EB" w:rsidRDefault="008253E4" w:rsidP="009B4BDA">
      <w:pPr>
        <w:keepNext/>
        <w:keepLines/>
        <w:jc w:val="center"/>
        <w:rPr>
          <w:rFonts w:asciiTheme="majorHAnsi" w:hAnsiTheme="majorHAnsi" w:cstheme="majorHAnsi"/>
          <w:sz w:val="22"/>
          <w:szCs w:val="22"/>
        </w:rPr>
      </w:pPr>
    </w:p>
    <w:p w:rsidR="009B4BDA" w:rsidRPr="007834EB" w:rsidRDefault="009B4BDA" w:rsidP="009B4BDA">
      <w:pPr>
        <w:pStyle w:val="Akapitzlist"/>
        <w:keepNext/>
        <w:keepLines/>
        <w:numPr>
          <w:ilvl w:val="1"/>
          <w:numId w:val="28"/>
        </w:numPr>
        <w:tabs>
          <w:tab w:val="left" w:pos="9938"/>
        </w:tabs>
        <w:autoSpaceDN w:val="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Zamawiającego w szczególności należy:</w:t>
      </w:r>
    </w:p>
    <w:p w:rsidR="009B4BDA" w:rsidRPr="007834EB" w:rsidRDefault="009B4BDA" w:rsidP="009B4BDA">
      <w:pPr>
        <w:keepNext/>
        <w:keepLines/>
        <w:tabs>
          <w:tab w:val="left" w:pos="-862"/>
        </w:tabs>
        <w:jc w:val="both"/>
        <w:rPr>
          <w:rFonts w:asciiTheme="majorHAnsi" w:hAnsiTheme="majorHAnsi" w:cstheme="majorHAnsi"/>
          <w:sz w:val="22"/>
          <w:szCs w:val="22"/>
        </w:rPr>
      </w:pPr>
    </w:p>
    <w:p w:rsidR="009B4BDA" w:rsidRPr="007834EB" w:rsidRDefault="009B4BDA" w:rsidP="009B4BDA">
      <w:pPr>
        <w:keepNext/>
        <w:keepLines/>
        <w:tabs>
          <w:tab w:val="left" w:pos="-862"/>
        </w:tabs>
        <w:jc w:val="both"/>
        <w:rPr>
          <w:rFonts w:asciiTheme="majorHAnsi" w:hAnsiTheme="majorHAnsi" w:cstheme="majorHAnsi"/>
          <w:sz w:val="22"/>
          <w:szCs w:val="22"/>
        </w:rPr>
      </w:pPr>
      <w:r w:rsidRPr="007834EB">
        <w:rPr>
          <w:rFonts w:asciiTheme="majorHAnsi" w:hAnsiTheme="majorHAnsi" w:cstheme="majorHAnsi"/>
          <w:sz w:val="22"/>
          <w:szCs w:val="22"/>
        </w:rPr>
        <w:t>1) wyznaczenie osób odpowiedzialnych za realizację przedmiotu umowy:</w:t>
      </w:r>
    </w:p>
    <w:p w:rsidR="009B4BDA" w:rsidRPr="007834EB" w:rsidRDefault="009B4BDA" w:rsidP="009B4BDA">
      <w:pPr>
        <w:keepNext/>
        <w:keepLines/>
        <w:numPr>
          <w:ilvl w:val="2"/>
          <w:numId w:val="28"/>
        </w:numPr>
        <w:tabs>
          <w:tab w:val="left" w:pos="-1167"/>
        </w:tabs>
        <w:suppressAutoHyphens/>
        <w:autoSpaceDN w:val="0"/>
        <w:spacing w:before="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 xml:space="preserve">Kierownik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Badaczy odpowiedzialnych za badanie kliniczne;</w:t>
      </w:r>
    </w:p>
    <w:p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Pielęgniarki, w uzgodnieniu z ośrodkiem badawczym.</w:t>
      </w:r>
    </w:p>
    <w:p w:rsidR="009B4BDA" w:rsidRPr="007834EB" w:rsidRDefault="009B4BDA" w:rsidP="009B4BDA">
      <w:pPr>
        <w:keepNext/>
        <w:keepLines/>
        <w:tabs>
          <w:tab w:val="left" w:pos="993"/>
        </w:tabs>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Wykaz osób odpowiedzialnych za realizację przedmiotu umowy ze strony Zamawiającego stanowił będzie </w:t>
      </w:r>
      <w:r w:rsidRPr="007834EB">
        <w:rPr>
          <w:rFonts w:asciiTheme="majorHAnsi" w:hAnsiTheme="majorHAnsi" w:cstheme="majorHAnsi"/>
          <w:b/>
          <w:sz w:val="22"/>
          <w:szCs w:val="22"/>
        </w:rPr>
        <w:t>Załącznik Nr 4</w:t>
      </w:r>
      <w:r w:rsidRPr="007834EB">
        <w:rPr>
          <w:rFonts w:asciiTheme="majorHAnsi" w:hAnsiTheme="majorHAnsi" w:cstheme="majorHAnsi"/>
          <w:sz w:val="22"/>
          <w:szCs w:val="22"/>
        </w:rPr>
        <w:t xml:space="preserve"> do Umowy;</w:t>
      </w:r>
    </w:p>
    <w:p w:rsidR="009B4BDA" w:rsidRPr="007834EB" w:rsidRDefault="009B4BDA" w:rsidP="009B4BDA">
      <w:pPr>
        <w:pStyle w:val="Akapitzlist"/>
        <w:keepNext/>
        <w:keepLines/>
        <w:numPr>
          <w:ilvl w:val="0"/>
          <w:numId w:val="29"/>
        </w:numPr>
        <w:tabs>
          <w:tab w:val="left" w:pos="682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uczestniczenie we wszelkich pracach związanych z opracowaniem niezbędnej dokumentacji;</w:t>
      </w:r>
    </w:p>
    <w:p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dokonanie obowiązkowego ubezpieczenia Sponsora, Badaczy i innych osób wchodzących </w:t>
      </w:r>
      <w:r w:rsidRPr="007834EB">
        <w:rPr>
          <w:rFonts w:asciiTheme="majorHAnsi" w:hAnsiTheme="majorHAnsi" w:cstheme="majorHAnsi"/>
          <w:sz w:val="22"/>
          <w:szCs w:val="22"/>
        </w:rPr>
        <w:br/>
        <w:t>w skład zespołów badawczych od odpowiedzialności cywilnej za szkody wyrządzone w związku z prowadzeniem Badań klinicznych, zgodnie z art. 37b ust. 2 pkt 6 ustawy z dnia 6 września 2001 r. Prawo farmaceutyczne oraz rozporządzenia Ministra Finansów z dnia 6 października 2010 r. w sprawie obowiązkowego ubezpieczenia odpowiedzialności cywilnej sponsora i badacza klinicznego w związku z prowadzeniem badania klinicznego wyrobów (Dz. U. z 2010 r. Nr 194, poz. 1290);</w:t>
      </w:r>
    </w:p>
    <w:p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dokonywania terminowej zapłaty za świadczone usługi.</w:t>
      </w:r>
    </w:p>
    <w:p w:rsidR="009B4BDA" w:rsidRPr="007834EB" w:rsidRDefault="009B4BDA" w:rsidP="009B4BDA">
      <w:pPr>
        <w:pStyle w:val="Akapitzlist"/>
        <w:keepNext/>
        <w:keepLines/>
        <w:numPr>
          <w:ilvl w:val="1"/>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Dopuszcza się zmianę osób, o których mowa w ust. 1 pkt. 1, pod warunkiem pisemnego powiadomienia Wykonawcy o dokonanej zmianie. Zmiana ta nie wymaga formy aneksu do Umowy.</w:t>
      </w:r>
    </w:p>
    <w:p w:rsidR="009B4BDA" w:rsidRPr="007834EB" w:rsidRDefault="009B4BDA" w:rsidP="009B4BDA">
      <w:pPr>
        <w:keepNext/>
        <w:keepLines/>
        <w:jc w:val="center"/>
        <w:rPr>
          <w:rFonts w:asciiTheme="majorHAnsi" w:hAnsiTheme="majorHAnsi" w:cstheme="majorHAnsi"/>
          <w:b/>
          <w:sz w:val="22"/>
          <w:szCs w:val="22"/>
        </w:rPr>
      </w:pPr>
    </w:p>
    <w:p w:rsidR="009B4BDA" w:rsidRPr="004E0CCF"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 4</w:t>
      </w:r>
    </w:p>
    <w:p w:rsidR="009B4BDA" w:rsidRPr="007834EB" w:rsidRDefault="007D2943" w:rsidP="009B4BDA">
      <w:pPr>
        <w:keepNext/>
        <w:keepLines/>
        <w:ind w:left="357"/>
        <w:jc w:val="center"/>
        <w:rPr>
          <w:rFonts w:asciiTheme="majorHAnsi" w:hAnsiTheme="majorHAnsi" w:cstheme="majorHAnsi"/>
          <w:b/>
          <w:sz w:val="22"/>
          <w:szCs w:val="22"/>
        </w:rPr>
      </w:pPr>
      <w:r w:rsidRPr="004E0CCF">
        <w:rPr>
          <w:rFonts w:asciiTheme="majorHAnsi" w:hAnsiTheme="majorHAnsi" w:cstheme="majorHAnsi"/>
          <w:b/>
          <w:sz w:val="22"/>
          <w:szCs w:val="22"/>
        </w:rPr>
        <w:t>Przygotowanie i zmiany dokumentacji badań</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przygotuje dokumentację wykorzystywaną w Badaniu klinicznym w języku polskim i języku angielskim.</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Przygotowane przez Wykonawcę dokumenty wykorzystywane w</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Badaniu klinicznym, przed ich użyciem lub przekazaniem właściwej komisji bioetycznej lub odpowiedniemu urzędowi, organowi </w:t>
      </w:r>
      <w:r w:rsidRPr="007834EB">
        <w:rPr>
          <w:rFonts w:asciiTheme="majorHAnsi" w:hAnsiTheme="majorHAnsi" w:cstheme="majorHAnsi"/>
          <w:sz w:val="22"/>
          <w:szCs w:val="22"/>
        </w:rPr>
        <w:br/>
        <w:t>i organizacji zajmującej się rejestracją produktów leczniczych lub nadzorem, audytem lub inspekcjami badań klinicznych, wymagają zatwierdzenia przez</w:t>
      </w:r>
      <w:r w:rsidR="007D7062">
        <w:rPr>
          <w:rFonts w:asciiTheme="majorHAnsi" w:hAnsiTheme="majorHAnsi" w:cstheme="majorHAnsi"/>
          <w:sz w:val="22"/>
          <w:szCs w:val="22"/>
        </w:rPr>
        <w:t xml:space="preserve"> Kierownika Projektu ze strony G</w:t>
      </w:r>
      <w:r w:rsidRPr="007834EB">
        <w:rPr>
          <w:rFonts w:asciiTheme="majorHAnsi" w:hAnsiTheme="majorHAnsi" w:cstheme="majorHAnsi"/>
          <w:sz w:val="22"/>
          <w:szCs w:val="22"/>
        </w:rPr>
        <w:t>UM</w:t>
      </w:r>
      <w:r w:rsidR="007D7062">
        <w:rPr>
          <w:rFonts w:asciiTheme="majorHAnsi" w:hAnsiTheme="majorHAnsi" w:cstheme="majorHAnsi"/>
          <w:sz w:val="22"/>
          <w:szCs w:val="22"/>
        </w:rPr>
        <w:t>ed</w:t>
      </w:r>
      <w:r w:rsidRPr="007834EB">
        <w:rPr>
          <w:rFonts w:asciiTheme="majorHAnsi" w:hAnsiTheme="majorHAnsi" w:cstheme="majorHAnsi"/>
          <w:sz w:val="22"/>
          <w:szCs w:val="22"/>
        </w:rPr>
        <w:t>.</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dokonywania zmian w dokumentach, o których mowa w ust. 1, stosuje się postanowienia ust. 2.</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zastrzega sobie prawo do zlecenia niezależnemu podmiotowi, dysponującemu odpowiednią wiedzą, audytu sporządzonej przez Wykonawcę dokumentacji ze standardami wskazanymi w ust. 1.</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stwierdzenia przez podmiot dokonujący audytu niezgodności dokumentacji </w:t>
      </w:r>
      <w:r w:rsidRPr="007834EB">
        <w:rPr>
          <w:rFonts w:asciiTheme="majorHAnsi" w:hAnsiTheme="majorHAnsi" w:cstheme="majorHAnsi"/>
          <w:sz w:val="22"/>
          <w:szCs w:val="22"/>
        </w:rPr>
        <w:br/>
        <w:t xml:space="preserve">z odpowiednimi standardami, Zamawiający wezwie Wykonawcę do usunięcia niezgodności. </w:t>
      </w:r>
      <w:r w:rsidRPr="007834EB">
        <w:rPr>
          <w:rFonts w:asciiTheme="majorHAnsi" w:hAnsiTheme="majorHAnsi" w:cstheme="majorHAnsi"/>
          <w:sz w:val="22"/>
          <w:szCs w:val="22"/>
        </w:rPr>
        <w:br/>
        <w:t>W takim przypadku koszty audytu obciążają Wykonawcę.</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Skutki opóźnienia w wykonaniu umowy wynikające z konieczności usunięcia niezgodności obciążają Wykonawcę.   </w:t>
      </w:r>
    </w:p>
    <w:p w:rsidR="009B4BDA" w:rsidRPr="004E0CCF" w:rsidRDefault="007D2943" w:rsidP="009B4BDA">
      <w:pPr>
        <w:keepNext/>
        <w:keepLines/>
        <w:ind w:left="357" w:hanging="357"/>
        <w:jc w:val="center"/>
        <w:rPr>
          <w:rFonts w:asciiTheme="majorHAnsi" w:hAnsiTheme="majorHAnsi" w:cstheme="majorHAnsi"/>
          <w:b/>
          <w:sz w:val="22"/>
          <w:szCs w:val="22"/>
        </w:rPr>
      </w:pPr>
      <w:r w:rsidRPr="004E0CCF">
        <w:rPr>
          <w:rFonts w:asciiTheme="majorHAnsi" w:hAnsiTheme="majorHAnsi" w:cstheme="majorHAnsi"/>
          <w:b/>
          <w:sz w:val="22"/>
          <w:szCs w:val="22"/>
        </w:rPr>
        <w:t>§ 5</w:t>
      </w:r>
    </w:p>
    <w:p w:rsidR="009B4BDA" w:rsidRPr="007834EB" w:rsidRDefault="007D2943" w:rsidP="009B4BDA">
      <w:pPr>
        <w:keepNext/>
        <w:keepLines/>
        <w:ind w:left="357" w:hanging="357"/>
        <w:jc w:val="center"/>
        <w:rPr>
          <w:rFonts w:asciiTheme="majorHAnsi" w:hAnsiTheme="majorHAnsi" w:cstheme="majorHAnsi"/>
          <w:sz w:val="22"/>
          <w:szCs w:val="22"/>
        </w:rPr>
      </w:pPr>
      <w:r w:rsidRPr="004E0CCF">
        <w:rPr>
          <w:rFonts w:asciiTheme="majorHAnsi" w:hAnsiTheme="majorHAnsi" w:cstheme="majorHAnsi"/>
          <w:b/>
          <w:sz w:val="22"/>
          <w:szCs w:val="22"/>
        </w:rPr>
        <w:t>Umowy z ośrodkami badawczymi</w:t>
      </w:r>
      <w:r w:rsidR="009B4BDA" w:rsidRPr="007834EB">
        <w:rPr>
          <w:rFonts w:asciiTheme="majorHAnsi" w:hAnsiTheme="majorHAnsi" w:cstheme="majorHAnsi"/>
          <w:b/>
          <w:sz w:val="22"/>
          <w:szCs w:val="22"/>
        </w:rPr>
        <w:t xml:space="preserve"> </w:t>
      </w:r>
    </w:p>
    <w:p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 terminie do 14 dni od dnia zawarcia Umowy, przekaże Kierownikowi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 xml:space="preserve"> do akceptacji ośrodk</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właściw</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dla przeprowadzenia badań</w:t>
      </w:r>
      <w:r w:rsidR="008253E4" w:rsidRPr="007834EB">
        <w:rPr>
          <w:rFonts w:asciiTheme="majorHAnsi" w:hAnsiTheme="majorHAnsi" w:cstheme="majorHAnsi"/>
          <w:sz w:val="22"/>
          <w:szCs w:val="22"/>
        </w:rPr>
        <w:t>.</w:t>
      </w:r>
      <w:r w:rsidRPr="007834EB">
        <w:rPr>
          <w:rFonts w:asciiTheme="majorHAnsi" w:hAnsiTheme="majorHAnsi" w:cstheme="majorHAnsi"/>
          <w:sz w:val="22"/>
          <w:szCs w:val="22"/>
        </w:rPr>
        <w:t xml:space="preserve"> </w:t>
      </w:r>
    </w:p>
    <w:p w:rsidR="009B4BDA" w:rsidRPr="007D7062" w:rsidRDefault="009B4BDA" w:rsidP="009B4BDA">
      <w:pPr>
        <w:keepNext/>
        <w:keepLines/>
        <w:numPr>
          <w:ilvl w:val="0"/>
          <w:numId w:val="31"/>
        </w:numPr>
        <w:suppressAutoHyphens/>
        <w:autoSpaceDN w:val="0"/>
        <w:spacing w:before="120"/>
        <w:jc w:val="both"/>
        <w:rPr>
          <w:rFonts w:asciiTheme="majorHAnsi" w:hAnsiTheme="majorHAnsi" w:cstheme="majorHAnsi"/>
          <w:color w:val="FF0000"/>
          <w:sz w:val="22"/>
          <w:szCs w:val="22"/>
        </w:rPr>
      </w:pPr>
      <w:r w:rsidRPr="007834EB">
        <w:rPr>
          <w:rFonts w:asciiTheme="majorHAnsi" w:hAnsiTheme="majorHAnsi" w:cstheme="majorHAnsi"/>
          <w:sz w:val="22"/>
          <w:szCs w:val="22"/>
        </w:rPr>
        <w:t>Z zachowaniem terminu określonego w ust. 1 Wykonawca sporządzi projekt</w:t>
      </w:r>
      <w:r w:rsidR="008253E4"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8253E4" w:rsidRPr="007834EB">
        <w:rPr>
          <w:rFonts w:asciiTheme="majorHAnsi" w:hAnsiTheme="majorHAnsi" w:cstheme="majorHAnsi"/>
          <w:sz w:val="22"/>
          <w:szCs w:val="22"/>
        </w:rPr>
        <w:t>ó</w:t>
      </w:r>
      <w:r w:rsidRPr="007834EB">
        <w:rPr>
          <w:rFonts w:asciiTheme="majorHAnsi" w:hAnsiTheme="majorHAnsi" w:cstheme="majorHAnsi"/>
          <w:sz w:val="22"/>
          <w:szCs w:val="22"/>
        </w:rPr>
        <w:t>w zgodne</w:t>
      </w:r>
      <w:r w:rsidRPr="007834EB">
        <w:rPr>
          <w:rFonts w:asciiTheme="majorHAnsi" w:hAnsiTheme="majorHAnsi" w:cstheme="majorHAnsi"/>
          <w:sz w:val="22"/>
          <w:szCs w:val="22"/>
        </w:rPr>
        <w:br/>
        <w:t xml:space="preserve">z odpowiednimi przepisami prawa regulującymi prowadzenie Badań klinicznych, pomiędzy Zamawiającym będącym Sponsorem badań klinicznych, a </w:t>
      </w:r>
      <w:r w:rsidRPr="007D7062">
        <w:rPr>
          <w:rFonts w:asciiTheme="majorHAnsi" w:hAnsiTheme="majorHAnsi" w:cstheme="majorHAnsi"/>
          <w:color w:val="FF0000"/>
          <w:sz w:val="22"/>
          <w:szCs w:val="22"/>
        </w:rPr>
        <w:t>Ośrodk</w:t>
      </w:r>
      <w:r w:rsidR="008253E4" w:rsidRPr="007D7062">
        <w:rPr>
          <w:rFonts w:asciiTheme="majorHAnsi" w:hAnsiTheme="majorHAnsi" w:cstheme="majorHAnsi"/>
          <w:color w:val="FF0000"/>
          <w:sz w:val="22"/>
          <w:szCs w:val="22"/>
        </w:rPr>
        <w:t>ami</w:t>
      </w:r>
      <w:r w:rsidRPr="007D7062">
        <w:rPr>
          <w:rFonts w:asciiTheme="majorHAnsi" w:hAnsiTheme="majorHAnsi" w:cstheme="majorHAnsi"/>
          <w:color w:val="FF0000"/>
          <w:sz w:val="22"/>
          <w:szCs w:val="22"/>
        </w:rPr>
        <w:t xml:space="preserve"> badawczym</w:t>
      </w:r>
      <w:r w:rsidR="008253E4" w:rsidRPr="007D7062">
        <w:rPr>
          <w:rFonts w:asciiTheme="majorHAnsi" w:hAnsiTheme="majorHAnsi" w:cstheme="majorHAnsi"/>
          <w:color w:val="FF0000"/>
          <w:sz w:val="22"/>
          <w:szCs w:val="22"/>
        </w:rPr>
        <w:t>i</w:t>
      </w:r>
      <w:r w:rsidRPr="007D7062">
        <w:rPr>
          <w:rFonts w:asciiTheme="majorHAnsi" w:hAnsiTheme="majorHAnsi" w:cstheme="majorHAnsi"/>
          <w:color w:val="FF0000"/>
          <w:sz w:val="22"/>
          <w:szCs w:val="22"/>
        </w:rPr>
        <w:t xml:space="preserve"> właściwym dla </w:t>
      </w:r>
      <w:r w:rsidR="00A33A04">
        <w:rPr>
          <w:rFonts w:asciiTheme="majorHAnsi" w:hAnsiTheme="majorHAnsi" w:cstheme="majorHAnsi"/>
          <w:color w:val="FF0000"/>
          <w:sz w:val="22"/>
          <w:szCs w:val="22"/>
        </w:rPr>
        <w:t>przeprowadzenia badań</w:t>
      </w:r>
      <w:bookmarkStart w:id="3" w:name="_GoBack"/>
      <w:bookmarkEnd w:id="3"/>
      <w:r w:rsidRPr="007D7062">
        <w:rPr>
          <w:rFonts w:asciiTheme="majorHAnsi" w:hAnsiTheme="majorHAnsi" w:cstheme="majorHAnsi"/>
          <w:color w:val="FF0000"/>
          <w:sz w:val="22"/>
          <w:szCs w:val="22"/>
        </w:rPr>
        <w:t>.</w:t>
      </w:r>
    </w:p>
    <w:p w:rsidR="009B4BDA" w:rsidRPr="00E776DE" w:rsidRDefault="009B4BDA" w:rsidP="009B4BDA">
      <w:pPr>
        <w:keepNext/>
        <w:keepLines/>
        <w:numPr>
          <w:ilvl w:val="0"/>
          <w:numId w:val="31"/>
        </w:numPr>
        <w:suppressAutoHyphens/>
        <w:autoSpaceDN w:val="0"/>
        <w:spacing w:before="120"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Projekt</w:t>
      </w:r>
      <w:r w:rsidR="00745801"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745801" w:rsidRPr="007834EB">
        <w:rPr>
          <w:rFonts w:asciiTheme="majorHAnsi" w:hAnsiTheme="majorHAnsi" w:cstheme="majorHAnsi"/>
          <w:sz w:val="22"/>
          <w:szCs w:val="22"/>
        </w:rPr>
        <w:t>ów</w:t>
      </w:r>
      <w:r w:rsidRPr="007834EB">
        <w:rPr>
          <w:rFonts w:asciiTheme="majorHAnsi" w:hAnsiTheme="majorHAnsi" w:cstheme="majorHAnsi"/>
          <w:sz w:val="22"/>
          <w:szCs w:val="22"/>
        </w:rPr>
        <w:t>, o któr</w:t>
      </w:r>
      <w:r w:rsidR="00745801" w:rsidRPr="007834EB">
        <w:rPr>
          <w:rFonts w:asciiTheme="majorHAnsi" w:hAnsiTheme="majorHAnsi" w:cstheme="majorHAnsi"/>
          <w:sz w:val="22"/>
          <w:szCs w:val="22"/>
        </w:rPr>
        <w:t>ych</w:t>
      </w:r>
      <w:r w:rsidRPr="007834EB">
        <w:rPr>
          <w:rFonts w:asciiTheme="majorHAnsi" w:hAnsiTheme="majorHAnsi" w:cstheme="majorHAnsi"/>
          <w:sz w:val="22"/>
          <w:szCs w:val="22"/>
        </w:rPr>
        <w:t xml:space="preserve"> </w:t>
      </w:r>
      <w:r w:rsidRPr="00E776DE">
        <w:rPr>
          <w:rFonts w:asciiTheme="majorHAnsi" w:hAnsiTheme="majorHAnsi" w:cstheme="majorHAnsi"/>
          <w:sz w:val="22"/>
          <w:szCs w:val="22"/>
        </w:rPr>
        <w:t>mowa w ust. 2, mus</w:t>
      </w:r>
      <w:r w:rsidR="00745801" w:rsidRPr="00E776DE">
        <w:rPr>
          <w:rFonts w:asciiTheme="majorHAnsi" w:hAnsiTheme="majorHAnsi" w:cstheme="majorHAnsi"/>
          <w:sz w:val="22"/>
          <w:szCs w:val="22"/>
        </w:rPr>
        <w:t>zą</w:t>
      </w:r>
      <w:r w:rsidRPr="00E776DE">
        <w:rPr>
          <w:rFonts w:asciiTheme="majorHAnsi" w:hAnsiTheme="majorHAnsi" w:cstheme="majorHAnsi"/>
          <w:sz w:val="22"/>
          <w:szCs w:val="22"/>
        </w:rPr>
        <w:t xml:space="preserve"> być zgodn</w:t>
      </w:r>
      <w:r w:rsidR="00745801" w:rsidRPr="00E776DE">
        <w:rPr>
          <w:rFonts w:asciiTheme="majorHAnsi" w:hAnsiTheme="majorHAnsi" w:cstheme="majorHAnsi"/>
          <w:sz w:val="22"/>
          <w:szCs w:val="22"/>
        </w:rPr>
        <w:t>e</w:t>
      </w:r>
      <w:r w:rsidRPr="00E776DE">
        <w:rPr>
          <w:rFonts w:asciiTheme="majorHAnsi" w:hAnsiTheme="majorHAnsi" w:cstheme="majorHAnsi"/>
          <w:sz w:val="22"/>
          <w:szCs w:val="22"/>
        </w:rPr>
        <w:t xml:space="preserve"> z przepisami prawa, z postanowieniami niniejszej umowy, umowy konsorcjum oraz umowy z </w:t>
      </w:r>
      <w:r w:rsidR="00FA0FA1" w:rsidRPr="00E776DE">
        <w:rPr>
          <w:rFonts w:asciiTheme="majorHAnsi" w:hAnsiTheme="majorHAnsi" w:cstheme="majorHAnsi"/>
          <w:sz w:val="22"/>
          <w:szCs w:val="22"/>
        </w:rPr>
        <w:t>ABM</w:t>
      </w:r>
      <w:r w:rsidRPr="00E776DE">
        <w:rPr>
          <w:rFonts w:asciiTheme="majorHAnsi" w:hAnsiTheme="majorHAnsi" w:cstheme="majorHAnsi"/>
          <w:sz w:val="22"/>
          <w:szCs w:val="22"/>
        </w:rPr>
        <w:t xml:space="preserve">. </w:t>
      </w:r>
    </w:p>
    <w:p w:rsidR="009B4BDA" w:rsidRPr="004E0CCF"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 6</w:t>
      </w:r>
    </w:p>
    <w:p w:rsidR="009B4BDA" w:rsidRPr="007834EB"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Dokumentacja, audyty i inspekcje</w:t>
      </w:r>
    </w:p>
    <w:p w:rsidR="009B4BDA" w:rsidRPr="007834EB" w:rsidRDefault="009B4BDA" w:rsidP="009B4BDA">
      <w:pPr>
        <w:keepNext/>
        <w:keepLines/>
        <w:numPr>
          <w:ilvl w:val="0"/>
          <w:numId w:val="32"/>
        </w:numPr>
        <w:suppressAutoHyphens/>
        <w:autoSpaceDN w:val="0"/>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Wykonawca niezwłocznie przekaże Zamawiającemu kopię wszystkich dokumentów, przygotowanych, wysłanych, złożonych lub otrzymanych w ramach wykonywania zobowiązań, </w:t>
      </w:r>
      <w:r w:rsidRPr="007834EB">
        <w:rPr>
          <w:rFonts w:asciiTheme="majorHAnsi" w:hAnsiTheme="majorHAnsi" w:cstheme="majorHAnsi"/>
          <w:sz w:val="22"/>
          <w:szCs w:val="22"/>
        </w:rPr>
        <w:br/>
        <w:t>o których mowa w § 1, w szczególności:</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wniosków składanych do właściwej komisji bioetycznej oraz odpowiednich organów, urzędów i organizacji zajmujących się rejestracją produktów leczniczych lub nadzorem, audytem lub inspekcjami badań klinicznych;</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decyzji, opinii i innych dokumentów otrzymanych od właściwych komisji bioetycznych oraz odpowiednich organów, urzędów i organizacji zajmujących się rejestracją produktów leczniczych lub nadzorem, audytem lub inspekcjami badań klinicznych;</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dokumentów, o których mowa w § 1 ust. 2.</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na uzasadnione żądanie Zamawiającego, w każdym czasie, udzieli Zamawiającemu informacji o przebiegu realizacji zamówienia. W szczególności Zamawiający może zwrócić się do Wykonawcy o przygotowanie sprawozdania z wykonanych czynności. W takim przypadku Wykonawca przedstawi przedmiotowe sprawozdanie w terminie nieprzekraczającym 14 dni od dnia zgłoszenia żądania. </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okresie obowiązywania niniejszej Umowy, Wykonawca zobowiązuje się umożliwić właściwej komisji bioetycznej oraz odpowiednim urzędom, krajowym, zagranicznym i międzynarodowym organom i organizacjom zajmującym się rejestracją produktów leczniczych lub nadzorem, audytem lub inspekcjami badań klinicznych: przeprowadzenie audytu, kontroli oraz inspekcji Badań, jak również dostęp do dokumentów związanych z prowadzeniem Badań oraz monitorowanie i audyt działań badaczy i członków zespołów badawczych w ramach prowadzonych Badań (w tym inspekcji oraz audytu pomieszczeń, procedur stosowanych w Badaniach przez badaczy i członków zespołów badawczych, jak również urządzeń, sposobu dokumentowania danych oraz przechowywania dokumentacji) oraz uzyskiwanie wszelkich informacji na temat prowadzonych Badań, zarówno przez krajowe, zagraniczne i międzynarodowe organy lub organizacje zajmujące się rejestracją produktów leczniczych lub nadzorem, audytem lub inspekcjami badań klinicznych.</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niezwłocznie zawiadomi Zamawiającego, jeżeli właściwa komisja bioetyczna lub odpowiednie urzędy, krajowe, zagraniczne lub międzynarodowe organy lub organizacje zajmujące się rejestracją produktów leczniczych lub nadzorem, audytem lub inspekcjami badań klinicznych poinformują Wykonawcę o planowanej kontroli lub rozpoczną bez uprzedzenia kontrolę Wykonawcy lub związanego z którymkolwiek z Badań ośrodka badawczego lub komisji bioetycznej.</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Na żądanie Zamawiającego, Wykonawca zobowiązuje się do podjęcia wszystkich uzasadnionych </w:t>
      </w:r>
      <w:r w:rsidRPr="007834EB">
        <w:rPr>
          <w:rFonts w:asciiTheme="majorHAnsi" w:hAnsiTheme="majorHAnsi" w:cstheme="majorHAnsi"/>
          <w:sz w:val="22"/>
          <w:szCs w:val="22"/>
        </w:rPr>
        <w:br/>
        <w:t>i możliwych do wykonania czynności w celu naprawienia nieprawidłowości stwierdzonych w toku przeprowadzonej kontroli lub inspekcji.</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Wraz z zakończeniem wykonywania niniejszej umowy, Wykonawca przekaże Zamawiającemu oryginał pełnej dokumentacji Badań, w tym oryginały wszelkich decyzji i uchwał wydanych przez właściwe komisje bioetyczne lub odpowiednie urzędy, krajowe, zagraniczne lub międzynarodowe organy lub organizacje.</w:t>
      </w:r>
    </w:p>
    <w:p w:rsidR="00B67AE5" w:rsidRPr="007D7062" w:rsidRDefault="00B67AE5" w:rsidP="009B4BDA">
      <w:pPr>
        <w:keepNext/>
        <w:keepLines/>
        <w:numPr>
          <w:ilvl w:val="0"/>
          <w:numId w:val="32"/>
        </w:numPr>
        <w:suppressAutoHyphens/>
        <w:autoSpaceDN w:val="0"/>
        <w:spacing w:before="120"/>
        <w:jc w:val="both"/>
        <w:rPr>
          <w:rFonts w:asciiTheme="majorHAnsi" w:hAnsiTheme="majorHAnsi" w:cstheme="majorHAnsi"/>
          <w:strike/>
          <w:color w:val="FF0000"/>
          <w:sz w:val="22"/>
          <w:szCs w:val="22"/>
        </w:rPr>
      </w:pPr>
      <w:r w:rsidRPr="007D7062">
        <w:rPr>
          <w:rFonts w:asciiTheme="majorHAnsi" w:hAnsiTheme="majorHAnsi" w:cstheme="majorHAnsi"/>
          <w:strike/>
          <w:color w:val="FF0000"/>
          <w:sz w:val="22"/>
          <w:szCs w:val="22"/>
        </w:rPr>
        <w:t>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Aby uniknąć wątpliwości, ale bez ograniczeń, CRO będzie odpowiedzialne za przeprowadzenie wszelkich niezbędnych praw do kontroli pracy w Polsce dla eksperta (ekspertów).</w:t>
      </w:r>
    </w:p>
    <w:p w:rsidR="00B67AE5" w:rsidRPr="007D7062" w:rsidRDefault="00B67AE5" w:rsidP="009B4BDA">
      <w:pPr>
        <w:keepNext/>
        <w:keepLines/>
        <w:numPr>
          <w:ilvl w:val="0"/>
          <w:numId w:val="32"/>
        </w:numPr>
        <w:suppressAutoHyphens/>
        <w:autoSpaceDN w:val="0"/>
        <w:spacing w:before="120"/>
        <w:jc w:val="both"/>
        <w:rPr>
          <w:rFonts w:asciiTheme="majorHAnsi" w:hAnsiTheme="majorHAnsi" w:cstheme="majorHAnsi"/>
          <w:strike/>
          <w:color w:val="FF0000"/>
          <w:sz w:val="22"/>
          <w:szCs w:val="22"/>
        </w:rPr>
      </w:pPr>
      <w:r w:rsidRPr="007D7062">
        <w:rPr>
          <w:rFonts w:asciiTheme="majorHAnsi" w:hAnsiTheme="majorHAnsi" w:cstheme="majorHAnsi"/>
          <w:strike/>
          <w:color w:val="FF0000"/>
          <w:sz w:val="22"/>
          <w:szCs w:val="22"/>
        </w:rPr>
        <w:t xml:space="preserve"> CRO potwierdzi na piśmie za każdym razem, jeśli będzie to konieczne, że nie będzie korzystać z usług osób, które nie mają legalnych praw pobytu w kraju (krajach), w którym będą pracować / świadczyć usługi . CRO ponosi wszelką odpowiedzialność (cywilną lub karną), która może powstać w związku z jakimkolwiek prawem do kontroli pracy lub innymi kontrolami imigracyjnymi. CRO rozumie i zgadza się, że niniejszy </w:t>
      </w:r>
      <w:r w:rsidR="00EE4C4D" w:rsidRPr="007D7062">
        <w:rPr>
          <w:rFonts w:asciiTheme="majorHAnsi" w:hAnsiTheme="majorHAnsi" w:cstheme="majorHAnsi"/>
          <w:b/>
          <w:strike/>
          <w:color w:val="FF0000"/>
          <w:sz w:val="22"/>
          <w:szCs w:val="22"/>
        </w:rPr>
        <w:t>§</w:t>
      </w:r>
      <w:r w:rsidRPr="007D7062">
        <w:rPr>
          <w:rFonts w:asciiTheme="majorHAnsi" w:hAnsiTheme="majorHAnsi" w:cstheme="majorHAnsi"/>
          <w:strike/>
          <w:color w:val="FF0000"/>
          <w:sz w:val="22"/>
          <w:szCs w:val="22"/>
        </w:rPr>
        <w:t xml:space="preserve"> 1</w:t>
      </w:r>
      <w:r w:rsidR="00EE4C4D" w:rsidRPr="007D7062">
        <w:rPr>
          <w:rFonts w:asciiTheme="majorHAnsi" w:hAnsiTheme="majorHAnsi" w:cstheme="majorHAnsi"/>
          <w:strike/>
          <w:color w:val="FF0000"/>
          <w:sz w:val="22"/>
          <w:szCs w:val="22"/>
        </w:rPr>
        <w:t xml:space="preserve"> pkt.5 </w:t>
      </w:r>
      <w:r w:rsidRPr="007D7062">
        <w:rPr>
          <w:rFonts w:asciiTheme="majorHAnsi" w:hAnsiTheme="majorHAnsi" w:cstheme="majorHAnsi"/>
          <w:strike/>
          <w:color w:val="FF0000"/>
          <w:sz w:val="22"/>
          <w:szCs w:val="22"/>
        </w:rPr>
        <w:t>jest istotnym warunkiem, aby Sponsor zawarł, a następnie kontynuował niniejszą Umowę.</w:t>
      </w:r>
    </w:p>
    <w:p w:rsidR="009B4BDA" w:rsidRPr="004E0CCF" w:rsidRDefault="007D2943" w:rsidP="009B4BDA">
      <w:pPr>
        <w:keepNext/>
        <w:keepLines/>
        <w:jc w:val="center"/>
        <w:rPr>
          <w:rFonts w:asciiTheme="majorHAnsi" w:hAnsiTheme="majorHAnsi" w:cstheme="majorHAnsi"/>
          <w:b/>
          <w:sz w:val="22"/>
          <w:szCs w:val="22"/>
        </w:rPr>
      </w:pPr>
      <w:bookmarkStart w:id="4" w:name="_Hlk41555004"/>
      <w:r w:rsidRPr="004E0CCF">
        <w:rPr>
          <w:rFonts w:asciiTheme="majorHAnsi" w:hAnsiTheme="majorHAnsi" w:cstheme="majorHAnsi"/>
          <w:b/>
          <w:sz w:val="22"/>
          <w:szCs w:val="22"/>
        </w:rPr>
        <w:t>§ 7</w:t>
      </w:r>
    </w:p>
    <w:bookmarkEnd w:id="4"/>
    <w:p w:rsidR="009B4BDA" w:rsidRPr="004E0CCF" w:rsidRDefault="007D2943" w:rsidP="009B4BDA">
      <w:pPr>
        <w:keepNext/>
        <w:keepLines/>
        <w:jc w:val="center"/>
        <w:rPr>
          <w:rFonts w:asciiTheme="majorHAnsi" w:hAnsiTheme="majorHAnsi" w:cstheme="majorHAnsi"/>
          <w:sz w:val="22"/>
          <w:szCs w:val="22"/>
        </w:rPr>
      </w:pPr>
      <w:r w:rsidRPr="004E0CCF">
        <w:rPr>
          <w:rFonts w:asciiTheme="majorHAnsi" w:hAnsiTheme="majorHAnsi" w:cstheme="majorHAnsi"/>
          <w:b/>
          <w:sz w:val="22"/>
          <w:szCs w:val="22"/>
        </w:rPr>
        <w:t>Terminy realizacji przedmiotu umowy</w:t>
      </w:r>
      <w:r w:rsidR="009B4BDA" w:rsidRPr="004E0CCF">
        <w:rPr>
          <w:rFonts w:asciiTheme="majorHAnsi" w:hAnsiTheme="majorHAnsi" w:cstheme="majorHAnsi"/>
          <w:b/>
          <w:sz w:val="22"/>
          <w:szCs w:val="22"/>
        </w:rPr>
        <w:t xml:space="preserve"> </w:t>
      </w:r>
    </w:p>
    <w:p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r w:rsidRPr="004E0CCF">
        <w:rPr>
          <w:rFonts w:asciiTheme="majorHAnsi" w:hAnsiTheme="majorHAnsi" w:cstheme="majorHAnsi"/>
          <w:sz w:val="22"/>
          <w:szCs w:val="22"/>
        </w:rPr>
        <w:t>Wykonawca wykona przedmiot umowy, o których mowa w § 1 ust. 2 z uwzględnieniem</w:t>
      </w:r>
      <w:r w:rsidRPr="007834EB">
        <w:rPr>
          <w:rFonts w:asciiTheme="majorHAnsi" w:hAnsiTheme="majorHAnsi" w:cstheme="majorHAnsi"/>
          <w:sz w:val="22"/>
          <w:szCs w:val="22"/>
        </w:rPr>
        <w:t xml:space="preserve"> terminów granicznych dla realizacji zadań określonych Etapami od </w:t>
      </w:r>
      <w:r w:rsidR="00847A15">
        <w:rPr>
          <w:rFonts w:asciiTheme="majorHAnsi" w:hAnsiTheme="majorHAnsi" w:cstheme="majorHAnsi"/>
          <w:sz w:val="22"/>
          <w:szCs w:val="22"/>
        </w:rPr>
        <w:t>I</w:t>
      </w:r>
      <w:r w:rsidR="00847A15" w:rsidRPr="007834EB">
        <w:rPr>
          <w:rFonts w:asciiTheme="majorHAnsi" w:hAnsiTheme="majorHAnsi" w:cstheme="majorHAnsi"/>
          <w:sz w:val="22"/>
          <w:szCs w:val="22"/>
        </w:rPr>
        <w:t xml:space="preserve"> </w:t>
      </w:r>
      <w:r w:rsidRPr="007834EB">
        <w:rPr>
          <w:rFonts w:asciiTheme="majorHAnsi" w:hAnsiTheme="majorHAnsi" w:cstheme="majorHAnsi"/>
          <w:sz w:val="22"/>
          <w:szCs w:val="22"/>
        </w:rPr>
        <w:t xml:space="preserve">do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w:t>
      </w:r>
    </w:p>
    <w:p w:rsidR="009B4BDA" w:rsidRDefault="002A2830" w:rsidP="00C144E9">
      <w:pPr>
        <w:pStyle w:val="Akapitzlist"/>
        <w:keepNext/>
        <w:keepLines/>
        <w:numPr>
          <w:ilvl w:val="0"/>
          <w:numId w:val="34"/>
        </w:numPr>
        <w:autoSpaceDN w:val="0"/>
        <w:spacing w:before="120"/>
        <w:ind w:left="709" w:hanging="283"/>
        <w:contextualSpacing w:val="0"/>
        <w:jc w:val="both"/>
        <w:rPr>
          <w:rFonts w:asciiTheme="majorHAnsi" w:hAnsiTheme="majorHAnsi" w:cstheme="majorHAnsi"/>
          <w:sz w:val="22"/>
          <w:szCs w:val="22"/>
        </w:rPr>
      </w:pPr>
      <w:r w:rsidRPr="00C144E9">
        <w:rPr>
          <w:rFonts w:asciiTheme="majorHAnsi" w:hAnsiTheme="majorHAnsi" w:cstheme="majorHAnsi"/>
          <w:sz w:val="22"/>
          <w:szCs w:val="22"/>
        </w:rPr>
        <w:t xml:space="preserve">Zakończenie Etapu I – do </w:t>
      </w:r>
      <w:r w:rsidR="00C90975" w:rsidRPr="00C144E9">
        <w:rPr>
          <w:rFonts w:asciiTheme="majorHAnsi" w:hAnsiTheme="majorHAnsi" w:cstheme="majorHAnsi"/>
          <w:sz w:val="22"/>
          <w:szCs w:val="22"/>
        </w:rPr>
        <w:t>3</w:t>
      </w:r>
      <w:r w:rsidRPr="00C144E9">
        <w:rPr>
          <w:rFonts w:asciiTheme="majorHAnsi" w:hAnsiTheme="majorHAnsi" w:cstheme="majorHAnsi"/>
          <w:sz w:val="22"/>
          <w:szCs w:val="22"/>
        </w:rPr>
        <w:t xml:space="preserve"> miesięcy od dnia zawarcia umowy, ale nie później niż do </w:t>
      </w:r>
      <w:r w:rsidR="00C144E9">
        <w:rPr>
          <w:rFonts w:asciiTheme="majorHAnsi" w:hAnsiTheme="majorHAnsi" w:cstheme="majorHAnsi"/>
          <w:sz w:val="22"/>
          <w:szCs w:val="22"/>
        </w:rPr>
        <w:t xml:space="preserve">  </w:t>
      </w:r>
      <w:r w:rsidR="00090BAB" w:rsidRPr="00C144E9">
        <w:rPr>
          <w:rFonts w:asciiTheme="majorHAnsi" w:hAnsiTheme="majorHAnsi" w:cstheme="majorHAnsi"/>
          <w:sz w:val="22"/>
          <w:szCs w:val="22"/>
        </w:rPr>
        <w:t>10</w:t>
      </w:r>
      <w:r w:rsidRPr="00C144E9">
        <w:rPr>
          <w:rFonts w:asciiTheme="majorHAnsi" w:hAnsiTheme="majorHAnsi" w:cstheme="majorHAnsi"/>
          <w:sz w:val="22"/>
          <w:szCs w:val="22"/>
        </w:rPr>
        <w:t>.12.2020r.,</w:t>
      </w:r>
    </w:p>
    <w:p w:rsidR="00B12B6C" w:rsidRPr="00B12B6C" w:rsidRDefault="00B12B6C" w:rsidP="00B12B6C">
      <w:pPr>
        <w:keepNext/>
        <w:keepLines/>
        <w:autoSpaceDN w:val="0"/>
        <w:spacing w:before="120"/>
        <w:ind w:left="426"/>
        <w:jc w:val="both"/>
        <w:rPr>
          <w:rFonts w:asciiTheme="majorHAnsi" w:hAnsiTheme="majorHAnsi" w:cstheme="majorHAnsi"/>
          <w:sz w:val="22"/>
          <w:szCs w:val="22"/>
        </w:rPr>
      </w:pPr>
      <w:r w:rsidRPr="00EB1939">
        <w:rPr>
          <w:rFonts w:ascii="Calibri Light" w:hAnsi="Calibri Light" w:cs="Calibri Light"/>
          <w:sz w:val="22"/>
          <w:szCs w:val="22"/>
        </w:rPr>
        <w:lastRenderedPageBreak/>
        <w:t xml:space="preserve">Warunkiem koniecznym kontynuacji umowy jest  zakończenie  etapu I </w:t>
      </w:r>
      <w:r>
        <w:rPr>
          <w:rFonts w:ascii="Calibri Light" w:hAnsi="Calibri Light" w:cs="Calibri Light"/>
          <w:sz w:val="22"/>
          <w:szCs w:val="22"/>
        </w:rPr>
        <w:t xml:space="preserve"> </w:t>
      </w:r>
      <w:r w:rsidRPr="00EB1939">
        <w:rPr>
          <w:rFonts w:ascii="Calibri Light" w:hAnsi="Calibri Light" w:cs="Calibri Light"/>
          <w:sz w:val="22"/>
          <w:szCs w:val="22"/>
        </w:rPr>
        <w:t>w w.w. terminie</w:t>
      </w:r>
    </w:p>
    <w:p w:rsidR="009B4BDA" w:rsidRPr="00C144E9" w:rsidRDefault="002A2830"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C144E9">
        <w:rPr>
          <w:rFonts w:asciiTheme="majorHAnsi" w:hAnsiTheme="majorHAnsi" w:cstheme="majorHAnsi"/>
          <w:sz w:val="22"/>
          <w:szCs w:val="22"/>
        </w:rPr>
        <w:t xml:space="preserve">Zakończenie Etapu II – do </w:t>
      </w:r>
      <w:r w:rsidR="00FA4223" w:rsidRPr="00C144E9">
        <w:rPr>
          <w:rFonts w:asciiTheme="majorHAnsi" w:hAnsiTheme="majorHAnsi" w:cstheme="majorHAnsi"/>
          <w:sz w:val="22"/>
          <w:szCs w:val="22"/>
        </w:rPr>
        <w:t>01</w:t>
      </w:r>
      <w:r w:rsidR="00C90975" w:rsidRPr="00C144E9">
        <w:rPr>
          <w:rFonts w:asciiTheme="majorHAnsi" w:hAnsiTheme="majorHAnsi" w:cstheme="majorHAnsi"/>
          <w:sz w:val="22"/>
          <w:szCs w:val="22"/>
        </w:rPr>
        <w:t>.</w:t>
      </w:r>
      <w:r w:rsidR="00FA4223" w:rsidRPr="00C144E9">
        <w:rPr>
          <w:rFonts w:asciiTheme="majorHAnsi" w:hAnsiTheme="majorHAnsi" w:cstheme="majorHAnsi"/>
          <w:sz w:val="22"/>
          <w:szCs w:val="22"/>
        </w:rPr>
        <w:t>11</w:t>
      </w:r>
      <w:r w:rsidR="00C90975" w:rsidRPr="00C144E9">
        <w:rPr>
          <w:rFonts w:asciiTheme="majorHAnsi" w:hAnsiTheme="majorHAnsi" w:cstheme="majorHAnsi"/>
          <w:sz w:val="22"/>
          <w:szCs w:val="22"/>
        </w:rPr>
        <w:t>.202</w:t>
      </w:r>
      <w:r w:rsidR="00FA4223" w:rsidRPr="00C144E9">
        <w:rPr>
          <w:rFonts w:asciiTheme="majorHAnsi" w:hAnsiTheme="majorHAnsi" w:cstheme="majorHAnsi"/>
          <w:sz w:val="22"/>
          <w:szCs w:val="22"/>
        </w:rPr>
        <w:t xml:space="preserve">5r. </w:t>
      </w:r>
    </w:p>
    <w:p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bookmarkStart w:id="5" w:name="_Hlk45703728"/>
      <w:r w:rsidRPr="007834EB">
        <w:rPr>
          <w:rFonts w:asciiTheme="majorHAnsi" w:hAnsiTheme="majorHAnsi" w:cstheme="majorHAnsi"/>
          <w:sz w:val="22"/>
          <w:szCs w:val="22"/>
        </w:rPr>
        <w:t xml:space="preserve">Wykonawca w terminie 14 </w:t>
      </w:r>
      <w:r w:rsidRPr="00E776DE">
        <w:rPr>
          <w:rFonts w:asciiTheme="majorHAnsi" w:hAnsiTheme="majorHAnsi" w:cstheme="majorHAnsi"/>
          <w:sz w:val="22"/>
          <w:szCs w:val="22"/>
        </w:rPr>
        <w:t xml:space="preserve">dni od daty zawarcia umowy sporządzi Harmonogram, w którym będą wyszczególnione Etapy od </w:t>
      </w:r>
      <w:r w:rsidR="00E776DE">
        <w:rPr>
          <w:rFonts w:asciiTheme="majorHAnsi" w:hAnsiTheme="majorHAnsi" w:cstheme="majorHAnsi"/>
          <w:sz w:val="22"/>
          <w:szCs w:val="22"/>
        </w:rPr>
        <w:t>I</w:t>
      </w:r>
      <w:r w:rsidRPr="00E776DE">
        <w:rPr>
          <w:rFonts w:asciiTheme="majorHAnsi" w:hAnsiTheme="majorHAnsi" w:cstheme="majorHAnsi"/>
          <w:sz w:val="22"/>
          <w:szCs w:val="22"/>
        </w:rPr>
        <w:t xml:space="preserve"> do </w:t>
      </w:r>
      <w:r w:rsidR="00E776DE">
        <w:rPr>
          <w:rFonts w:asciiTheme="majorHAnsi" w:hAnsiTheme="majorHAnsi" w:cstheme="majorHAnsi"/>
          <w:sz w:val="22"/>
          <w:szCs w:val="22"/>
        </w:rPr>
        <w:t>II</w:t>
      </w:r>
      <w:r w:rsidRPr="00E776DE">
        <w:rPr>
          <w:rFonts w:asciiTheme="majorHAnsi" w:hAnsiTheme="majorHAnsi" w:cstheme="majorHAnsi"/>
          <w:sz w:val="22"/>
          <w:szCs w:val="22"/>
        </w:rPr>
        <w:t xml:space="preserve"> w podziale na zadania i czynności podejmowane przez Wykonawcę w ramach obowiązków</w:t>
      </w:r>
      <w:bookmarkEnd w:id="5"/>
      <w:r w:rsidRPr="00E776DE">
        <w:rPr>
          <w:rFonts w:asciiTheme="majorHAnsi" w:hAnsiTheme="majorHAnsi" w:cstheme="majorHAnsi"/>
          <w:sz w:val="22"/>
          <w:szCs w:val="22"/>
        </w:rPr>
        <w:t xml:space="preserve">, o </w:t>
      </w:r>
      <w:r w:rsidRPr="007834EB">
        <w:rPr>
          <w:rFonts w:asciiTheme="majorHAnsi" w:hAnsiTheme="majorHAnsi" w:cstheme="majorHAnsi"/>
          <w:sz w:val="22"/>
          <w:szCs w:val="22"/>
        </w:rPr>
        <w:t xml:space="preserve">których mowa w § 1 i § 2, a także terminy rozpoczęcia </w:t>
      </w:r>
      <w:r w:rsidRPr="007834EB">
        <w:rPr>
          <w:rFonts w:asciiTheme="majorHAnsi" w:hAnsiTheme="majorHAnsi" w:cstheme="majorHAnsi"/>
          <w:sz w:val="22"/>
          <w:szCs w:val="22"/>
        </w:rPr>
        <w:br/>
        <w:t xml:space="preserve">i zakończenia tych etapów, zadań i czynności ze wskazaniem ich wartości, z zastrzeżeniem postanowień ust. 4. </w:t>
      </w:r>
    </w:p>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uwzględniać będzie terminy zakończenia poszczeg</w:t>
      </w:r>
      <w:r w:rsidR="00E776DE">
        <w:rPr>
          <w:rFonts w:asciiTheme="majorHAnsi" w:hAnsiTheme="majorHAnsi" w:cstheme="majorHAnsi"/>
          <w:sz w:val="22"/>
          <w:szCs w:val="22"/>
        </w:rPr>
        <w:t xml:space="preserve">ólnych etapów wskazane w ust. 1. </w:t>
      </w:r>
      <w:r w:rsidRPr="007834EB">
        <w:rPr>
          <w:rFonts w:asciiTheme="majorHAnsi" w:hAnsiTheme="majorHAnsi" w:cstheme="majorHAnsi"/>
          <w:sz w:val="22"/>
          <w:szCs w:val="22"/>
        </w:rPr>
        <w:t xml:space="preserve">Harmonogram po jego zatwierdzeniu przez Zamawiającego, będzie stanowił Załącznik Nr 4 do Umowy. Zmiana Harmonogramu nie wymaga aneksu do umowy. </w:t>
      </w:r>
      <w:bookmarkStart w:id="6" w:name="_Hlk41554930"/>
      <w:r w:rsidRPr="007834EB">
        <w:rPr>
          <w:rFonts w:asciiTheme="majorHAnsi" w:hAnsiTheme="majorHAnsi" w:cstheme="majorHAnsi"/>
          <w:sz w:val="22"/>
          <w:szCs w:val="22"/>
        </w:rPr>
        <w:t xml:space="preserve">Ze względu na COVID-19 terminy rozpoczęcia, przeprowadzenia, zakończenia badań (ETAP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mogą ulec zmianie. Strony zobowiązują się do wykonania niniejszej umowy zgodnie ze stanowiącym załącznik do niniejszej umowy Harmonogramem, zgodnym z Harmonogramem Projektu, ustalonym w umowie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 uwzględnieniem zmian wprowadzonych po zawarciu niniejszej umowy.  </w:t>
      </w:r>
    </w:p>
    <w:bookmarkEnd w:id="6"/>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będzie określał terminy, w których Wykonawca, po dokonaniu odbioru częściowego (etapów, zadań i czynności), będzie uprawniony do wystawienia faktury VAT uwzględniającej część wynagrodzenia określonego w § 10.</w:t>
      </w:r>
    </w:p>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łączna wartość faktur VAT wystawianych przez Wykonawcę zgodnie </w:t>
      </w:r>
      <w:r w:rsidRPr="007834EB">
        <w:rPr>
          <w:rFonts w:asciiTheme="majorHAnsi" w:hAnsiTheme="majorHAnsi" w:cstheme="majorHAnsi"/>
          <w:sz w:val="22"/>
          <w:szCs w:val="22"/>
        </w:rPr>
        <w:br/>
        <w:t>z Harmonogramem, nie przekroczy:</w:t>
      </w:r>
    </w:p>
    <w:p w:rsidR="009B4BDA" w:rsidRPr="007834EB" w:rsidRDefault="009B4BDA" w:rsidP="009B4BDA">
      <w:pPr>
        <w:keepNext/>
        <w:keepLines/>
        <w:numPr>
          <w:ilvl w:val="1"/>
          <w:numId w:val="33"/>
        </w:numPr>
        <w:suppressAutoHyphens/>
        <w:autoSpaceDN w:val="0"/>
        <w:ind w:left="924" w:hanging="498"/>
        <w:jc w:val="both"/>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 - 25 %,  </w:t>
      </w:r>
    </w:p>
    <w:p w:rsidR="00564CAD" w:rsidRPr="00C144E9" w:rsidRDefault="009B4BDA" w:rsidP="00C144E9">
      <w:pPr>
        <w:keepNext/>
        <w:keepLines/>
        <w:numPr>
          <w:ilvl w:val="1"/>
          <w:numId w:val="33"/>
        </w:numPr>
        <w:suppressAutoHyphens/>
        <w:autoSpaceDN w:val="0"/>
        <w:spacing w:after="120"/>
        <w:ind w:left="924" w:hanging="498"/>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II - </w:t>
      </w:r>
      <w:r w:rsidR="00564CAD">
        <w:rPr>
          <w:rFonts w:asciiTheme="majorHAnsi" w:hAnsiTheme="majorHAnsi" w:cstheme="majorHAnsi"/>
          <w:sz w:val="22"/>
          <w:szCs w:val="22"/>
        </w:rPr>
        <w:t>75</w:t>
      </w:r>
      <w:r w:rsidRPr="007834EB">
        <w:rPr>
          <w:rFonts w:asciiTheme="majorHAnsi" w:hAnsiTheme="majorHAnsi" w:cstheme="majorHAnsi"/>
          <w:sz w:val="22"/>
          <w:szCs w:val="22"/>
        </w:rPr>
        <w:t xml:space="preserve"> %,  </w:t>
      </w:r>
    </w:p>
    <w:p w:rsidR="009B4BDA" w:rsidRPr="007834EB" w:rsidRDefault="009B4BDA" w:rsidP="00C144E9">
      <w:pPr>
        <w:keepNext/>
        <w:keepLines/>
        <w:spacing w:after="120" w:line="360" w:lineRule="auto"/>
        <w:ind w:left="568"/>
        <w:rPr>
          <w:rFonts w:asciiTheme="majorHAnsi" w:hAnsiTheme="majorHAnsi" w:cstheme="majorHAnsi"/>
          <w:sz w:val="22"/>
          <w:szCs w:val="22"/>
        </w:rPr>
      </w:pPr>
      <w:r w:rsidRPr="007834EB">
        <w:rPr>
          <w:rFonts w:asciiTheme="majorHAnsi" w:hAnsiTheme="majorHAnsi" w:cstheme="majorHAnsi"/>
          <w:sz w:val="22"/>
          <w:szCs w:val="22"/>
        </w:rPr>
        <w:t>-  wynagrodzenia brutto określonego w § 10 ust. 1.</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8</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Zobowiązanie Zamawiającego do udostępnienia treści umów</w:t>
      </w:r>
    </w:p>
    <w:p w:rsidR="009B4BDA" w:rsidRPr="00E776DE" w:rsidRDefault="009B4BDA" w:rsidP="00E776DE">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w terminie 7 dni od zawarcia niniejszej</w:t>
      </w:r>
      <w:r w:rsidR="00E776DE">
        <w:rPr>
          <w:rFonts w:asciiTheme="majorHAnsi" w:hAnsiTheme="majorHAnsi" w:cstheme="majorHAnsi"/>
          <w:sz w:val="22"/>
          <w:szCs w:val="22"/>
        </w:rPr>
        <w:t xml:space="preserve"> umowy przekaże Wykonawcy kopie </w:t>
      </w:r>
      <w:r w:rsidRPr="00E776DE">
        <w:rPr>
          <w:rFonts w:asciiTheme="majorHAnsi" w:hAnsiTheme="majorHAnsi" w:cstheme="majorHAnsi"/>
          <w:sz w:val="22"/>
          <w:szCs w:val="22"/>
        </w:rPr>
        <w:t xml:space="preserve">umowy z </w:t>
      </w:r>
      <w:r w:rsidR="00FA0FA1" w:rsidRPr="00E776DE">
        <w:rPr>
          <w:rFonts w:asciiTheme="majorHAnsi" w:hAnsiTheme="majorHAnsi" w:cstheme="majorHAnsi"/>
          <w:sz w:val="22"/>
          <w:szCs w:val="22"/>
        </w:rPr>
        <w:t>ABM</w:t>
      </w:r>
      <w:r w:rsidRPr="00E776DE">
        <w:rPr>
          <w:rFonts w:asciiTheme="majorHAnsi" w:hAnsiTheme="majorHAnsi" w:cstheme="majorHAnsi"/>
          <w:sz w:val="22"/>
          <w:szCs w:val="22"/>
        </w:rPr>
        <w:t>.</w:t>
      </w:r>
    </w:p>
    <w:p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zobowiązuje się, w okresie obowiązywania umowy do informowania Wykonawcy </w:t>
      </w:r>
      <w:r w:rsidRPr="007834EB">
        <w:rPr>
          <w:rFonts w:asciiTheme="majorHAnsi" w:hAnsiTheme="majorHAnsi" w:cstheme="majorHAnsi"/>
          <w:sz w:val="22"/>
          <w:szCs w:val="22"/>
        </w:rPr>
        <w:br/>
        <w:t>o planowanych zmianach w umowach wskazanych w ust. 1 oraz do przekazywania Wykonawcy kopii wszelkich zmian w tych umowach lub zawartych do nich dodatkowych porozumień, które mogą mieć wpływ na zobowiązania Wykonawcy wynikające z niniejszej Umowy.</w:t>
      </w:r>
    </w:p>
    <w:p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może usunąć z przekazywanych Wykonawcy dokumentów, o których mowa w ust. 1 i ust. 2 zapisy nie mające wpływu na zobowiązania Wykonawcy wynikające z niniejszej Umowy.</w:t>
      </w:r>
    </w:p>
    <w:p w:rsidR="00E776DE" w:rsidRPr="005B45EC" w:rsidRDefault="009B4BDA" w:rsidP="00E776DE">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nie może się powoływać na zapisy umów wskazanych w ust. 1, które nie zostały ujawnione Wykonawcy zgodnie z niniejszym paragrafem, przy weryfikacji zgodności czynności wykonywanych przez Wykonawcę w ramach niniejszej Umowy z postanowieniami umów wskazanych w ust. 1.</w:t>
      </w:r>
    </w:p>
    <w:p w:rsidR="00E776DE" w:rsidRPr="007834EB" w:rsidRDefault="00E776DE" w:rsidP="00E776DE">
      <w:pPr>
        <w:keepNext/>
        <w:keepLines/>
        <w:suppressAutoHyphens/>
        <w:autoSpaceDN w:val="0"/>
        <w:spacing w:before="120"/>
        <w:jc w:val="both"/>
        <w:rPr>
          <w:rFonts w:asciiTheme="majorHAnsi" w:hAnsiTheme="majorHAnsi" w:cstheme="majorHAnsi"/>
          <w:sz w:val="22"/>
          <w:szCs w:val="22"/>
        </w:rPr>
      </w:pPr>
    </w:p>
    <w:p w:rsidR="009B4BDA" w:rsidRPr="00694BFA" w:rsidRDefault="007D2943" w:rsidP="009B4BDA">
      <w:pPr>
        <w:keepNext/>
        <w:keepLines/>
        <w:jc w:val="center"/>
        <w:rPr>
          <w:rFonts w:asciiTheme="majorHAnsi" w:hAnsiTheme="majorHAnsi" w:cstheme="majorHAnsi"/>
          <w:b/>
          <w:sz w:val="22"/>
          <w:szCs w:val="22"/>
        </w:rPr>
      </w:pPr>
      <w:r w:rsidRPr="00694BFA">
        <w:rPr>
          <w:rFonts w:asciiTheme="majorHAnsi" w:hAnsiTheme="majorHAnsi" w:cstheme="majorHAnsi"/>
          <w:b/>
          <w:sz w:val="22"/>
          <w:szCs w:val="22"/>
        </w:rPr>
        <w:t>§9</w:t>
      </w:r>
    </w:p>
    <w:p w:rsidR="009B4BDA" w:rsidRPr="007834EB" w:rsidRDefault="007D2943" w:rsidP="009B4BDA">
      <w:pPr>
        <w:keepNext/>
        <w:keepLines/>
        <w:jc w:val="center"/>
        <w:rPr>
          <w:rFonts w:asciiTheme="majorHAnsi" w:hAnsiTheme="majorHAnsi" w:cstheme="majorHAnsi"/>
          <w:b/>
          <w:sz w:val="22"/>
          <w:szCs w:val="22"/>
        </w:rPr>
      </w:pPr>
      <w:r w:rsidRPr="00694BFA">
        <w:rPr>
          <w:rFonts w:asciiTheme="majorHAnsi" w:hAnsiTheme="majorHAnsi" w:cstheme="majorHAnsi"/>
          <w:b/>
          <w:sz w:val="22"/>
          <w:szCs w:val="22"/>
        </w:rPr>
        <w:t>Odbiory</w:t>
      </w:r>
      <w:r w:rsidR="009B4BDA" w:rsidRPr="007834EB">
        <w:rPr>
          <w:rFonts w:asciiTheme="majorHAnsi" w:hAnsiTheme="majorHAnsi" w:cstheme="majorHAnsi"/>
          <w:b/>
          <w:sz w:val="22"/>
          <w:szCs w:val="22"/>
        </w:rPr>
        <w:t xml:space="preserve">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Odbiór przedmiotu Umowy następować będzie w częściach, z zachowaniem terminów określonych w Harmonogramie, a do ich rozliczenia  przyjmowane będą zakończone zadania i czynności określone w Harmonogramie, do których nie zgłoszono zastrzeżeń (odbiory częściowe), </w:t>
      </w:r>
      <w:r w:rsidRPr="007834EB">
        <w:rPr>
          <w:rFonts w:asciiTheme="majorHAnsi" w:hAnsiTheme="majorHAnsi" w:cstheme="majorHAnsi"/>
          <w:sz w:val="22"/>
          <w:szCs w:val="22"/>
        </w:rPr>
        <w:br/>
        <w:t>z zastrzeżeniem ust. 2.</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Odbiór częściowy Badań klinicznych i świadczonego nadzoru nad tymi Badaniami (Etap II), następować będzie nie częściej niż </w:t>
      </w:r>
      <w:r w:rsidRPr="00694BFA">
        <w:rPr>
          <w:rFonts w:asciiTheme="majorHAnsi" w:hAnsiTheme="majorHAnsi" w:cstheme="majorHAnsi"/>
          <w:sz w:val="22"/>
          <w:szCs w:val="22"/>
        </w:rPr>
        <w:t xml:space="preserve">raz </w:t>
      </w:r>
      <w:r w:rsidR="002A3398" w:rsidRPr="00694BFA">
        <w:rPr>
          <w:rFonts w:asciiTheme="majorHAnsi" w:hAnsiTheme="majorHAnsi" w:cstheme="majorHAnsi"/>
          <w:sz w:val="22"/>
          <w:szCs w:val="22"/>
        </w:rPr>
        <w:t>na kwartał</w:t>
      </w:r>
      <w:r w:rsidRPr="00694BFA">
        <w:rPr>
          <w:rFonts w:asciiTheme="majorHAnsi" w:hAnsiTheme="majorHAnsi" w:cstheme="majorHAnsi"/>
          <w:sz w:val="22"/>
          <w:szCs w:val="22"/>
        </w:rPr>
        <w:t xml:space="preserve"> i</w:t>
      </w:r>
      <w:r w:rsidRPr="007834EB">
        <w:rPr>
          <w:rFonts w:asciiTheme="majorHAnsi" w:hAnsiTheme="majorHAnsi" w:cstheme="majorHAnsi"/>
          <w:sz w:val="22"/>
          <w:szCs w:val="22"/>
        </w:rPr>
        <w:t xml:space="preserve"> obejmować będzie Badania rozpoczęte lub zakończone w danym okresie rozliczeniowym.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Gotowość do odbioru częściowego przedmiotu Umowy Wykonawca będzie zgłaszał Zamawiającemu w formie pisemnej/drogą elektroniczną. Odbiory częściowe, dokonywane będą w terminie 7 dni od dnia przekazania Zamawiającemu wymaganych dokumentów odbiorowych. Wzór Protokołu Odbioru Częściowego stanowi </w:t>
      </w:r>
      <w:r w:rsidRPr="007834EB">
        <w:rPr>
          <w:rFonts w:asciiTheme="majorHAnsi" w:hAnsiTheme="majorHAnsi" w:cstheme="majorHAnsi"/>
          <w:b/>
          <w:sz w:val="22"/>
          <w:szCs w:val="22"/>
        </w:rPr>
        <w:t xml:space="preserve">Załącznik Nr 6 </w:t>
      </w:r>
      <w:r w:rsidRPr="007834EB">
        <w:rPr>
          <w:rFonts w:asciiTheme="majorHAnsi" w:hAnsiTheme="majorHAnsi" w:cstheme="majorHAnsi"/>
          <w:sz w:val="22"/>
          <w:szCs w:val="22"/>
        </w:rPr>
        <w:t>do Umowy.</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razie stwierdzenia w toku czynności odbiorowych wad, Wykonawca jest zobowiązany do ich usunięcia w terminie określonym przez Zamawiającego. Po ich usunięciu zostanie przeprowadzony odbiór zgodnie z ust. 5.</w:t>
      </w:r>
    </w:p>
    <w:p w:rsidR="009B4BDA" w:rsidRPr="00694BFA"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Odbiór części przedmiotu Umowy uważa się za dokonany w chwili podpisania Protokołu Odbioru Częściowego przez przedstawicieli Stron:</w:t>
      </w:r>
    </w:p>
    <w:p w:rsidR="009B4BDA" w:rsidRPr="00694BFA"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 xml:space="preserve">ze strony </w:t>
      </w:r>
      <w:r w:rsidR="00427C95" w:rsidRPr="00694BFA">
        <w:rPr>
          <w:rFonts w:asciiTheme="majorHAnsi" w:hAnsiTheme="majorHAnsi" w:cstheme="majorHAnsi"/>
          <w:sz w:val="22"/>
          <w:szCs w:val="22"/>
        </w:rPr>
        <w:t>GUMed</w:t>
      </w:r>
      <w:r w:rsidRPr="00694BFA">
        <w:rPr>
          <w:rFonts w:asciiTheme="majorHAnsi" w:hAnsiTheme="majorHAnsi" w:cstheme="majorHAnsi"/>
          <w:sz w:val="22"/>
          <w:szCs w:val="22"/>
        </w:rPr>
        <w:t>:</w:t>
      </w:r>
    </w:p>
    <w:p w:rsidR="009B4BDA" w:rsidRPr="00694BFA" w:rsidRDefault="009B4BDA" w:rsidP="009B4BDA">
      <w:pPr>
        <w:keepNext/>
        <w:keepLines/>
        <w:ind w:left="371"/>
        <w:jc w:val="both"/>
        <w:rPr>
          <w:rFonts w:asciiTheme="majorHAnsi" w:hAnsiTheme="majorHAnsi" w:cstheme="majorHAnsi"/>
          <w:sz w:val="22"/>
          <w:szCs w:val="22"/>
        </w:rPr>
      </w:pPr>
      <w:r w:rsidRPr="00694BFA">
        <w:rPr>
          <w:rFonts w:asciiTheme="majorHAnsi" w:hAnsiTheme="majorHAnsi" w:cstheme="majorHAnsi"/>
          <w:bCs/>
          <w:sz w:val="22"/>
          <w:szCs w:val="22"/>
        </w:rPr>
        <w:t xml:space="preserve">…………………., tel. ……………………, e-mail:…………….., lub osoba przez niego upoważniona. </w:t>
      </w:r>
      <w:r w:rsidRPr="00694BFA">
        <w:rPr>
          <w:rFonts w:asciiTheme="majorHAnsi" w:hAnsiTheme="majorHAnsi" w:cstheme="majorHAnsi"/>
          <w:sz w:val="22"/>
          <w:szCs w:val="22"/>
        </w:rPr>
        <w:t xml:space="preserve"> </w:t>
      </w:r>
    </w:p>
    <w:p w:rsidR="009B4BDA" w:rsidRPr="00694BFA"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ze strony Wykonawcy:</w:t>
      </w:r>
    </w:p>
    <w:p w:rsidR="009B4BDA" w:rsidRPr="007834EB" w:rsidRDefault="009B4BDA" w:rsidP="009B4BDA">
      <w:pPr>
        <w:keepNext/>
        <w:keepLines/>
        <w:ind w:left="371"/>
        <w:jc w:val="both"/>
        <w:rPr>
          <w:rFonts w:asciiTheme="majorHAnsi" w:hAnsiTheme="majorHAnsi" w:cstheme="majorHAnsi"/>
          <w:sz w:val="22"/>
          <w:szCs w:val="22"/>
        </w:rPr>
      </w:pPr>
      <w:r w:rsidRPr="00694BFA">
        <w:rPr>
          <w:rFonts w:asciiTheme="majorHAnsi" w:hAnsiTheme="majorHAnsi" w:cstheme="majorHAnsi"/>
          <w:sz w:val="22"/>
          <w:szCs w:val="22"/>
        </w:rPr>
        <w:t xml:space="preserve">…………………, </w:t>
      </w:r>
      <w:r w:rsidRPr="00694BFA">
        <w:rPr>
          <w:rFonts w:asciiTheme="majorHAnsi" w:hAnsiTheme="majorHAnsi" w:cstheme="majorHAnsi"/>
          <w:bCs/>
          <w:sz w:val="22"/>
          <w:szCs w:val="22"/>
        </w:rPr>
        <w:t>tel. ……………………, e-mail:……………… lub osoba przez niego upoważniona</w:t>
      </w:r>
      <w:r w:rsidRPr="007834EB">
        <w:rPr>
          <w:rFonts w:asciiTheme="majorHAnsi" w:hAnsiTheme="majorHAnsi" w:cstheme="majorHAnsi"/>
          <w:bCs/>
          <w:color w:val="FF0000"/>
          <w:sz w:val="22"/>
          <w:szCs w:val="22"/>
        </w:rPr>
        <w:t xml:space="preserve">. </w:t>
      </w:r>
      <w:r w:rsidRPr="007834EB">
        <w:rPr>
          <w:rFonts w:asciiTheme="majorHAnsi" w:hAnsiTheme="majorHAnsi" w:cstheme="majorHAnsi"/>
          <w:color w:val="FF0000"/>
          <w:sz w:val="22"/>
          <w:szCs w:val="22"/>
        </w:rPr>
        <w:t xml:space="preserve">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Podstawą rozl</w:t>
      </w:r>
      <w:r w:rsidR="00E776DE">
        <w:rPr>
          <w:rFonts w:asciiTheme="majorHAnsi" w:hAnsiTheme="majorHAnsi" w:cstheme="majorHAnsi"/>
          <w:sz w:val="22"/>
          <w:szCs w:val="22"/>
        </w:rPr>
        <w:t>iczenia płatności za ostatni II</w:t>
      </w:r>
      <w:r w:rsidRPr="007834EB">
        <w:rPr>
          <w:rFonts w:asciiTheme="majorHAnsi" w:hAnsiTheme="majorHAnsi" w:cstheme="majorHAnsi"/>
          <w:sz w:val="22"/>
          <w:szCs w:val="22"/>
        </w:rPr>
        <w:t xml:space="preserve"> Etap realizacji przedmiotu Umowy będzie Protokół Odbioru Końcowego, sporządzony wg wzoru stanowiącego </w:t>
      </w:r>
      <w:r w:rsidRPr="007834EB">
        <w:rPr>
          <w:rFonts w:asciiTheme="majorHAnsi" w:hAnsiTheme="majorHAnsi" w:cstheme="majorHAnsi"/>
          <w:b/>
          <w:sz w:val="22"/>
          <w:szCs w:val="22"/>
        </w:rPr>
        <w:t>Załącznik Nr 7</w:t>
      </w:r>
      <w:r w:rsidRPr="007834EB">
        <w:rPr>
          <w:rFonts w:asciiTheme="majorHAnsi" w:hAnsiTheme="majorHAnsi" w:cstheme="majorHAnsi"/>
          <w:sz w:val="22"/>
          <w:szCs w:val="22"/>
        </w:rPr>
        <w:t xml:space="preserve"> do Umowy, potwierdzający wykonanie tego etapu i przekazanie Zamawiającemu </w:t>
      </w:r>
      <w:r w:rsidRPr="00F53551">
        <w:rPr>
          <w:rFonts w:asciiTheme="majorHAnsi" w:hAnsiTheme="majorHAnsi" w:cstheme="majorHAnsi"/>
          <w:sz w:val="22"/>
          <w:szCs w:val="22"/>
        </w:rPr>
        <w:t>pełnej dokumentacji. Do</w:t>
      </w:r>
      <w:r w:rsidRPr="007834EB">
        <w:rPr>
          <w:rFonts w:asciiTheme="majorHAnsi" w:hAnsiTheme="majorHAnsi" w:cstheme="majorHAnsi"/>
          <w:sz w:val="22"/>
          <w:szCs w:val="22"/>
        </w:rPr>
        <w:t xml:space="preserve"> odbioru końcowego znajdują odpowiednie zastosowanie postanowienia ust. 5-6.</w:t>
      </w:r>
      <w:r w:rsidRPr="007834EB">
        <w:rPr>
          <w:rFonts w:asciiTheme="majorHAnsi" w:hAnsiTheme="majorHAnsi" w:cstheme="majorHAnsi"/>
          <w:b/>
          <w:color w:val="FF0000"/>
          <w:sz w:val="22"/>
          <w:szCs w:val="22"/>
        </w:rPr>
        <w:t xml:space="preserve"> </w:t>
      </w:r>
    </w:p>
    <w:p w:rsidR="009B4BDA" w:rsidRPr="007834EB" w:rsidRDefault="009B4BDA"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10</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Wynagrodzenie</w:t>
      </w:r>
    </w:p>
    <w:p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wykonanie przedmiotu Umowy Zamawiający zapłaci Wykonawcy wynagrodzenie określone w treści oferty (Załącznik nr 1 – Formularz oferty), stanowiącej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do łącznej wysokości kwoty </w:t>
      </w:r>
      <w:r w:rsidRPr="007834EB">
        <w:rPr>
          <w:rFonts w:asciiTheme="majorHAnsi" w:hAnsiTheme="majorHAnsi" w:cstheme="majorHAnsi"/>
          <w:bCs/>
          <w:sz w:val="22"/>
          <w:szCs w:val="22"/>
        </w:rPr>
        <w:t xml:space="preserve"> ................ zł brutto (słownie: ................................), w tym podatek VAT ....... % w kwocie .......................... zł.</w:t>
      </w:r>
    </w:p>
    <w:p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bCs/>
          <w:sz w:val="22"/>
          <w:szCs w:val="22"/>
        </w:rPr>
        <w:t xml:space="preserve">Wynagrodzenie określone w ust. 1 pokrywa wszelkie koszty i wydatki Wykonawcy związane </w:t>
      </w:r>
      <w:r w:rsidRPr="007834EB">
        <w:rPr>
          <w:rFonts w:asciiTheme="majorHAnsi" w:hAnsiTheme="majorHAnsi" w:cstheme="majorHAnsi"/>
          <w:bCs/>
          <w:sz w:val="22"/>
          <w:szCs w:val="22"/>
        </w:rPr>
        <w:br/>
        <w:t>z realizacją przedmiotu umowy,</w:t>
      </w:r>
      <w:r w:rsidRPr="007834EB">
        <w:rPr>
          <w:rFonts w:asciiTheme="majorHAnsi" w:hAnsiTheme="majorHAnsi" w:cstheme="majorHAnsi"/>
          <w:bCs/>
          <w:color w:val="00B050"/>
          <w:sz w:val="22"/>
          <w:szCs w:val="22"/>
        </w:rPr>
        <w:t xml:space="preserve"> </w:t>
      </w:r>
      <w:r w:rsidRPr="007834EB">
        <w:rPr>
          <w:rFonts w:asciiTheme="majorHAnsi" w:hAnsiTheme="majorHAnsi" w:cstheme="majorHAnsi"/>
          <w:bCs/>
          <w:sz w:val="22"/>
          <w:szCs w:val="22"/>
        </w:rPr>
        <w:t>a także własność egzemplarzy i nośników na których zostały utrwalone utwory, o których mowa w § 12.</w:t>
      </w:r>
    </w:p>
    <w:p w:rsidR="009B4BDA" w:rsidRPr="007834EB" w:rsidRDefault="009B4BDA" w:rsidP="009B4BDA">
      <w:pPr>
        <w:keepNext/>
        <w:keepLines/>
        <w:numPr>
          <w:ilvl w:val="0"/>
          <w:numId w:val="38"/>
        </w:numPr>
        <w:suppressAutoHyphens/>
        <w:autoSpaceDN w:val="0"/>
        <w:spacing w:before="120"/>
        <w:ind w:right="72"/>
        <w:jc w:val="both"/>
        <w:rPr>
          <w:rFonts w:asciiTheme="majorHAnsi" w:hAnsiTheme="majorHAnsi" w:cstheme="majorHAnsi"/>
          <w:bCs/>
          <w:sz w:val="22"/>
          <w:szCs w:val="22"/>
        </w:rPr>
      </w:pPr>
      <w:r w:rsidRPr="007834EB">
        <w:rPr>
          <w:rFonts w:asciiTheme="majorHAnsi" w:hAnsiTheme="majorHAnsi" w:cstheme="majorHAnsi"/>
          <w:bCs/>
          <w:sz w:val="22"/>
          <w:szCs w:val="22"/>
        </w:rPr>
        <w:t xml:space="preserve">Wyżej wymienione wynagrodzenie brutto nie mogą ulec zwiększeniu w czasie realizacji umowy, </w:t>
      </w:r>
      <w:r w:rsidRPr="007834EB">
        <w:rPr>
          <w:rFonts w:asciiTheme="majorHAnsi" w:hAnsiTheme="majorHAnsi" w:cstheme="majorHAnsi"/>
          <w:bCs/>
          <w:sz w:val="22"/>
          <w:szCs w:val="22"/>
        </w:rPr>
        <w:br/>
        <w:t>z zastrzeżeniem § 17.</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 11 </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Warunki płatności</w:t>
      </w:r>
    </w:p>
    <w:p w:rsidR="009B4BDA" w:rsidRPr="007834EB" w:rsidRDefault="009B4BDA" w:rsidP="009B4BDA">
      <w:pPr>
        <w:keepNext/>
        <w:keepLines/>
        <w:numPr>
          <w:ilvl w:val="0"/>
          <w:numId w:val="39"/>
        </w:numPr>
        <w:suppressAutoHyphens/>
        <w:autoSpaceDE w:val="0"/>
        <w:autoSpaceDN w:val="0"/>
        <w:spacing w:before="120"/>
        <w:ind w:left="357" w:right="57" w:hanging="357"/>
        <w:jc w:val="both"/>
        <w:rPr>
          <w:rFonts w:asciiTheme="majorHAnsi" w:hAnsiTheme="majorHAnsi" w:cstheme="majorHAnsi"/>
          <w:sz w:val="22"/>
          <w:szCs w:val="22"/>
        </w:rPr>
      </w:pPr>
      <w:r w:rsidRPr="007834EB">
        <w:rPr>
          <w:rFonts w:asciiTheme="majorHAnsi" w:hAnsiTheme="majorHAnsi" w:cstheme="majorHAnsi"/>
          <w:sz w:val="22"/>
          <w:szCs w:val="22"/>
        </w:rPr>
        <w:t>Strony umowy postanawiają, iż rozliczenia umówionego wynagrodzenia, określonego w § 10 ust. 1, w zakresie odbiorów częściowych przedmiotu Umowy, odbywać się będą na zasadach określonych w § 9 ust. 1-6. Faktury będą wystawiane przez Wykonawcę</w:t>
      </w:r>
      <w:r w:rsidR="009577F4">
        <w:rPr>
          <w:rFonts w:asciiTheme="majorHAnsi" w:hAnsiTheme="majorHAnsi" w:cstheme="majorHAnsi"/>
          <w:sz w:val="22"/>
          <w:szCs w:val="22"/>
        </w:rPr>
        <w:t xml:space="preserve"> w oparciu o Protokoły Odbioru C</w:t>
      </w:r>
      <w:r w:rsidRPr="007834EB">
        <w:rPr>
          <w:rFonts w:asciiTheme="majorHAnsi" w:hAnsiTheme="majorHAnsi" w:cstheme="majorHAnsi"/>
          <w:sz w:val="22"/>
          <w:szCs w:val="22"/>
        </w:rPr>
        <w:t xml:space="preserve">zęściowego zatwierdzone przez Kierownik Projektu ze strony </w:t>
      </w:r>
      <w:r w:rsidR="009577F4">
        <w:rPr>
          <w:rFonts w:asciiTheme="majorHAnsi" w:hAnsiTheme="majorHAnsi" w:cstheme="majorHAnsi"/>
          <w:sz w:val="22"/>
          <w:szCs w:val="22"/>
        </w:rPr>
        <w:t>Zamawiającego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wystawiając faktury częściowe jest zobowiązany do umieszczenia w nich informacji z odwołaniem się do konkretnych Protokołów Odbioru Częściowego.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zobowiązany jest do wystawionej faktury za Etap II dołączyć Oświadczenia Ośrodka badawczego o uregulowaniu w całości względem niego należności oraz dowody zapłaty tych należności przysługujących jemu w ramach zawartej umowy z tytułu realizacji przedmiotu Umowy.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Wzór Oświadczenia dla Ośrodka badawczego stanowi Załącznik nr 8 do Umowy. Oświadczenie nie może być wystawione z datą wcześniejszą niż Protokół odbioru Etapu II stanowiący podstawę wystawienia faktury przez Wykonawcę.</w:t>
      </w:r>
    </w:p>
    <w:p w:rsidR="009B4BDA"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braku dołączenia do faktury przez Wykonawcę oświadczeń, o których mowa w ust. 4, Zamawiający wstrzyma płatności faktury do momentu dostarczenia przez Wykonawcę oświadczenia bez prawa żądania przez Wykonawcę odsetek za opóźnienie w zapłacie, na co Wykonawca wyraża zgodę.</w:t>
      </w:r>
    </w:p>
    <w:p w:rsidR="005E690D" w:rsidRPr="00E776DE" w:rsidRDefault="009B4BDA" w:rsidP="00E776DE">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E776DE">
        <w:rPr>
          <w:rFonts w:asciiTheme="majorHAnsi" w:hAnsiTheme="majorHAnsi" w:cstheme="majorHAnsi"/>
          <w:sz w:val="22"/>
          <w:szCs w:val="22"/>
        </w:rPr>
        <w:t xml:space="preserve">Rozliczenie końcowe – zapłata ostatniej części wynagrodzenia wynikającej z postanowień Umowy </w:t>
      </w:r>
    </w:p>
    <w:p w:rsidR="005E690D"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 xml:space="preserve">– nastąpi po podpisaniu Protokołu Odbioru Końcowego. Podstawą do wystawienia faktury </w:t>
      </w:r>
    </w:p>
    <w:p w:rsidR="009B4BDA"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       </w:t>
      </w:r>
      <w:r w:rsidR="009B4BDA" w:rsidRPr="007834EB">
        <w:rPr>
          <w:rFonts w:asciiTheme="majorHAnsi" w:hAnsiTheme="majorHAnsi" w:cstheme="majorHAnsi"/>
          <w:sz w:val="22"/>
          <w:szCs w:val="22"/>
        </w:rPr>
        <w:t>końcowej przez Wykonawcę jest Protokół Odbioru Końcowego bez zastrzeżeń.</w:t>
      </w:r>
    </w:p>
    <w:p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Kwota faktur częściowych za wykonanie zadań określonych Etapem od I do III nie może przekroczyć 90 % wynagrodzenia, o którym mowa w § 10 ust. 1. Pozostała część wynagrodzenia zostanie rozliczona fakturą końcową po podpisaniu przez Kierownika Projektu ze strony </w:t>
      </w:r>
      <w:r w:rsidR="008D4A35">
        <w:rPr>
          <w:rFonts w:asciiTheme="majorHAnsi" w:hAnsiTheme="majorHAnsi" w:cstheme="majorHAnsi"/>
          <w:sz w:val="22"/>
          <w:szCs w:val="22"/>
        </w:rPr>
        <w:t>GUMed</w:t>
      </w:r>
      <w:r w:rsidRPr="007834EB">
        <w:rPr>
          <w:rFonts w:asciiTheme="majorHAnsi" w:hAnsiTheme="majorHAnsi" w:cstheme="majorHAnsi"/>
          <w:sz w:val="22"/>
          <w:szCs w:val="22"/>
        </w:rPr>
        <w:t xml:space="preserve"> Protokołu Odbioru Końcowego bez zastrzeżeń. </w:t>
      </w:r>
    </w:p>
    <w:p w:rsidR="008D63A3" w:rsidRPr="008D63A3" w:rsidRDefault="009B4BDA" w:rsidP="008D63A3">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dokona zapłaty należności wynikającej z faktur VAT wystawionych przez Wykonawcę w terminie do </w:t>
      </w:r>
      <w:r w:rsidR="001117B5">
        <w:rPr>
          <w:rFonts w:asciiTheme="majorHAnsi" w:hAnsiTheme="majorHAnsi" w:cstheme="majorHAnsi"/>
          <w:sz w:val="22"/>
          <w:szCs w:val="22"/>
        </w:rPr>
        <w:t>30</w:t>
      </w:r>
      <w:r w:rsidRPr="007834EB">
        <w:rPr>
          <w:rFonts w:asciiTheme="majorHAnsi" w:hAnsiTheme="majorHAnsi" w:cstheme="majorHAnsi"/>
          <w:sz w:val="22"/>
          <w:szCs w:val="22"/>
        </w:rPr>
        <w:t xml:space="preserve"> dni, licząc od daty złożenia prawidłowo wystawionej faktury wraz </w:t>
      </w:r>
      <w:r w:rsidRPr="007834EB">
        <w:rPr>
          <w:rFonts w:asciiTheme="majorHAnsi" w:hAnsiTheme="majorHAnsi" w:cstheme="majorHAnsi"/>
          <w:sz w:val="22"/>
          <w:szCs w:val="22"/>
        </w:rPr>
        <w:br/>
        <w:t>z odpowiednimi protokołami odbioru, o których mowa w § 9 oraz Oświadczeniami Ośrodka badawczego o którym mowa w §11 ust. 3 (w przypadku Etapu II).</w:t>
      </w:r>
      <w:r w:rsidR="008D63A3">
        <w:rPr>
          <w:rFonts w:asciiTheme="majorHAnsi" w:hAnsiTheme="majorHAnsi" w:cstheme="majorHAnsi"/>
          <w:sz w:val="22"/>
          <w:szCs w:val="22"/>
        </w:rPr>
        <w:t xml:space="preserve"> Oryginał faktury należy </w:t>
      </w:r>
      <w:r w:rsidR="008D63A3" w:rsidRPr="008D63A3">
        <w:rPr>
          <w:rFonts w:asciiTheme="majorHAnsi" w:hAnsiTheme="majorHAnsi" w:cstheme="majorHAnsi"/>
          <w:sz w:val="22"/>
          <w:szCs w:val="22"/>
        </w:rPr>
        <w:t>złoż</w:t>
      </w:r>
      <w:r w:rsidR="008D63A3">
        <w:rPr>
          <w:rFonts w:asciiTheme="majorHAnsi" w:hAnsiTheme="majorHAnsi" w:cstheme="majorHAnsi"/>
          <w:sz w:val="22"/>
          <w:szCs w:val="22"/>
        </w:rPr>
        <w:t>yć</w:t>
      </w:r>
      <w:r w:rsidR="008D63A3" w:rsidRPr="008D63A3">
        <w:rPr>
          <w:rFonts w:asciiTheme="majorHAnsi" w:hAnsiTheme="majorHAnsi" w:cstheme="majorHAnsi"/>
          <w:sz w:val="22"/>
          <w:szCs w:val="22"/>
        </w:rPr>
        <w:t xml:space="preserve"> w Kancelarii GUMed, ul. M. Skłodowskiej -Curie 3a, 80-210 Gdańsk, </w:t>
      </w:r>
      <w:r w:rsidR="008D63A3">
        <w:rPr>
          <w:rFonts w:asciiTheme="majorHAnsi" w:hAnsiTheme="majorHAnsi" w:cstheme="majorHAnsi"/>
          <w:sz w:val="22"/>
          <w:szCs w:val="22"/>
        </w:rPr>
        <w:t xml:space="preserve">dopuszcza się </w:t>
      </w:r>
      <w:r w:rsidR="008D63A3" w:rsidRPr="008D63A3">
        <w:rPr>
          <w:rFonts w:asciiTheme="majorHAnsi" w:hAnsiTheme="majorHAnsi" w:cstheme="majorHAnsi"/>
          <w:sz w:val="22"/>
          <w:szCs w:val="22"/>
        </w:rPr>
        <w:t>złożeni</w:t>
      </w:r>
      <w:r w:rsidR="008D63A3">
        <w:rPr>
          <w:rFonts w:asciiTheme="majorHAnsi" w:hAnsiTheme="majorHAnsi" w:cstheme="majorHAnsi"/>
          <w:sz w:val="22"/>
          <w:szCs w:val="22"/>
        </w:rPr>
        <w:t>e</w:t>
      </w:r>
      <w:r w:rsidR="008D63A3" w:rsidRPr="008D63A3">
        <w:rPr>
          <w:rFonts w:asciiTheme="majorHAnsi" w:hAnsiTheme="majorHAnsi" w:cstheme="majorHAnsi"/>
          <w:sz w:val="22"/>
          <w:szCs w:val="22"/>
        </w:rPr>
        <w:t xml:space="preserve"> faktury w formie pliku pdf. na adres: faktury@gumed.edu.pl. W takim przypadku w tytule wiadomości należy podać numer    faktury, numer postępowania i nazwę wystawcy faktury</w:t>
      </w:r>
      <w:r w:rsidR="008D63A3">
        <w:rPr>
          <w:rFonts w:asciiTheme="majorHAnsi" w:hAnsiTheme="majorHAnsi" w:cstheme="majorHAnsi"/>
          <w:sz w:val="22"/>
          <w:szCs w:val="22"/>
        </w:rPr>
        <w:t>.</w:t>
      </w:r>
    </w:p>
    <w:p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Zamawiający dopuszcza złożenie faktury VAT w formie:</w:t>
      </w:r>
    </w:p>
    <w:p w:rsidR="009B4BDA" w:rsidRPr="007834EB" w:rsidRDefault="009B4BDA" w:rsidP="009B4BDA">
      <w:pPr>
        <w:pStyle w:val="Akapitzlist"/>
        <w:keepNext/>
        <w:keepLines/>
        <w:numPr>
          <w:ilvl w:val="2"/>
          <w:numId w:val="28"/>
        </w:numPr>
        <w:autoSpaceDE w:val="0"/>
        <w:autoSpaceDN w:val="0"/>
        <w:spacing w:before="120"/>
        <w:ind w:left="284" w:right="57" w:firstLine="104"/>
        <w:contextualSpacing w:val="0"/>
        <w:jc w:val="both"/>
        <w:rPr>
          <w:rFonts w:asciiTheme="majorHAnsi" w:hAnsiTheme="majorHAnsi" w:cstheme="majorHAnsi"/>
          <w:sz w:val="22"/>
          <w:szCs w:val="22"/>
        </w:rPr>
      </w:pPr>
      <w:r w:rsidRPr="007834EB">
        <w:rPr>
          <w:rFonts w:asciiTheme="majorHAnsi" w:hAnsiTheme="majorHAnsi" w:cstheme="majorHAnsi"/>
          <w:sz w:val="22"/>
          <w:szCs w:val="22"/>
        </w:rPr>
        <w:t>papierowej;</w:t>
      </w:r>
    </w:p>
    <w:p w:rsidR="009B4BDA" w:rsidRPr="007834EB" w:rsidRDefault="009B4BDA" w:rsidP="009B4BDA">
      <w:pPr>
        <w:pStyle w:val="Akapitzlist"/>
        <w:keepNext/>
        <w:keepLines/>
        <w:numPr>
          <w:ilvl w:val="2"/>
          <w:numId w:val="28"/>
        </w:numPr>
        <w:autoSpaceDE w:val="0"/>
        <w:autoSpaceDN w:val="0"/>
        <w:spacing w:before="120"/>
        <w:ind w:left="709" w:right="57" w:hanging="283"/>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ustrukturyzowanego  dokumentu elektronicznego, złożonego za pośrednictwem Platformy Eektronicznego Fakturowania, zwanej dalej PEF, zgodnie z Ustawą o elektronicznym fakturowaniu w zamówieniach publicznych, koncesjach na roboty budowlane lub usługi oraz partnerstwie publiczno-prywatnym z dnia 9 listopada 2018 r. (Dz.U. 2018 poz. 2191).</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Zapłata nastąpi na rachunek bankowy Wykonawcy </w:t>
      </w:r>
      <w:r w:rsidRPr="007834EB">
        <w:rPr>
          <w:rFonts w:asciiTheme="majorHAnsi" w:hAnsiTheme="majorHAnsi" w:cstheme="majorHAnsi"/>
          <w:bCs/>
          <w:sz w:val="22"/>
          <w:szCs w:val="22"/>
        </w:rPr>
        <w:t>nr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Za dzień zapłaty uznaje się dzień obciążenia rachunku bankowego odpowiednio Zamawiającego.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Zamawiający ponosi odpowiedzialność jedynie za swoje zobowiązania wynikające z niniejszej Umowy, </w:t>
      </w:r>
      <w:r w:rsidRPr="007D7062">
        <w:rPr>
          <w:rFonts w:asciiTheme="majorHAnsi" w:hAnsiTheme="majorHAnsi" w:cstheme="majorHAnsi"/>
          <w:strike/>
          <w:color w:val="FF0000"/>
          <w:sz w:val="22"/>
          <w:szCs w:val="22"/>
        </w:rPr>
        <w:t>Załącznik 2 Formularz kalkulacji szczegółowej</w:t>
      </w:r>
      <w:r w:rsidRPr="007834EB">
        <w:rPr>
          <w:rFonts w:asciiTheme="majorHAnsi" w:hAnsiTheme="majorHAnsi" w:cstheme="majorHAnsi"/>
          <w:sz w:val="22"/>
          <w:szCs w:val="22"/>
        </w:rPr>
        <w:t xml:space="preserve">.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zgodnie ustalają, że płatność nastąpi wyłącznie na numer rachunku bankowego, który znajduje się w wykazie, o którym mowa w art. 96b ustawy z dnia 11 marca 2004 r. o podatku od towarów i usług (Dz. U. z 2018 r. poz. 2174 z późn.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6A44B9" w:rsidRPr="007834EB">
          <w:rPr>
            <w:rStyle w:val="Hipercze"/>
            <w:rFonts w:asciiTheme="majorHAnsi" w:hAnsiTheme="majorHAnsi" w:cstheme="majorHAnsi"/>
            <w:sz w:val="22"/>
            <w:szCs w:val="22"/>
          </w:rPr>
          <w:t>zaopatrzenie@gumed.edu.pl</w:t>
        </w:r>
      </w:hyperlink>
      <w:r w:rsidRPr="007834EB">
        <w:rPr>
          <w:rFonts w:asciiTheme="majorHAnsi" w:hAnsiTheme="majorHAnsi" w:cstheme="majorHAnsi"/>
          <w:sz w:val="22"/>
          <w:szCs w:val="22"/>
        </w:rPr>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15.</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Postanowienia ust. 14 mają zastosowanie wyłącznie do Wykonawców będących czynnymi                 podatnikami podatku VAT w Polsce.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Ustrukturyzowana faktura elektroniczna (w przypadku wyboru tej formy dokumentu) winna  składać się z danych wymaganych przepisami Ustawy o podatku od towarów i usług oraz min. danych zawierających:</w:t>
      </w:r>
    </w:p>
    <w:p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informacje dotyczące odbiorcy płatności;</w:t>
      </w:r>
    </w:p>
    <w:p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wskazanie umowy zamówienia publicznego.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informuje, że identyfikatorem PEPPOL/adresem PEF Zamawiającego, który pozwoli na złożenie ustrukturyzowanej faktury elektronicznej jest: NIP </w:t>
      </w:r>
      <w:r w:rsidR="006A44B9" w:rsidRPr="007834EB">
        <w:rPr>
          <w:rFonts w:asciiTheme="majorHAnsi" w:hAnsiTheme="majorHAnsi" w:cstheme="majorHAnsi"/>
          <w:sz w:val="22"/>
          <w:szCs w:val="22"/>
        </w:rPr>
        <w:t>584-09-55-985</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2019, poz. 118.).</w:t>
      </w:r>
    </w:p>
    <w:p w:rsidR="009B4BDA"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rsidR="005B45EC"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5B45EC"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5B45EC" w:rsidRPr="007834EB"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12</w:t>
      </w:r>
    </w:p>
    <w:p w:rsidR="009B4BDA" w:rsidRPr="007834EB" w:rsidRDefault="009B4BDA" w:rsidP="009B4BDA">
      <w:pPr>
        <w:keepNext/>
        <w:keepLines/>
        <w:spacing w:after="120"/>
        <w:jc w:val="center"/>
        <w:rPr>
          <w:rFonts w:asciiTheme="majorHAnsi" w:hAnsiTheme="majorHAnsi" w:cstheme="majorHAnsi"/>
          <w:b/>
          <w:sz w:val="22"/>
          <w:szCs w:val="22"/>
        </w:rPr>
      </w:pPr>
      <w:r w:rsidRPr="007834EB">
        <w:rPr>
          <w:rFonts w:asciiTheme="majorHAnsi" w:hAnsiTheme="majorHAnsi" w:cstheme="majorHAnsi"/>
          <w:b/>
          <w:sz w:val="22"/>
          <w:szCs w:val="22"/>
        </w:rPr>
        <w:t>Prawa własności intelektualnej</w:t>
      </w:r>
    </w:p>
    <w:p w:rsidR="007D7062" w:rsidRPr="004144AB" w:rsidRDefault="009B4BDA" w:rsidP="004144AB">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7834EB">
        <w:rPr>
          <w:rFonts w:asciiTheme="majorHAnsi" w:hAnsiTheme="majorHAnsi" w:cstheme="majorHAnsi"/>
          <w:sz w:val="22"/>
          <w:szCs w:val="22"/>
        </w:rPr>
        <w:t>Na mocy niniejszej Umowy</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w ramach wynagrodzenia umownego, Zamawiający nabywa na wyłączną własność wszelkie majątkowe prawa własności intelektualnej powstałe w wyniku jej wykonywania, w tym prawa do wyników Badań, baz danych oraz wytworzonej dokumentacji. Prawa wskazane w niniejszym paragrafie obejmują w szczególności prawa autorskie i prawa pokrewne, prawa własności przemysłowej, patenty, prawa ochronne, prawa z rejestracji wzorów przemysłowych, </w:t>
      </w:r>
      <w:r w:rsidRPr="007834EB">
        <w:rPr>
          <w:rFonts w:asciiTheme="majorHAnsi" w:hAnsiTheme="majorHAnsi" w:cstheme="majorHAnsi"/>
          <w:i/>
          <w:sz w:val="22"/>
          <w:szCs w:val="22"/>
        </w:rPr>
        <w:t>know how</w:t>
      </w:r>
      <w:r w:rsidRPr="007834EB">
        <w:rPr>
          <w:rFonts w:asciiTheme="majorHAnsi" w:hAnsiTheme="majorHAnsi" w:cstheme="majorHAnsi"/>
          <w:sz w:val="22"/>
          <w:szCs w:val="22"/>
        </w:rPr>
        <w:t xml:space="preserve">, wzory użytkowe. Wykonawca nie nabędzie, w ramach wykonywania niniejszej Umowy żadnych uprawnień do ww. wyników realizowania Umowy. Wszelkie autorskie prawa majątkowe do wyników Badań i innych utworów oraz baz danych, powstałych w wyniku wykonywania niniejszej Umowy lub umów zawartych w ramach jej realizacji wraz z prawem do wyłącznego zezwalania na wykonywanie autorskiego prawa zależnego, przechodzą na Zamawiającego z chwilą ich ustalenia. Autorskie prawa majątkowe wraz z prawem do wyłącznego zezwalania na wykonywanie autorskiego prawa zależnego przechodzą na Zamawiającego w całości, bez ograniczeń terytorialnych i czasowych, na wszelkich polach eksploatacji, w tym: w zakresie utrwalania i zwielokrotniania – wytwarzania dowolną techniką egzemplarzy utworu, w tym techniką drukarską, reprograficzną, zapisu magnetycznego oraz techniką cyfrową, a także do wprowadzania utworu do pamięci komputera; w zakresie obrotu oryginałem utworu albo egzemplarzami, na których utwór utrwalono – wprowadzania do obrotu, użyczania, najmu lub dzierżawy oryginału albo egzemplarzy; w zakresie rozpowszechniania utworu w inny sposób – publicznego wykonywania,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czasie i miejscu przez siebie wybranym, w tym poprzez udostępnienie za pośrednictwem Internetu. </w:t>
      </w:r>
    </w:p>
    <w:p w:rsidR="007D7062" w:rsidRPr="007D7062" w:rsidRDefault="007D7062" w:rsidP="007D7062">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color w:val="FF0000"/>
          <w:sz w:val="22"/>
          <w:szCs w:val="22"/>
        </w:rPr>
      </w:pPr>
      <w:r w:rsidRPr="007D7062">
        <w:rPr>
          <w:rFonts w:asciiTheme="majorHAnsi" w:hAnsiTheme="majorHAnsi" w:cstheme="majorHAnsi"/>
          <w:color w:val="FF0000"/>
          <w:sz w:val="22"/>
          <w:szCs w:val="22"/>
        </w:rPr>
        <w:t>Wykonawca udziela Zamawiającemu zezwolenia na dokonywanie wszelkich zmian i przeróbek utworów, o których mowa w ust. 1, osobiście lub za pośrednictwem osób trzecich, w tym również do wykorzystania ich w części lub całości oraz łączenia z innymi utworami.</w:t>
      </w:r>
    </w:p>
    <w:p w:rsidR="007D7062" w:rsidRPr="004144AB" w:rsidRDefault="007D7062" w:rsidP="004144AB">
      <w:pPr>
        <w:pStyle w:val="Akapitzlist"/>
        <w:numPr>
          <w:ilvl w:val="0"/>
          <w:numId w:val="40"/>
        </w:numPr>
        <w:tabs>
          <w:tab w:val="left" w:pos="15192"/>
        </w:tabs>
        <w:autoSpaceDN w:val="0"/>
        <w:spacing w:before="120"/>
        <w:contextualSpacing w:val="0"/>
        <w:jc w:val="both"/>
        <w:rPr>
          <w:rFonts w:asciiTheme="majorHAnsi" w:hAnsiTheme="majorHAnsi" w:cstheme="majorHAnsi"/>
          <w:color w:val="FF0000"/>
          <w:sz w:val="22"/>
          <w:szCs w:val="22"/>
        </w:rPr>
      </w:pPr>
      <w:r w:rsidRPr="007D7062">
        <w:rPr>
          <w:rFonts w:asciiTheme="majorHAnsi" w:hAnsiTheme="majorHAnsi" w:cstheme="majorHAnsi"/>
          <w:color w:val="FF0000"/>
          <w:sz w:val="22"/>
          <w:szCs w:val="22"/>
        </w:rPr>
        <w:t xml:space="preserve">Wykonawca zapewnia, że osoby uprawnione z tytułu autorskich praw osobistych do utworów nie będą wykonywać takich praw w stosunku do Zamawiającego, jego następców prawnych i licencjobiorców.   </w:t>
      </w:r>
    </w:p>
    <w:p w:rsidR="009B4BDA" w:rsidRPr="00E776DE" w:rsidRDefault="009B4BDA" w:rsidP="00E776DE">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ma obowiązek umieścić odpowiednie zapisy, gwarantujące realizację zasad wskazanych w niniejszym paragrafie we wszystkich umowach sporządzonych w wykonaniu niniejszej Umowy. Gdyby na skutek działania lub zaniechania Wykonawcy, Zamawiający nie uzyskał praw wyłącznych w zakresie opisanym w niniejszym paragrafie, lub uzyskane przezeń prawa zostały obciążone lub ograniczone prawami osób trzecich, Wykonawca poniesie odpowiedzialność za wynikła stąd szkodę na zasadach ogólnych.</w:t>
      </w:r>
    </w:p>
    <w:p w:rsidR="009B4BDA" w:rsidRPr="007834EB" w:rsidRDefault="009B4BDA" w:rsidP="009B4BDA">
      <w:pPr>
        <w:tabs>
          <w:tab w:val="left" w:pos="3393"/>
        </w:tabs>
        <w:jc w:val="center"/>
        <w:rPr>
          <w:rFonts w:asciiTheme="majorHAnsi" w:hAnsiTheme="majorHAnsi" w:cstheme="majorHAnsi"/>
          <w:b/>
          <w:sz w:val="22"/>
          <w:szCs w:val="22"/>
        </w:rPr>
      </w:pPr>
    </w:p>
    <w:p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 13</w:t>
      </w:r>
    </w:p>
    <w:p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Poufność</w:t>
      </w:r>
    </w:p>
    <w:p w:rsidR="009B4BDA" w:rsidRPr="00E776DE" w:rsidRDefault="009B4BDA" w:rsidP="009B4BDA">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t>
      </w:r>
      <w:r w:rsidRPr="00E776DE">
        <w:rPr>
          <w:rFonts w:asciiTheme="majorHAnsi" w:hAnsiTheme="majorHAnsi" w:cstheme="majorHAnsi"/>
          <w:sz w:val="22"/>
          <w:szCs w:val="22"/>
        </w:rPr>
        <w:t>zobowiązuje się do zachowania w ścisłej tajemnicy wszelkich informacji, dotyczących Projektu oraz stron umowy, które uzyska w ramach wykonywania niniejszej Umowy</w:t>
      </w:r>
    </w:p>
    <w:p w:rsidR="009B4BDA" w:rsidRPr="007834EB" w:rsidRDefault="009B4BDA" w:rsidP="009B4BDA">
      <w:pPr>
        <w:pStyle w:val="Akapitzlist"/>
        <w:numPr>
          <w:ilvl w:val="2"/>
          <w:numId w:val="37"/>
        </w:numPr>
        <w:tabs>
          <w:tab w:val="left" w:pos="284"/>
        </w:tabs>
        <w:autoSpaceDN w:val="0"/>
        <w:spacing w:before="120" w:after="120"/>
        <w:ind w:left="284" w:hanging="284"/>
        <w:contextualSpacing w:val="0"/>
        <w:jc w:val="both"/>
        <w:rPr>
          <w:rFonts w:asciiTheme="majorHAnsi" w:hAnsiTheme="majorHAnsi" w:cstheme="majorHAnsi"/>
          <w:sz w:val="22"/>
          <w:szCs w:val="22"/>
        </w:rPr>
      </w:pPr>
      <w:r w:rsidRPr="00E776DE">
        <w:rPr>
          <w:rFonts w:asciiTheme="majorHAnsi" w:hAnsiTheme="majorHAnsi" w:cstheme="majorHAnsi"/>
          <w:sz w:val="22"/>
          <w:szCs w:val="22"/>
        </w:rPr>
        <w:t>Powyższe zobowiązanie nie dotyczy tych</w:t>
      </w:r>
      <w:r w:rsidRPr="007834EB">
        <w:rPr>
          <w:rFonts w:asciiTheme="majorHAnsi" w:hAnsiTheme="majorHAnsi" w:cstheme="majorHAnsi"/>
          <w:sz w:val="22"/>
          <w:szCs w:val="22"/>
        </w:rPr>
        <w:t xml:space="preserve"> informacji, które zostały zgodnie z prawem upublicznione.</w:t>
      </w:r>
    </w:p>
    <w:p w:rsidR="005B45EC" w:rsidRDefault="009B4BDA" w:rsidP="005B45EC">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ujawnienia lub niezgodnego z niniejszą Umową wykorzystania przez Wykonawcę informacji, o których mowa w ust. 1, Zamawiający lub Konsorcjant mogą korzystać z wszelkich dostępnych środków ochrony prawnej, a w szczególności z możliwości pociągnięcia Wykonawcy do odpowiedzialności, o której mowa w ustawie z dnia 16 kwietnia 1993 r. o zwalczaniu nieuczciwej konkurencji (Dz. U. 2003 Nr 143, poz. 1503 z późn. zm.)</w:t>
      </w:r>
    </w:p>
    <w:p w:rsidR="005B45EC" w:rsidRDefault="005B45EC" w:rsidP="005B45EC">
      <w:pPr>
        <w:pStyle w:val="Akapitzlist"/>
        <w:tabs>
          <w:tab w:val="left" w:pos="284"/>
        </w:tabs>
        <w:autoSpaceDN w:val="0"/>
        <w:spacing w:before="120"/>
        <w:ind w:left="284"/>
        <w:contextualSpacing w:val="0"/>
        <w:jc w:val="both"/>
        <w:rPr>
          <w:rFonts w:asciiTheme="majorHAnsi" w:hAnsiTheme="majorHAnsi" w:cstheme="majorHAnsi"/>
          <w:sz w:val="22"/>
          <w:szCs w:val="22"/>
        </w:rPr>
      </w:pPr>
    </w:p>
    <w:p w:rsidR="005B45EC" w:rsidRDefault="009B4BDA" w:rsidP="005B45EC">
      <w:pPr>
        <w:pStyle w:val="Akapitzlist"/>
        <w:tabs>
          <w:tab w:val="left" w:pos="284"/>
        </w:tabs>
        <w:autoSpaceDN w:val="0"/>
        <w:spacing w:before="120"/>
        <w:ind w:left="284"/>
        <w:contextualSpacing w:val="0"/>
        <w:jc w:val="center"/>
        <w:rPr>
          <w:rFonts w:asciiTheme="majorHAnsi" w:hAnsiTheme="majorHAnsi" w:cstheme="majorHAnsi"/>
          <w:b/>
          <w:sz w:val="22"/>
          <w:szCs w:val="22"/>
        </w:rPr>
      </w:pPr>
      <w:r w:rsidRPr="005B45EC">
        <w:rPr>
          <w:rFonts w:asciiTheme="majorHAnsi" w:hAnsiTheme="majorHAnsi" w:cstheme="majorHAnsi"/>
          <w:b/>
          <w:sz w:val="22"/>
          <w:szCs w:val="22"/>
        </w:rPr>
        <w:lastRenderedPageBreak/>
        <w:t>§ 14</w:t>
      </w:r>
    </w:p>
    <w:p w:rsidR="005B45EC" w:rsidRDefault="009B4BDA" w:rsidP="005B45EC">
      <w:pPr>
        <w:pStyle w:val="Akapitzlist"/>
        <w:tabs>
          <w:tab w:val="left" w:pos="284"/>
        </w:tabs>
        <w:autoSpaceDN w:val="0"/>
        <w:spacing w:before="120"/>
        <w:ind w:left="284"/>
        <w:contextualSpacing w:val="0"/>
        <w:jc w:val="center"/>
        <w:rPr>
          <w:rFonts w:asciiTheme="majorHAnsi" w:hAnsiTheme="majorHAnsi" w:cstheme="majorHAnsi"/>
          <w:b/>
          <w:sz w:val="22"/>
          <w:szCs w:val="22"/>
        </w:rPr>
      </w:pPr>
      <w:r w:rsidRPr="005B45EC">
        <w:rPr>
          <w:rFonts w:asciiTheme="majorHAnsi" w:hAnsiTheme="majorHAnsi" w:cstheme="majorHAnsi"/>
          <w:b/>
          <w:sz w:val="22"/>
          <w:szCs w:val="22"/>
        </w:rPr>
        <w:t>Istotna zmiana i odstąpienie od umowy</w:t>
      </w:r>
    </w:p>
    <w:p w:rsidR="004144AB" w:rsidRDefault="009B4BDA" w:rsidP="004144AB">
      <w:pPr>
        <w:pStyle w:val="Akapitzlist"/>
        <w:numPr>
          <w:ilvl w:val="0"/>
          <w:numId w:val="41"/>
        </w:numPr>
        <w:tabs>
          <w:tab w:val="left" w:pos="284"/>
        </w:tabs>
        <w:autoSpaceDN w:val="0"/>
        <w:spacing w:before="120"/>
        <w:contextualSpacing w:val="0"/>
        <w:jc w:val="both"/>
        <w:rPr>
          <w:rFonts w:asciiTheme="majorHAnsi" w:hAnsiTheme="majorHAnsi" w:cstheme="majorHAnsi"/>
          <w:sz w:val="22"/>
          <w:szCs w:val="22"/>
        </w:rPr>
      </w:pPr>
      <w:r w:rsidRPr="005B45EC">
        <w:rPr>
          <w:rFonts w:asciiTheme="majorHAnsi" w:hAnsiTheme="majorHAnsi" w:cstheme="majorHAnsi"/>
          <w:sz w:val="22"/>
          <w:szCs w:val="22"/>
        </w:rPr>
        <w:t>Istotne zmiany do postanowień niniejszej Umowy, w stosunku</w:t>
      </w:r>
      <w:r w:rsidRPr="007834EB">
        <w:rPr>
          <w:rFonts w:asciiTheme="majorHAnsi" w:hAnsiTheme="majorHAnsi" w:cstheme="majorHAnsi"/>
          <w:sz w:val="22"/>
          <w:szCs w:val="22"/>
        </w:rPr>
        <w:t xml:space="preserve"> do treści oferty, na podstawie której dokonano wyboru Wykonawcy, są możliwe w przypadku spełnienia przynajmniej </w:t>
      </w:r>
      <w:r w:rsidR="005B45EC">
        <w:rPr>
          <w:rFonts w:asciiTheme="majorHAnsi" w:hAnsiTheme="majorHAnsi" w:cstheme="majorHAnsi"/>
          <w:sz w:val="22"/>
          <w:szCs w:val="22"/>
        </w:rPr>
        <w:t xml:space="preserve">jednej </w:t>
      </w:r>
      <w:r w:rsidR="005B45EC">
        <w:rPr>
          <w:rFonts w:asciiTheme="majorHAnsi" w:hAnsiTheme="majorHAnsi" w:cstheme="majorHAnsi"/>
          <w:sz w:val="22"/>
          <w:szCs w:val="22"/>
        </w:rPr>
        <w:br/>
        <w:t>z poniższych przesłanek:</w:t>
      </w:r>
    </w:p>
    <w:p w:rsidR="004144AB" w:rsidRDefault="009B4BDA" w:rsidP="004144AB">
      <w:pPr>
        <w:pStyle w:val="Akapitzlist"/>
        <w:numPr>
          <w:ilvl w:val="1"/>
          <w:numId w:val="41"/>
        </w:numPr>
        <w:tabs>
          <w:tab w:val="left" w:pos="284"/>
        </w:tabs>
        <w:autoSpaceDN w:val="0"/>
        <w:spacing w:before="120"/>
        <w:contextualSpacing w:val="0"/>
        <w:jc w:val="both"/>
        <w:rPr>
          <w:rFonts w:asciiTheme="majorHAnsi" w:hAnsiTheme="majorHAnsi" w:cstheme="majorHAnsi"/>
          <w:sz w:val="22"/>
          <w:szCs w:val="22"/>
        </w:rPr>
      </w:pPr>
      <w:r w:rsidRPr="004144AB">
        <w:rPr>
          <w:rFonts w:asciiTheme="majorHAnsi" w:hAnsiTheme="majorHAnsi" w:cstheme="majorHAnsi"/>
          <w:sz w:val="22"/>
          <w:szCs w:val="22"/>
        </w:rPr>
        <w:t>zmiany terminu określonego w Harmonogramie z przyczyn niezależnych od Wykonawcy;</w:t>
      </w:r>
    </w:p>
    <w:p w:rsidR="004144AB" w:rsidRDefault="009B4BDA" w:rsidP="004144AB">
      <w:pPr>
        <w:pStyle w:val="Akapitzlist"/>
        <w:numPr>
          <w:ilvl w:val="1"/>
          <w:numId w:val="41"/>
        </w:numPr>
        <w:tabs>
          <w:tab w:val="left" w:pos="284"/>
        </w:tabs>
        <w:autoSpaceDN w:val="0"/>
        <w:spacing w:before="120"/>
        <w:contextualSpacing w:val="0"/>
        <w:jc w:val="both"/>
        <w:rPr>
          <w:rFonts w:asciiTheme="majorHAnsi" w:hAnsiTheme="majorHAnsi" w:cstheme="majorHAnsi"/>
          <w:sz w:val="22"/>
          <w:szCs w:val="22"/>
        </w:rPr>
      </w:pPr>
      <w:r w:rsidRPr="004144AB">
        <w:rPr>
          <w:rFonts w:asciiTheme="majorHAnsi" w:hAnsiTheme="majorHAnsi" w:cstheme="majorHAnsi"/>
          <w:sz w:val="22"/>
          <w:szCs w:val="22"/>
        </w:rPr>
        <w:t>zmiany liczby jednostek chorobowych – osób w poszczególnych Badaniach klinicznych;</w:t>
      </w:r>
    </w:p>
    <w:p w:rsidR="004144AB" w:rsidRDefault="009B4BDA" w:rsidP="004144AB">
      <w:pPr>
        <w:pStyle w:val="Akapitzlist"/>
        <w:numPr>
          <w:ilvl w:val="1"/>
          <w:numId w:val="41"/>
        </w:numPr>
        <w:tabs>
          <w:tab w:val="left" w:pos="284"/>
        </w:tabs>
        <w:autoSpaceDN w:val="0"/>
        <w:spacing w:before="120"/>
        <w:contextualSpacing w:val="0"/>
        <w:jc w:val="both"/>
        <w:rPr>
          <w:rFonts w:asciiTheme="majorHAnsi" w:hAnsiTheme="majorHAnsi" w:cstheme="majorHAnsi"/>
          <w:sz w:val="22"/>
          <w:szCs w:val="22"/>
        </w:rPr>
      </w:pPr>
      <w:r w:rsidRPr="004144AB">
        <w:rPr>
          <w:rFonts w:asciiTheme="majorHAnsi" w:hAnsiTheme="majorHAnsi" w:cstheme="majorHAnsi"/>
          <w:sz w:val="22"/>
          <w:szCs w:val="22"/>
        </w:rPr>
        <w:t xml:space="preserve">istotnej zmiany treści umowy zawartej pomiędzy Zamawiającym a </w:t>
      </w:r>
      <w:r w:rsidR="00FA0FA1" w:rsidRPr="004144AB">
        <w:rPr>
          <w:rFonts w:asciiTheme="majorHAnsi" w:hAnsiTheme="majorHAnsi" w:cstheme="majorHAnsi"/>
          <w:sz w:val="22"/>
          <w:szCs w:val="22"/>
        </w:rPr>
        <w:t>ABM</w:t>
      </w:r>
      <w:r w:rsidRPr="004144AB">
        <w:rPr>
          <w:rFonts w:asciiTheme="majorHAnsi" w:hAnsiTheme="majorHAnsi" w:cstheme="majorHAnsi"/>
          <w:sz w:val="22"/>
          <w:szCs w:val="22"/>
        </w:rPr>
        <w:t xml:space="preserve"> lub innego zdarzenia prawnego mającego wpływ na zakres zobowiązań Zamawiającego, w tym wydłużenia terminu realizacji Projektu;</w:t>
      </w:r>
    </w:p>
    <w:p w:rsidR="004144AB" w:rsidRDefault="009B4BDA" w:rsidP="004144AB">
      <w:pPr>
        <w:pStyle w:val="Akapitzlist"/>
        <w:numPr>
          <w:ilvl w:val="1"/>
          <w:numId w:val="41"/>
        </w:numPr>
        <w:tabs>
          <w:tab w:val="left" w:pos="284"/>
        </w:tabs>
        <w:autoSpaceDN w:val="0"/>
        <w:spacing w:before="120"/>
        <w:contextualSpacing w:val="0"/>
        <w:jc w:val="both"/>
        <w:rPr>
          <w:rFonts w:asciiTheme="majorHAnsi" w:hAnsiTheme="majorHAnsi" w:cstheme="majorHAnsi"/>
          <w:sz w:val="22"/>
          <w:szCs w:val="22"/>
        </w:rPr>
      </w:pPr>
      <w:r w:rsidRPr="004144AB">
        <w:rPr>
          <w:rFonts w:asciiTheme="majorHAnsi" w:hAnsiTheme="majorHAnsi" w:cstheme="majorHAnsi"/>
          <w:sz w:val="22"/>
          <w:szCs w:val="22"/>
        </w:rPr>
        <w:t xml:space="preserve">zmiany obowiązującego prawa, w zakresie zasad prowadzenia badań klinicznych produktów leczniczych lub w innym zakresie, w jakim modyfikacji ulegną obowiązki związane </w:t>
      </w:r>
      <w:r w:rsidRPr="004144AB">
        <w:rPr>
          <w:rFonts w:asciiTheme="majorHAnsi" w:hAnsiTheme="majorHAnsi" w:cstheme="majorHAnsi"/>
          <w:sz w:val="22"/>
          <w:szCs w:val="22"/>
        </w:rPr>
        <w:br/>
        <w:t>z prowadzeniem badań klinicznych lub sporządzania dokumentacji rejestracyjnej.</w:t>
      </w:r>
    </w:p>
    <w:p w:rsidR="004144AB" w:rsidRDefault="009B4BDA" w:rsidP="004144AB">
      <w:pPr>
        <w:pStyle w:val="Akapitzlist"/>
        <w:numPr>
          <w:ilvl w:val="0"/>
          <w:numId w:val="41"/>
        </w:numPr>
        <w:tabs>
          <w:tab w:val="left" w:pos="284"/>
        </w:tabs>
        <w:autoSpaceDN w:val="0"/>
        <w:spacing w:before="120"/>
        <w:jc w:val="both"/>
        <w:rPr>
          <w:rFonts w:asciiTheme="majorHAnsi" w:hAnsiTheme="majorHAnsi" w:cstheme="majorHAnsi"/>
          <w:sz w:val="22"/>
          <w:szCs w:val="22"/>
        </w:rPr>
      </w:pPr>
      <w:r w:rsidRPr="004144AB">
        <w:rPr>
          <w:rFonts w:asciiTheme="majorHAnsi" w:hAnsiTheme="majorHAnsi" w:cstheme="majorHAnsi"/>
          <w:sz w:val="22"/>
          <w:szCs w:val="22"/>
        </w:rPr>
        <w:t>Zmiany, o których mowa w ust. 1 mogą dotyczyć:</w:t>
      </w:r>
    </w:p>
    <w:p w:rsidR="004144AB" w:rsidRDefault="009B4BDA" w:rsidP="004144AB">
      <w:pPr>
        <w:pStyle w:val="Akapitzlist"/>
        <w:numPr>
          <w:ilvl w:val="0"/>
          <w:numId w:val="42"/>
        </w:numPr>
        <w:tabs>
          <w:tab w:val="left" w:pos="284"/>
        </w:tabs>
        <w:autoSpaceDN w:val="0"/>
        <w:spacing w:before="120"/>
        <w:jc w:val="both"/>
        <w:rPr>
          <w:rFonts w:asciiTheme="majorHAnsi" w:hAnsiTheme="majorHAnsi" w:cstheme="majorHAnsi"/>
          <w:sz w:val="22"/>
          <w:szCs w:val="22"/>
        </w:rPr>
      </w:pPr>
      <w:r w:rsidRPr="004144AB">
        <w:rPr>
          <w:rFonts w:asciiTheme="majorHAnsi" w:hAnsiTheme="majorHAnsi" w:cstheme="majorHAnsi"/>
          <w:sz w:val="22"/>
          <w:szCs w:val="22"/>
        </w:rPr>
        <w:t>podniesienia lub obniżenia wynagrodzenia Wykonawcy z uwagi na zwiększenie lub zmniejszenie nakładu pracy niezbędnego do wykonania Umowy, w szczególności w przypadku zmiany liczby jednostek chorobowych objętych badaniem;</w:t>
      </w:r>
    </w:p>
    <w:p w:rsidR="004144AB" w:rsidRDefault="009B4BDA" w:rsidP="004144AB">
      <w:pPr>
        <w:pStyle w:val="Akapitzlist"/>
        <w:numPr>
          <w:ilvl w:val="0"/>
          <w:numId w:val="42"/>
        </w:numPr>
        <w:tabs>
          <w:tab w:val="left" w:pos="284"/>
        </w:tabs>
        <w:autoSpaceDN w:val="0"/>
        <w:spacing w:before="120" w:after="120"/>
        <w:ind w:hanging="357"/>
        <w:contextualSpacing w:val="0"/>
        <w:jc w:val="both"/>
        <w:rPr>
          <w:rFonts w:asciiTheme="majorHAnsi" w:hAnsiTheme="majorHAnsi" w:cstheme="majorHAnsi"/>
          <w:sz w:val="22"/>
          <w:szCs w:val="22"/>
        </w:rPr>
      </w:pPr>
      <w:r w:rsidRPr="004144AB">
        <w:rPr>
          <w:rFonts w:asciiTheme="majorHAnsi" w:hAnsiTheme="majorHAnsi" w:cstheme="majorHAnsi"/>
          <w:sz w:val="22"/>
          <w:szCs w:val="22"/>
        </w:rPr>
        <w:t xml:space="preserve">przesunięcia terminów realizacji poszczególnych zobowiązań. </w:t>
      </w:r>
    </w:p>
    <w:p w:rsidR="009B4BDA" w:rsidRPr="004144AB" w:rsidRDefault="009B4BDA" w:rsidP="004144AB">
      <w:pPr>
        <w:pStyle w:val="Akapitzlist"/>
        <w:numPr>
          <w:ilvl w:val="0"/>
          <w:numId w:val="41"/>
        </w:numPr>
        <w:tabs>
          <w:tab w:val="left" w:pos="284"/>
        </w:tabs>
        <w:autoSpaceDN w:val="0"/>
        <w:spacing w:before="120" w:after="120"/>
        <w:ind w:hanging="357"/>
        <w:contextualSpacing w:val="0"/>
        <w:jc w:val="both"/>
        <w:rPr>
          <w:rFonts w:asciiTheme="majorHAnsi" w:hAnsiTheme="majorHAnsi" w:cstheme="majorHAnsi"/>
          <w:sz w:val="22"/>
          <w:szCs w:val="22"/>
        </w:rPr>
      </w:pPr>
      <w:r w:rsidRPr="004144AB">
        <w:rPr>
          <w:rFonts w:asciiTheme="majorHAnsi" w:hAnsiTheme="majorHAnsi" w:cstheme="majorHAnsi"/>
          <w:sz w:val="22"/>
          <w:szCs w:val="22"/>
        </w:rPr>
        <w:t xml:space="preserve">Warunkiem wprowadzenia zmian, o których mowa w ust. 1, jeżeli wiążą się one z przesunięciem przewidywanej daty zakończenia danego Etapu lub ze zwiększeniem kosztów wykonania jednego lub kilku zadań lub też z koniecznością wprowadzenia jakichkolwiek zmian do umowy, jaką Zamawiający zawarł z </w:t>
      </w:r>
      <w:r w:rsidR="00FA0FA1" w:rsidRPr="004144AB">
        <w:rPr>
          <w:rFonts w:asciiTheme="majorHAnsi" w:hAnsiTheme="majorHAnsi" w:cstheme="majorHAnsi"/>
          <w:sz w:val="22"/>
          <w:szCs w:val="22"/>
        </w:rPr>
        <w:t>ABM</w:t>
      </w:r>
      <w:r w:rsidRPr="004144AB">
        <w:rPr>
          <w:rFonts w:asciiTheme="majorHAnsi" w:hAnsiTheme="majorHAnsi" w:cstheme="majorHAnsi"/>
          <w:sz w:val="22"/>
          <w:szCs w:val="22"/>
        </w:rPr>
        <w:t xml:space="preserve">, jest uprzednie wyrażenie zgody przez </w:t>
      </w:r>
      <w:r w:rsidR="00FA0FA1" w:rsidRPr="004144AB">
        <w:rPr>
          <w:rFonts w:asciiTheme="majorHAnsi" w:hAnsiTheme="majorHAnsi" w:cstheme="majorHAnsi"/>
          <w:sz w:val="22"/>
          <w:szCs w:val="22"/>
        </w:rPr>
        <w:t>ABM</w:t>
      </w:r>
      <w:r w:rsidRPr="004144AB">
        <w:rPr>
          <w:rFonts w:asciiTheme="majorHAnsi" w:hAnsiTheme="majorHAnsi" w:cstheme="majorHAnsi"/>
          <w:sz w:val="22"/>
          <w:szCs w:val="22"/>
        </w:rPr>
        <w:t xml:space="preserve"> lub inny uprawniony organ.</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lastRenderedPageBreak/>
        <w:t>§ 15</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Odstąpienie od umowy</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Zamawiającemu, niezależnie od ustawowego prawa odstąpienia od Umowy, przysługuje umowne prawo do odstąpienia od Umowy w całości lub w części w przypadku:</w:t>
      </w:r>
    </w:p>
    <w:p w:rsidR="006A44B9"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braku uzyskania zgody na rozpoczęcie badań klinicznych przez Komisji Bioetycznej oraz Urzędu Rejestracji Produktów Leczniczych, Wyrobów Medycznych i Produktów Biobójczych.</w:t>
      </w:r>
    </w:p>
    <w:p w:rsidR="009B4BDA"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w:t>
      </w:r>
      <w:r w:rsidR="009B4BDA" w:rsidRPr="007834EB">
        <w:rPr>
          <w:rFonts w:asciiTheme="majorHAnsi" w:hAnsiTheme="majorHAnsi" w:cstheme="majorHAnsi"/>
          <w:sz w:val="22"/>
          <w:szCs w:val="22"/>
        </w:rPr>
        <w:t xml:space="preserve">wstępne wyniki uzyskane w ramach realizacji Badań klinicznych w znacznym stopniu uprawdopodobnią, iż kontynuowanie badań nie doprowadzi do potwierdzenia bezpieczeństwa lub skuteczności badanego produktu leczniczego, w zakresie o jakim mowa w umowie, zawartej pomiędzy Zamawiającym a </w:t>
      </w:r>
      <w:r w:rsidR="00FA0FA1" w:rsidRPr="007834EB">
        <w:rPr>
          <w:rFonts w:asciiTheme="majorHAnsi" w:hAnsiTheme="majorHAnsi" w:cstheme="majorHAnsi"/>
          <w:sz w:val="22"/>
          <w:szCs w:val="22"/>
        </w:rPr>
        <w:t>ABM</w:t>
      </w:r>
      <w:r w:rsidR="009B4BDA"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z przyczyn nieleżących po stronie Zamawiającego, nastąpi opóźnienie w realizacji badania w stosunku do Harmonogramu, przekraczające 30 dni, co uniemożliwi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stwierdzenia przez Zamawiającego wady fizycznej lub prawnej przedmiotu Umowy, uniemożliwiającej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opóźnienie w wykonaniu poszczególnych Etapów przekraczające 30 dni, w stosunku do terminu wykonania danego Etapu określonego w Harmonogramie;</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nieuzasadnionego przerwania przez Wykonawcę wykonywania przedmiotu Umowy </w:t>
      </w:r>
      <w:r w:rsidRPr="007834EB">
        <w:rPr>
          <w:rFonts w:asciiTheme="majorHAnsi" w:hAnsiTheme="majorHAnsi" w:cstheme="majorHAnsi"/>
          <w:sz w:val="22"/>
          <w:szCs w:val="22"/>
        </w:rPr>
        <w:br/>
        <w:t>i bezskutecznego upływu terminu wyznaczonego przez Zamawiającego na wznowienie jego wykonania;</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wykonywania przez Wykonawcę przedmiotu Umowy wadliwie lub w sposób sprzeczny </w:t>
      </w:r>
      <w:r w:rsidRPr="007834EB">
        <w:rPr>
          <w:rFonts w:asciiTheme="majorHAnsi" w:hAnsiTheme="majorHAnsi" w:cstheme="majorHAnsi"/>
          <w:sz w:val="22"/>
          <w:szCs w:val="22"/>
        </w:rPr>
        <w:br/>
        <w:t>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Uprawnienie do odstąpienia od Umowy, o którym mowa w ust. 1 pkt 1-</w:t>
      </w:r>
      <w:r w:rsidR="009C12AE" w:rsidRPr="007834EB">
        <w:rPr>
          <w:rFonts w:asciiTheme="majorHAnsi" w:hAnsiTheme="majorHAnsi" w:cstheme="majorHAnsi"/>
          <w:sz w:val="22"/>
          <w:szCs w:val="22"/>
        </w:rPr>
        <w:t>5</w:t>
      </w:r>
      <w:r w:rsidRPr="007834EB">
        <w:rPr>
          <w:rFonts w:asciiTheme="majorHAnsi" w:hAnsiTheme="majorHAnsi" w:cstheme="majorHAnsi"/>
          <w:sz w:val="22"/>
          <w:szCs w:val="22"/>
        </w:rPr>
        <w:t xml:space="preserve">, Zamawiający ma prawo wykonać w terminie do 30 dni od dnia powzięcia wiadomości o przyczynie uzasadniającej odstąpienie od Umowy, a w przypadku określonym w ust. 1 pkt </w:t>
      </w:r>
      <w:r w:rsidR="009C12AE" w:rsidRPr="007834EB">
        <w:rPr>
          <w:rFonts w:asciiTheme="majorHAnsi" w:hAnsiTheme="majorHAnsi" w:cstheme="majorHAnsi"/>
          <w:sz w:val="22"/>
          <w:szCs w:val="22"/>
        </w:rPr>
        <w:t>6</w:t>
      </w:r>
      <w:r w:rsidRPr="007834EB">
        <w:rPr>
          <w:rFonts w:asciiTheme="majorHAnsi" w:hAnsiTheme="majorHAnsi" w:cstheme="majorHAnsi"/>
          <w:sz w:val="22"/>
          <w:szCs w:val="22"/>
        </w:rPr>
        <w:t>-</w:t>
      </w:r>
      <w:r w:rsidR="009C12AE" w:rsidRPr="007834EB">
        <w:rPr>
          <w:rFonts w:asciiTheme="majorHAnsi" w:hAnsiTheme="majorHAnsi" w:cstheme="majorHAnsi"/>
          <w:sz w:val="22"/>
          <w:szCs w:val="22"/>
        </w:rPr>
        <w:t>7</w:t>
      </w:r>
      <w:r w:rsidRPr="007834EB">
        <w:rPr>
          <w:rFonts w:asciiTheme="majorHAnsi" w:hAnsiTheme="majorHAnsi" w:cstheme="majorHAnsi"/>
          <w:sz w:val="22"/>
          <w:szCs w:val="22"/>
        </w:rPr>
        <w:t xml:space="preserve"> – w terminie 30 dni od dnia bezskutecznego upływu terminu wyznaczonego w wezwaniu.</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zaistnienia istotnej zmiany okoliczności powodującej, że wykonanie niniejszej Umowy nie leży w interesie publicznym, czego nie można było przewidzieć w chwili jej zawarcia, Zamawiający może odstąpić od Umowy w terminie 30 dni od powzięcia wiadomości o tych okolicznościach. Wykonawca może wówczas żądać wyłącznie wynagrodzenia należnego z tytułu wykonania części umowy. </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odstąpienia od Umowy, Wykonawca ma obowiązek natychmiastowego wstrzymania prac, zwrotu dokumentów otrzymanych od Zamawiającego, chyba że Zamawiający zwolni Wykonawcę </w:t>
      </w:r>
      <w:r w:rsidRPr="007834EB">
        <w:rPr>
          <w:rFonts w:asciiTheme="majorHAnsi" w:hAnsiTheme="majorHAnsi" w:cstheme="majorHAnsi"/>
          <w:sz w:val="22"/>
          <w:szCs w:val="22"/>
        </w:rPr>
        <w:br/>
        <w:t>z tego obowiązku.</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Oświadczenie o odstąpieniu od umowy należy złożyć drugiej stronie w formie pisemnej pod rygorem nieważności. Oświadczenie o odstąpieniu od umowy musi zawierać uzasadnienie.</w:t>
      </w:r>
    </w:p>
    <w:p w:rsidR="009B4BDA"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Jeśli Zamawiający odstąpił od Umowy w części, Wykonawca ma prawo zatrzymać wynagrodzenie otrzymane od Zamawiającego za odebrany przed dniem odstąpienia od Umowy Etap, zaś Zamawiający ma prawo zatrzymać i korzystać z dokumentacji i pozostałego zakresu odebranych prac, które otrzymał od Wykonawcy i odebrał protokołami odbioru. W związku z powyższym, strony zgodnie postanawiają, że w przypadku, o którym mowa w zdaniach powyżej, prawa własności intelektualnej, o których mowa w § 12 przechodzą na Zamawiającego w całym zakresie określonym w § 12. </w:t>
      </w:r>
    </w:p>
    <w:p w:rsidR="003D44B9" w:rsidRDefault="003D44B9" w:rsidP="003D44B9">
      <w:pPr>
        <w:keepNext/>
        <w:keepLines/>
        <w:suppressAutoHyphens/>
        <w:autoSpaceDN w:val="0"/>
        <w:spacing w:before="120"/>
        <w:jc w:val="both"/>
        <w:rPr>
          <w:rFonts w:asciiTheme="majorHAnsi" w:hAnsiTheme="majorHAnsi" w:cstheme="majorHAnsi"/>
          <w:sz w:val="22"/>
          <w:szCs w:val="22"/>
        </w:rPr>
      </w:pPr>
    </w:p>
    <w:p w:rsidR="003D44B9" w:rsidRDefault="003D44B9" w:rsidP="003D44B9">
      <w:pPr>
        <w:keepNext/>
        <w:keepLines/>
        <w:suppressAutoHyphens/>
        <w:autoSpaceDN w:val="0"/>
        <w:spacing w:before="120"/>
        <w:jc w:val="both"/>
        <w:rPr>
          <w:rFonts w:asciiTheme="majorHAnsi" w:hAnsiTheme="majorHAnsi" w:cstheme="majorHAnsi"/>
          <w:sz w:val="22"/>
          <w:szCs w:val="22"/>
        </w:rPr>
      </w:pPr>
    </w:p>
    <w:p w:rsidR="003D44B9" w:rsidRPr="003D44B9" w:rsidRDefault="003D44B9" w:rsidP="003D44B9">
      <w:pPr>
        <w:keepNext/>
        <w:keepLines/>
        <w:suppressAutoHyphens/>
        <w:autoSpaceDN w:val="0"/>
        <w:spacing w:before="12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16</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Kary umowne</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niewykonania lub nienależytego wykonania umowy Zamawiający ma prawo do naliczenia następujących kar umownych:</w:t>
      </w:r>
    </w:p>
    <w:p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nieterminową realizację poszczególnych Etapów określonych w Harmonogramie </w:t>
      </w:r>
      <w:r w:rsidRPr="007834EB">
        <w:rPr>
          <w:rFonts w:asciiTheme="majorHAnsi" w:hAnsiTheme="majorHAnsi" w:cstheme="majorHAnsi"/>
          <w:sz w:val="22"/>
          <w:szCs w:val="22"/>
        </w:rPr>
        <w:br/>
        <w:t xml:space="preserve">w wysokości 0,1% wartości brutto danego Etapu, za każdy rozpoczęty dzień zwłoki; </w:t>
      </w:r>
    </w:p>
    <w:p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wysokości 10% wartości brutto przedmiotu umowy określonej w przypadku odstąpienia od umowy z przyczyn leżących po stronie Wykonawcy. </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wyraża zgodę na potrącenie kwoty kar umownych bezpośrednio przy zapłacie faktury VAT.</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kiedy przewidziana w Umowie kara, nie pokrywa rozmiarów szkody, w tym utraconych  korzyści, Zamawiającemu przysługuje prawo żądania odszkodowania na zasadach ogólnych.</w:t>
      </w:r>
    </w:p>
    <w:p w:rsidR="00FA0FA1"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niezależnie od zapłaty przez Wykonawcę kary umownej, mogą dochodzić odszkodowania na zasadach ogólnych, jeśli na skutek zwłoki w realizacji Umowy lub nie wywiązania się przez Wykonawcę z postanowień Umowy, poniosą szkodę, w szczególności, jeżeli dojdzie do wstrzymania lub konieczności zwrotu części lub całości dofinansowania przyznanego przez </w:t>
      </w:r>
      <w:r w:rsidR="00FA0FA1" w:rsidRPr="007834EB">
        <w:rPr>
          <w:rFonts w:asciiTheme="majorHAnsi" w:hAnsiTheme="majorHAnsi" w:cstheme="majorHAnsi"/>
          <w:sz w:val="22"/>
          <w:szCs w:val="22"/>
        </w:rPr>
        <w:t>ABM.</w:t>
      </w:r>
    </w:p>
    <w:p w:rsidR="009B4BDA" w:rsidRPr="007834EB" w:rsidRDefault="009B4BDA" w:rsidP="00FA0FA1">
      <w:pPr>
        <w:keepNext/>
        <w:keepLines/>
        <w:suppressAutoHyphens/>
        <w:autoSpaceDN w:val="0"/>
        <w:spacing w:before="120"/>
        <w:ind w:left="360"/>
        <w:jc w:val="both"/>
        <w:rPr>
          <w:rFonts w:asciiTheme="majorHAnsi" w:hAnsiTheme="majorHAnsi" w:cstheme="majorHAnsi"/>
          <w:sz w:val="22"/>
          <w:szCs w:val="22"/>
        </w:rPr>
      </w:pPr>
    </w:p>
    <w:p w:rsidR="000E5B76" w:rsidRPr="007834EB" w:rsidRDefault="000E5B76" w:rsidP="000E5B76">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17</w:t>
      </w:r>
    </w:p>
    <w:p w:rsidR="000E5B76" w:rsidRPr="007834EB" w:rsidRDefault="000E5B76" w:rsidP="000E5B76">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 xml:space="preserve"> Konflikty interesów</w:t>
      </w:r>
    </w:p>
    <w:p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1. Wykonawca oświadcza i gwarantuje, że nie ma żadnych przeszkód umownych ani innych utrudniających zaangażowanie i wykonanie niniejszej Umowy.</w:t>
      </w:r>
    </w:p>
    <w:p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2. W okresie obowiązywania Umowy </w:t>
      </w:r>
      <w:r w:rsidR="00C64A2E" w:rsidRPr="007834EB">
        <w:rPr>
          <w:rFonts w:asciiTheme="majorHAnsi" w:hAnsiTheme="majorHAnsi" w:cstheme="majorHAnsi"/>
          <w:sz w:val="22"/>
          <w:szCs w:val="22"/>
        </w:rPr>
        <w:t xml:space="preserve">Wykonawca </w:t>
      </w:r>
      <w:r w:rsidRPr="007834EB">
        <w:rPr>
          <w:rFonts w:asciiTheme="majorHAnsi" w:hAnsiTheme="majorHAnsi" w:cstheme="majorHAnsi"/>
          <w:sz w:val="22"/>
          <w:szCs w:val="22"/>
        </w:rPr>
        <w:t>będzie przez cały czas w pełni informować Sponsora o wszelkich innych faktycznych lub potencjalnych przedsięwzięciach, działaniach biznesowych lub interesach, które mogłyby prowadzić do konfliktu z interesami Sponsora lub które mogłyby w inny sposób zakłócać prawidłowe wykonanie niniejszej Umowy. Sponsor będzie miał wówczas możliwość rozwiązania Umowy bez konieczności przestrzegania jakiegokolwiek powiadomienia i bez zapłaty jakichkolwiek kwot, z wyjątkiem płatności zaległych faktur.</w:t>
      </w:r>
    </w:p>
    <w:p w:rsidR="005B45EC" w:rsidRPr="007834EB" w:rsidRDefault="005B45EC" w:rsidP="004144AB">
      <w:pPr>
        <w:keepNext/>
        <w:keepLines/>
        <w:suppressAutoHyphens/>
        <w:autoSpaceDN w:val="0"/>
        <w:spacing w:before="12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w:t>
      </w:r>
      <w:r w:rsidR="00C64A2E" w:rsidRPr="007834EB">
        <w:rPr>
          <w:rFonts w:asciiTheme="majorHAnsi" w:hAnsiTheme="majorHAnsi" w:cstheme="majorHAnsi"/>
          <w:b/>
          <w:color w:val="000000"/>
          <w:sz w:val="22"/>
          <w:szCs w:val="22"/>
        </w:rPr>
        <w:t>8</w:t>
      </w:r>
    </w:p>
    <w:p w:rsidR="009B4BDA" w:rsidRPr="007834EB" w:rsidRDefault="009B4BDA" w:rsidP="009B4BDA">
      <w:pPr>
        <w:keepNext/>
        <w:keepLines/>
        <w:tabs>
          <w:tab w:val="left" w:pos="540"/>
        </w:tabs>
        <w:ind w:left="540" w:hanging="540"/>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Zmiana umowy</w:t>
      </w:r>
    </w:p>
    <w:p w:rsidR="009B4BDA" w:rsidRPr="007834EB" w:rsidRDefault="009B4BDA" w:rsidP="009B4BDA">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w zakresie wysokości wynagrodzenia Wykonawcy</w:t>
      </w:r>
    </w:p>
    <w:p w:rsidR="009B4BDA" w:rsidRPr="007834EB" w:rsidRDefault="009B4BDA" w:rsidP="009B4BDA">
      <w:pPr>
        <w:keepNext/>
        <w:keepLines/>
        <w:numPr>
          <w:ilvl w:val="0"/>
          <w:numId w:val="48"/>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Strony zobowiązują się dokonać zmiany wysokości wynagrodzenia należnego Wykonawcy, o którym mowa w § 10 ust. 1, w formie pisemnego aneksu, każdorazowo w przypadku wystąpienia jednej z następujących okoliczności:</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zmiany stawki podatku od towarów i usług,</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zmiany wysokości minimalnego wynagrodzenia za pracę albo wysokości minimalnej stawki godzinowej, ustalonych na podstawie przepisów ustawy z dnia 10 października 2002 r. </w:t>
      </w:r>
      <w:r w:rsidRPr="007834EB">
        <w:rPr>
          <w:rFonts w:asciiTheme="majorHAnsi" w:hAnsiTheme="majorHAnsi" w:cstheme="majorHAnsi"/>
          <w:color w:val="000000"/>
          <w:sz w:val="22"/>
          <w:szCs w:val="22"/>
        </w:rPr>
        <w:br/>
        <w:t>o minimalnym wynagrodzeniu za pracę,</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podlegania ubezpieczeniom społecznym lub ubezpieczeniu zdrowotnemu lub wysokości stawki składki na ubezpieczenia społeczne lub zdrowotne</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p>
    <w:p w:rsidR="009B4BDA" w:rsidRPr="007834EB" w:rsidRDefault="009B4BDA" w:rsidP="009B4BDA">
      <w:pPr>
        <w:keepNext/>
        <w:keepLines/>
        <w:ind w:left="426"/>
        <w:jc w:val="both"/>
        <w:rPr>
          <w:rFonts w:asciiTheme="majorHAnsi" w:hAnsiTheme="majorHAnsi" w:cstheme="majorHAnsi"/>
          <w:sz w:val="22"/>
          <w:szCs w:val="22"/>
        </w:rPr>
      </w:pPr>
      <w:r w:rsidRPr="007834EB">
        <w:rPr>
          <w:rFonts w:asciiTheme="majorHAnsi" w:hAnsiTheme="majorHAnsi" w:cstheme="majorHAnsi"/>
          <w:color w:val="000000"/>
          <w:sz w:val="22"/>
          <w:szCs w:val="22"/>
        </w:rPr>
        <w:t xml:space="preserve">- na zasadach i w sposób określony </w:t>
      </w:r>
      <w:r w:rsidRPr="007834EB">
        <w:rPr>
          <w:rFonts w:asciiTheme="majorHAnsi" w:hAnsiTheme="majorHAnsi" w:cstheme="majorHAnsi"/>
          <w:sz w:val="22"/>
          <w:szCs w:val="22"/>
        </w:rPr>
        <w:t>w ust. 2 - 13</w:t>
      </w:r>
      <w:r w:rsidRPr="007834EB">
        <w:rPr>
          <w:rFonts w:asciiTheme="majorHAnsi" w:hAnsiTheme="majorHAnsi" w:cstheme="majorHAnsi"/>
          <w:color w:val="000000"/>
          <w:sz w:val="22"/>
          <w:szCs w:val="22"/>
        </w:rPr>
        <w:t>, jeżeli zmiany te będą miały wpływ na koszty wykonania umowy przez Wykonawcę.</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1, wartość wynagrodzenia netto nie zmieni się, a wartość wynagrodzenia brutto zostanie wyliczona na podstawie nowych przepisów.</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przypadku zmiany, o której mowa w ust. 1 pkt 3 i 4, wynagrodzenie Wykonawcy ulegnie zmianie </w:t>
      </w:r>
      <w:r w:rsidRPr="007834EB">
        <w:rPr>
          <w:rFonts w:asciiTheme="majorHAnsi" w:hAnsiTheme="majorHAnsi" w:cstheme="majorHAnsi"/>
          <w:color w:val="000000"/>
          <w:sz w:val="22"/>
          <w:szCs w:val="22"/>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sz w:val="22"/>
          <w:szCs w:val="22"/>
        </w:rPr>
      </w:pPr>
      <w:r w:rsidRPr="007834EB">
        <w:rPr>
          <w:rFonts w:asciiTheme="majorHAnsi" w:hAnsiTheme="majorHAnsi" w:cstheme="majorHAnsi"/>
          <w:sz w:val="22"/>
          <w:szCs w:val="22"/>
        </w:rPr>
        <w:t xml:space="preserve">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w:t>
      </w:r>
      <w:r w:rsidRPr="007834EB">
        <w:rPr>
          <w:rFonts w:asciiTheme="majorHAnsi" w:hAnsiTheme="majorHAnsi" w:cstheme="majorHAnsi"/>
          <w:sz w:val="22"/>
          <w:szCs w:val="22"/>
        </w:rPr>
        <w:br/>
        <w:t>i wysokości wpłat do pracowniczych planów kapitałowych.</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celu zawarcia aneksu, o którym mowa w ust. 1, każda ze Stron może wystąpić do drugiej Strony z wnioskiem o dokonanie zmiany wysokości wynagrodzenia należnego Wykonawcy, wraz </w:t>
      </w:r>
      <w:r w:rsidRPr="007834EB">
        <w:rPr>
          <w:rFonts w:asciiTheme="majorHAnsi" w:hAnsiTheme="majorHAnsi" w:cstheme="majorHAnsi"/>
          <w:color w:val="000000"/>
          <w:sz w:val="22"/>
          <w:szCs w:val="22"/>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 o których mowa w ust. 1 pkt 2 -4, jeżeli z wnioskiem występuje Wykonawca, jest on zobowiązany dołączyć do wniosku dokumenty, z których będzie wynikać, w jakim zakresie zmiany te mają wpływ na koszty wykonania umowy, w szczególności:</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 xml:space="preserve">W terminie 14 dni od dnia przekazania wniosku, o którym mowa w ust. 8, Strona, która otrzymała wniosek, przekaże drugiej Stronie informację o zakresie, w jakim zatwierdza wniosek oraz wskaże kwotę, o którą wynagrodzenie należne Wykonawcy powinno ulec zmianie, albo informację </w:t>
      </w:r>
      <w:r w:rsidRPr="007834EB">
        <w:rPr>
          <w:rFonts w:asciiTheme="majorHAnsi" w:hAnsiTheme="majorHAnsi" w:cstheme="majorHAnsi"/>
          <w:color w:val="000000"/>
          <w:sz w:val="22"/>
          <w:szCs w:val="22"/>
        </w:rPr>
        <w:br/>
        <w:t>o niezatwierdzeniu wniosku wraz z uzasadnieniem.</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Zawarcie aneksu nastąpi nie później niż w terminie 14 dni od dnia zatwierdzenia wniosku </w:t>
      </w:r>
      <w:r w:rsidRPr="007834EB">
        <w:rPr>
          <w:rFonts w:asciiTheme="majorHAnsi" w:hAnsiTheme="majorHAnsi" w:cstheme="majorHAnsi"/>
          <w:color w:val="000000"/>
          <w:sz w:val="22"/>
          <w:szCs w:val="22"/>
        </w:rPr>
        <w:br/>
        <w:t xml:space="preserve">o dokonanie zmiany wysokości wynagrodzenia należnego Wykonawcy. </w:t>
      </w:r>
    </w:p>
    <w:p w:rsidR="009B4BDA" w:rsidRPr="007834EB" w:rsidRDefault="009B4BDA"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r w:rsidR="00C64A2E" w:rsidRPr="007834EB">
        <w:rPr>
          <w:rFonts w:asciiTheme="majorHAnsi" w:hAnsiTheme="majorHAnsi" w:cstheme="majorHAnsi"/>
          <w:b/>
          <w:sz w:val="22"/>
          <w:szCs w:val="22"/>
        </w:rPr>
        <w:t>9</w:t>
      </w:r>
    </w:p>
    <w:p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Postanowienia końcowe</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Wszelkie zmiany lub uzupełnienia niniejszej Umowy wymagają zachowania formy pisemnej pod rygorem nieważności. </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 sprawach nieuregulowanych w niniejszej Umowie stosuje się przepisy prawa polskiego, w tym ustawy – Kodeks cywilny, z zastrzeżeniem przepisów art. 139 – 151a ustawy – Prawo zamówień publicznych.</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konfliktu między postanowieniami niniejszej Umowy oraz załączonymi dokumentami, postanowienia niniejszej Umowy posiadają pierwszeństwo, w zakresie, w jakim Umowa jest w  stanie to określić. </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Kwestie sporne powstałe w związku z realizacją niniejszej Umowy strony zobowiązują się rozstrzygać ugodowo w terminie 60 dni, na podstawie przepisów prawa polskiego, a w przypadku braku porozumienia, przekazać spór do rozstrzygnięcia, w drodze postępowania sądowego przed sądem powszechnym właściwym dla siedziby Zamawiającego.</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Niniejsza Umowa została sporządzona w czterech jednobrzmiących egzemplarzach, trzech dla </w:t>
      </w:r>
      <w:r w:rsidRPr="007834EB">
        <w:rPr>
          <w:rFonts w:asciiTheme="majorHAnsi" w:hAnsiTheme="majorHAnsi" w:cstheme="majorHAnsi"/>
          <w:color w:val="auto"/>
          <w:sz w:val="22"/>
          <w:szCs w:val="22"/>
        </w:rPr>
        <w:t>Zamawiającego i jednym dla Wykonawcy.</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color w:val="auto"/>
          <w:sz w:val="22"/>
          <w:szCs w:val="22"/>
        </w:rPr>
      </w:pPr>
      <w:r w:rsidRPr="007834EB">
        <w:rPr>
          <w:rFonts w:asciiTheme="majorHAnsi" w:hAnsiTheme="majorHAnsi" w:cstheme="majorHAnsi"/>
          <w:color w:val="auto"/>
          <w:sz w:val="22"/>
          <w:szCs w:val="22"/>
        </w:rPr>
        <w:t>Integralną część umowy stanowią następujące Załączniki:</w:t>
      </w:r>
    </w:p>
    <w:tbl>
      <w:tblPr>
        <w:tblW w:w="8565" w:type="dxa"/>
        <w:tblCellMar>
          <w:left w:w="10" w:type="dxa"/>
          <w:right w:w="10" w:type="dxa"/>
        </w:tblCellMar>
        <w:tblLook w:val="0000" w:firstRow="0" w:lastRow="0" w:firstColumn="0" w:lastColumn="0" w:noHBand="0" w:noVBand="0"/>
      </w:tblPr>
      <w:tblGrid>
        <w:gridCol w:w="8565"/>
      </w:tblGrid>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1 – oferta Wykonawcy z dn................. r.;</w:t>
            </w:r>
          </w:p>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 xml:space="preserve">Załącznik nr 2 – Formularz kalkulacji szczegółowej </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3 – Wykaz osób odpowiedzialnych za realizację zamówienia po stronie Wykonawcy;</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4 – Wykaz osób odpowiedzialnych za realizację zamówienia po stronie Zamawiającego;</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5 – Harmonogram;</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6 – wzór Protokołu Odbioru Częściowego;</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7 – wzór Protokołu Odbioru Końcowego</w:t>
            </w:r>
          </w:p>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8 – wzór Oświadczenia Ośrodka badawczego.</w:t>
            </w:r>
          </w:p>
        </w:tc>
      </w:tr>
    </w:tbl>
    <w:p w:rsidR="009B4BDA" w:rsidRPr="007834EB" w:rsidRDefault="009B4BDA" w:rsidP="009B4BDA">
      <w:pPr>
        <w:pStyle w:val="Normalny1"/>
        <w:keepNext/>
        <w:keepLines/>
        <w:spacing w:before="120"/>
        <w:ind w:left="357"/>
        <w:jc w:val="both"/>
        <w:rPr>
          <w:rFonts w:asciiTheme="majorHAnsi" w:hAnsiTheme="majorHAnsi" w:cstheme="majorHAnsi"/>
          <w:color w:val="auto"/>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9B4BDA" w:rsidRPr="007834EB" w:rsidTr="009B4BDA">
        <w:tc>
          <w:tcPr>
            <w:tcW w:w="4536" w:type="dxa"/>
            <w:shd w:val="clear" w:color="auto" w:fill="auto"/>
            <w:tcMar>
              <w:top w:w="0" w:type="dxa"/>
              <w:left w:w="108" w:type="dxa"/>
              <w:bottom w:w="0" w:type="dxa"/>
              <w:right w:w="108" w:type="dxa"/>
            </w:tcMar>
          </w:tcPr>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ZAMAWIAJĄCY</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p>
        </w:tc>
        <w:tc>
          <w:tcPr>
            <w:tcW w:w="4536" w:type="dxa"/>
            <w:shd w:val="clear" w:color="auto" w:fill="auto"/>
            <w:tcMar>
              <w:top w:w="0" w:type="dxa"/>
              <w:left w:w="108" w:type="dxa"/>
              <w:bottom w:w="0" w:type="dxa"/>
              <w:right w:w="108" w:type="dxa"/>
            </w:tcMar>
          </w:tcPr>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WYKONAWCA</w:t>
            </w:r>
          </w:p>
        </w:tc>
      </w:tr>
    </w:tbl>
    <w:p w:rsidR="009B4BDA" w:rsidRPr="007834EB" w:rsidRDefault="009B4BDA" w:rsidP="009B4BDA">
      <w:pPr>
        <w:rPr>
          <w:rFonts w:asciiTheme="majorHAnsi" w:hAnsiTheme="majorHAnsi" w:cstheme="majorHAnsi"/>
          <w:vanish/>
          <w:color w:val="000000"/>
          <w:sz w:val="22"/>
          <w:szCs w:val="22"/>
        </w:rPr>
        <w:sectPr w:rsidR="009B4BDA" w:rsidRPr="007834EB" w:rsidSect="005B45EC">
          <w:headerReference w:type="default" r:id="rId9"/>
          <w:footerReference w:type="default" r:id="rId10"/>
          <w:headerReference w:type="first" r:id="rId11"/>
          <w:pgSz w:w="11906" w:h="16838"/>
          <w:pgMar w:top="567" w:right="1418" w:bottom="1134" w:left="1418" w:header="425" w:footer="522" w:gutter="0"/>
          <w:cols w:space="708"/>
          <w:titlePg/>
        </w:sectPr>
      </w:pPr>
    </w:p>
    <w:tbl>
      <w:tblPr>
        <w:tblW w:w="14030" w:type="dxa"/>
        <w:tblInd w:w="-34" w:type="dxa"/>
        <w:tblCellMar>
          <w:left w:w="10" w:type="dxa"/>
          <w:right w:w="10" w:type="dxa"/>
        </w:tblCellMar>
        <w:tblLook w:val="0000" w:firstRow="0" w:lastRow="0" w:firstColumn="0" w:lastColumn="0" w:noHBand="0" w:noVBand="0"/>
      </w:tblPr>
      <w:tblGrid>
        <w:gridCol w:w="660"/>
        <w:gridCol w:w="83"/>
        <w:gridCol w:w="5670"/>
        <w:gridCol w:w="2410"/>
        <w:gridCol w:w="2071"/>
        <w:gridCol w:w="2040"/>
        <w:gridCol w:w="1096"/>
      </w:tblGrid>
      <w:tr w:rsidR="009B4BDA" w:rsidRPr="007834EB" w:rsidTr="009B4BDA">
        <w:trPr>
          <w:trHeight w:val="839"/>
        </w:trPr>
        <w:tc>
          <w:tcPr>
            <w:tcW w:w="14030" w:type="dxa"/>
            <w:gridSpan w:val="7"/>
            <w:tcBorders>
              <w:bottom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right"/>
              <w:rPr>
                <w:rFonts w:asciiTheme="majorHAnsi" w:hAnsiTheme="majorHAnsi" w:cstheme="majorHAnsi"/>
              </w:rPr>
            </w:pPr>
            <w:r w:rsidRPr="007834EB">
              <w:rPr>
                <w:rFonts w:asciiTheme="majorHAnsi" w:hAnsiTheme="majorHAnsi" w:cstheme="majorHAnsi"/>
                <w:b/>
                <w:sz w:val="22"/>
                <w:szCs w:val="22"/>
              </w:rPr>
              <w:lastRenderedPageBreak/>
              <w:t xml:space="preserve">Załącznik nr 5 do umowy </w:t>
            </w:r>
          </w:p>
          <w:p w:rsidR="009B4BDA" w:rsidRPr="007834EB" w:rsidRDefault="009B4BDA" w:rsidP="009B4BDA">
            <w:pPr>
              <w:keepNext/>
              <w:keepLines/>
              <w:rPr>
                <w:rFonts w:asciiTheme="majorHAnsi" w:hAnsiTheme="majorHAnsi" w:cstheme="majorHAnsi"/>
                <w:b/>
                <w:bCs/>
              </w:rPr>
            </w:pPr>
          </w:p>
        </w:tc>
      </w:tr>
      <w:tr w:rsidR="009B4BDA" w:rsidRPr="007834EB" w:rsidTr="009B4BDA">
        <w:trPr>
          <w:trHeight w:val="708"/>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HARMONOGRAM</w:t>
            </w:r>
          </w:p>
        </w:tc>
      </w:tr>
      <w:tr w:rsidR="009B4BDA" w:rsidRPr="007834EB" w:rsidTr="00400715">
        <w:trPr>
          <w:trHeight w:val="708"/>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b/>
                <w:bCs/>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Nazwa zadania / czynności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rozpoczęcia</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zakończenia</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Wartość zamówienia  netto w PLN</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r w:rsidRPr="007834EB">
              <w:rPr>
                <w:rFonts w:asciiTheme="majorHAnsi" w:hAnsiTheme="majorHAnsi" w:cstheme="majorHAnsi"/>
                <w:b/>
                <w:bCs/>
                <w:sz w:val="22"/>
                <w:szCs w:val="22"/>
              </w:rPr>
              <w:t>Uwagi</w:t>
            </w:r>
          </w:p>
        </w:tc>
      </w:tr>
      <w:tr w:rsidR="009B4BDA" w:rsidRPr="007834EB" w:rsidTr="009B4BDA">
        <w:trPr>
          <w:trHeight w:val="395"/>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10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400715" w:rsidRPr="007834EB" w:rsidTr="0019028A">
        <w:trPr>
          <w:trHeight w:val="395"/>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10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bl>
    <w:p w:rsidR="009B4BDA" w:rsidRPr="007834EB" w:rsidRDefault="009B4BDA" w:rsidP="009B4BDA">
      <w:pPr>
        <w:keepNext/>
        <w:keepLines/>
        <w:rPr>
          <w:rFonts w:asciiTheme="majorHAnsi" w:hAnsiTheme="majorHAnsi" w:cstheme="majorHAnsi"/>
          <w:sz w:val="22"/>
          <w:szCs w:val="22"/>
        </w:rPr>
      </w:pPr>
    </w:p>
    <w:p w:rsidR="009B4BDA" w:rsidRPr="007834EB" w:rsidRDefault="009B4BDA" w:rsidP="009B4BDA">
      <w:pPr>
        <w:keepNext/>
        <w:keepLines/>
        <w:rPr>
          <w:rFonts w:asciiTheme="majorHAnsi" w:hAnsiTheme="majorHAnsi" w:cstheme="majorHAnsi"/>
          <w:sz w:val="22"/>
          <w:szCs w:val="22"/>
        </w:rPr>
      </w:pPr>
    </w:p>
    <w:p w:rsidR="009B4BDA" w:rsidRPr="007834EB" w:rsidRDefault="009B4BDA" w:rsidP="009B4BDA">
      <w:pPr>
        <w:keepNext/>
        <w:keepLines/>
        <w:rPr>
          <w:rFonts w:asciiTheme="majorHAnsi" w:hAnsiTheme="majorHAnsi" w:cstheme="majorHAnsi"/>
          <w:sz w:val="22"/>
          <w:szCs w:val="22"/>
        </w:rPr>
      </w:pPr>
    </w:p>
    <w:p w:rsidR="005B45EC" w:rsidRDefault="005B45EC" w:rsidP="009B4BDA">
      <w:pPr>
        <w:keepNext/>
        <w:keepLines/>
        <w:rPr>
          <w:rFonts w:asciiTheme="majorHAnsi" w:hAnsiTheme="majorHAnsi" w:cstheme="majorHAnsi"/>
          <w:sz w:val="22"/>
          <w:szCs w:val="22"/>
        </w:rPr>
      </w:pPr>
      <w:r>
        <w:rPr>
          <w:rFonts w:asciiTheme="majorHAnsi" w:hAnsiTheme="majorHAnsi" w:cstheme="majorHAnsi"/>
          <w:sz w:val="22"/>
          <w:szCs w:val="22"/>
        </w:rPr>
        <w:t xml:space="preserve">  </w:t>
      </w:r>
      <w:r w:rsidR="009B4BDA" w:rsidRPr="007834EB">
        <w:rPr>
          <w:rFonts w:asciiTheme="majorHAnsi" w:hAnsiTheme="majorHAnsi" w:cstheme="majorHAnsi"/>
          <w:sz w:val="22"/>
          <w:szCs w:val="22"/>
        </w:rPr>
        <w:t>………………….…………….</w:t>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t xml:space="preserve">       </w:t>
      </w:r>
      <w:r>
        <w:rPr>
          <w:rFonts w:asciiTheme="majorHAnsi" w:hAnsiTheme="majorHAnsi" w:cstheme="majorHAnsi"/>
          <w:sz w:val="22"/>
          <w:szCs w:val="22"/>
        </w:rPr>
        <w:t xml:space="preserve">            </w:t>
      </w:r>
      <w:r w:rsidR="009B4BDA" w:rsidRPr="007834EB">
        <w:rPr>
          <w:rFonts w:asciiTheme="majorHAnsi" w:hAnsiTheme="majorHAnsi" w:cstheme="majorHAnsi"/>
          <w:sz w:val="22"/>
          <w:szCs w:val="22"/>
        </w:rPr>
        <w:t>…………………..…………………</w:t>
      </w:r>
      <w:r w:rsidR="009B4BDA" w:rsidRPr="007834EB">
        <w:rPr>
          <w:rFonts w:asciiTheme="majorHAnsi" w:hAnsiTheme="majorHAnsi" w:cstheme="majorHAnsi"/>
          <w:sz w:val="22"/>
          <w:szCs w:val="22"/>
        </w:rPr>
        <w:tab/>
      </w:r>
    </w:p>
    <w:p w:rsidR="009B4BDA" w:rsidRPr="007834EB" w:rsidRDefault="005B45EC" w:rsidP="009B4BDA">
      <w:pPr>
        <w:keepNext/>
        <w:keepLines/>
        <w:rPr>
          <w:rFonts w:asciiTheme="majorHAnsi" w:hAnsiTheme="majorHAnsi" w:cstheme="majorHAnsi"/>
          <w:sz w:val="22"/>
          <w:szCs w:val="22"/>
        </w:rPr>
      </w:pPr>
      <w:r>
        <w:rPr>
          <w:rFonts w:asciiTheme="majorHAnsi" w:hAnsiTheme="majorHAnsi" w:cstheme="majorHAnsi"/>
          <w:sz w:val="22"/>
          <w:szCs w:val="22"/>
        </w:rPr>
        <w:t xml:space="preserve">      </w:t>
      </w:r>
      <w:r w:rsidR="009B4BDA" w:rsidRPr="007834EB">
        <w:rPr>
          <w:rFonts w:asciiTheme="majorHAnsi" w:hAnsiTheme="majorHAnsi" w:cstheme="majorHAnsi"/>
          <w:b/>
          <w:sz w:val="22"/>
          <w:szCs w:val="22"/>
        </w:rPr>
        <w:t>WYKONAWCA</w:t>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sidRPr="007834EB">
        <w:rPr>
          <w:rFonts w:asciiTheme="majorHAnsi" w:hAnsiTheme="majorHAnsi" w:cstheme="majorHAnsi"/>
          <w:b/>
          <w:sz w:val="22"/>
          <w:szCs w:val="22"/>
        </w:rPr>
        <w:t>KIEROWNIK PROJEKTU ze strony GUMed</w:t>
      </w:r>
    </w:p>
    <w:p w:rsidR="009B4BDA" w:rsidRPr="007834EB" w:rsidRDefault="009B4BDA" w:rsidP="009B4BDA">
      <w:pPr>
        <w:keepNext/>
        <w:keepLines/>
        <w:rPr>
          <w:rFonts w:asciiTheme="majorHAnsi" w:hAnsiTheme="majorHAnsi" w:cstheme="majorHAnsi"/>
          <w:b/>
          <w:sz w:val="22"/>
          <w:szCs w:val="22"/>
        </w:rPr>
        <w:sectPr w:rsidR="009B4BDA" w:rsidRPr="007834EB">
          <w:headerReference w:type="default" r:id="rId12"/>
          <w:footerReference w:type="default" r:id="rId13"/>
          <w:pgSz w:w="16838" w:h="11906" w:orient="landscape"/>
          <w:pgMar w:top="851" w:right="1134" w:bottom="719" w:left="1418" w:header="708" w:footer="708" w:gutter="0"/>
          <w:cols w:space="708"/>
        </w:sectPr>
      </w:pPr>
      <w:r w:rsidRPr="007834EB">
        <w:rPr>
          <w:rFonts w:asciiTheme="majorHAnsi" w:hAnsiTheme="majorHAnsi" w:cstheme="majorHAnsi"/>
          <w:b/>
          <w:sz w:val="22"/>
          <w:szCs w:val="22"/>
        </w:rPr>
        <w:t xml:space="preserve">   KIEROWNIK PROJEKTU </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 </w:t>
      </w: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6 do umowy </w:t>
      </w:r>
    </w:p>
    <w:p w:rsidR="009B4BDA" w:rsidRPr="007834EB" w:rsidRDefault="009B4BDA" w:rsidP="009B4BDA">
      <w:pPr>
        <w:keepNext/>
        <w:keepLines/>
        <w:spacing w:after="120"/>
        <w:jc w:val="center"/>
        <w:rPr>
          <w:rFonts w:asciiTheme="majorHAnsi" w:hAnsiTheme="majorHAnsi" w:cstheme="majorHAnsi"/>
          <w:sz w:val="22"/>
          <w:szCs w:val="22"/>
        </w:rPr>
      </w:pP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 xml:space="preserve">Protokół Odbioru Częściowego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551" w:type="dxa"/>
        <w:tblCellMar>
          <w:left w:w="10" w:type="dxa"/>
          <w:right w:w="10" w:type="dxa"/>
        </w:tblCellMar>
        <w:tblLook w:val="0000" w:firstRow="0" w:lastRow="0" w:firstColumn="0" w:lastColumn="0" w:noHBand="0" w:noVBand="0"/>
      </w:tblPr>
      <w:tblGrid>
        <w:gridCol w:w="890"/>
        <w:gridCol w:w="5314"/>
        <w:gridCol w:w="1275"/>
        <w:gridCol w:w="2072"/>
      </w:tblGrid>
      <w:tr w:rsidR="009B4BDA" w:rsidRPr="007834EB" w:rsidTr="009B4BDA">
        <w:trPr>
          <w:trHeight w:val="65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(zadania/ czynności)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Nr Etapu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Numer pozycji w Harmonogramie  </w:t>
            </w:r>
          </w:p>
        </w:tc>
      </w:tr>
      <w:tr w:rsidR="009B4BDA" w:rsidRPr="007834EB" w:rsidTr="009B4BDA">
        <w:trPr>
          <w:trHeight w:val="41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bl>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I*)Przyjęto z zastrzeżeniami w dniu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p>
    <w:p w:rsidR="009B4BDA" w:rsidRPr="007834EB" w:rsidRDefault="009B4BDA" w:rsidP="009B4BDA">
      <w:pPr>
        <w:keepNext/>
        <w:keepLines/>
        <w:spacing w:after="120"/>
        <w:jc w:val="right"/>
        <w:rPr>
          <w:rFonts w:asciiTheme="majorHAnsi" w:hAnsiTheme="majorHAnsi" w:cstheme="majorHAnsi"/>
          <w:b/>
          <w:sz w:val="22"/>
          <w:szCs w:val="22"/>
        </w:rPr>
      </w:pPr>
    </w:p>
    <w:p w:rsidR="009B4BDA" w:rsidRDefault="009B4BDA" w:rsidP="009B4BDA">
      <w:pPr>
        <w:keepNext/>
        <w:keepLines/>
        <w:spacing w:after="120"/>
        <w:jc w:val="right"/>
        <w:rPr>
          <w:rFonts w:asciiTheme="majorHAnsi" w:hAnsiTheme="majorHAnsi" w:cstheme="majorHAnsi"/>
          <w:b/>
          <w:sz w:val="22"/>
          <w:szCs w:val="22"/>
        </w:rPr>
      </w:pPr>
    </w:p>
    <w:p w:rsidR="00400715" w:rsidRDefault="00400715" w:rsidP="009B4BDA">
      <w:pPr>
        <w:keepNext/>
        <w:keepLines/>
        <w:spacing w:after="120"/>
        <w:jc w:val="right"/>
        <w:rPr>
          <w:rFonts w:asciiTheme="majorHAnsi" w:hAnsiTheme="majorHAnsi" w:cstheme="majorHAnsi"/>
          <w:b/>
          <w:sz w:val="22"/>
          <w:szCs w:val="22"/>
        </w:rPr>
      </w:pPr>
    </w:p>
    <w:p w:rsidR="00400715" w:rsidRPr="007834EB" w:rsidRDefault="00400715" w:rsidP="009B4BDA">
      <w:pPr>
        <w:keepNext/>
        <w:keepLines/>
        <w:spacing w:after="120"/>
        <w:jc w:val="right"/>
        <w:rPr>
          <w:rFonts w:asciiTheme="majorHAnsi" w:hAnsiTheme="majorHAnsi" w:cstheme="majorHAnsi"/>
          <w:b/>
          <w:sz w:val="22"/>
          <w:szCs w:val="22"/>
        </w:rPr>
      </w:pP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7 do umowy </w:t>
      </w:r>
    </w:p>
    <w:p w:rsidR="009B4BDA" w:rsidRPr="007834EB" w:rsidRDefault="009B4BDA" w:rsidP="009B4BDA">
      <w:pPr>
        <w:keepNext/>
        <w:keepLines/>
        <w:spacing w:after="120"/>
        <w:jc w:val="center"/>
        <w:rPr>
          <w:rFonts w:asciiTheme="majorHAnsi" w:hAnsiTheme="majorHAnsi" w:cstheme="majorHAnsi"/>
          <w:sz w:val="22"/>
          <w:szCs w:val="22"/>
        </w:rPr>
      </w:pP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Protokół Odbioru Końcowego</w:t>
      </w:r>
    </w:p>
    <w:p w:rsidR="009B4BDA" w:rsidRPr="007834EB" w:rsidRDefault="009B4BDA" w:rsidP="009B4BDA">
      <w:pPr>
        <w:pStyle w:val="Tekstpodstawowy"/>
        <w:keepNext/>
        <w:keepLines/>
        <w:suppressAutoHyphens/>
        <w:rPr>
          <w:rFonts w:asciiTheme="majorHAnsi" w:hAnsiTheme="majorHAnsi" w:cstheme="majorHAnsi"/>
          <w:b/>
          <w:sz w:val="22"/>
          <w:szCs w:val="22"/>
        </w:rPr>
      </w:pP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648" w:type="dxa"/>
        <w:tblCellMar>
          <w:left w:w="10" w:type="dxa"/>
          <w:right w:w="10" w:type="dxa"/>
        </w:tblCellMar>
        <w:tblLook w:val="0000" w:firstRow="0" w:lastRow="0" w:firstColumn="0" w:lastColumn="0" w:noHBand="0" w:noVBand="0"/>
      </w:tblPr>
      <w:tblGrid>
        <w:gridCol w:w="648"/>
        <w:gridCol w:w="9000"/>
      </w:tblGrid>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w:t>
            </w: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bl>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 Przyjęto z zastrzeżeniami w dniu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spacing w:after="120"/>
        <w:rPr>
          <w:rFonts w:asciiTheme="majorHAnsi" w:hAnsiTheme="majorHAnsi" w:cstheme="majorHAnsi"/>
          <w:sz w:val="22"/>
          <w:szCs w:val="22"/>
        </w:rPr>
      </w:pP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p w:rsidR="009B4BDA" w:rsidRPr="007834EB" w:rsidRDefault="009B4BDA" w:rsidP="009B4BDA">
      <w:pPr>
        <w:keepNext/>
        <w:keepLines/>
        <w:spacing w:after="120"/>
        <w:rPr>
          <w:rFonts w:asciiTheme="majorHAnsi" w:hAnsiTheme="majorHAnsi" w:cstheme="majorHAnsi"/>
          <w:sz w:val="22"/>
          <w:szCs w:val="22"/>
        </w:rPr>
      </w:pP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bookmarkEnd w:id="0"/>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t xml:space="preserve">Załącznik nr 8 do umowy </w:t>
      </w:r>
    </w:p>
    <w:p w:rsidR="009B4BDA" w:rsidRPr="007834EB" w:rsidRDefault="009B4BDA" w:rsidP="009B4BDA">
      <w:pPr>
        <w:keepNext/>
        <w:keepLines/>
        <w:spacing w:after="120"/>
        <w:jc w:val="center"/>
        <w:rPr>
          <w:rFonts w:asciiTheme="majorHAnsi" w:hAnsiTheme="majorHAnsi" w:cstheme="majorHAnsi"/>
          <w:b/>
          <w:sz w:val="22"/>
          <w:szCs w:val="22"/>
          <w:u w:val="single"/>
        </w:rPr>
      </w:pPr>
    </w:p>
    <w:p w:rsidR="009B4BDA" w:rsidRPr="007834EB" w:rsidRDefault="009B4BDA" w:rsidP="009B4BDA">
      <w:pPr>
        <w:keepNext/>
        <w:keepLines/>
        <w:spacing w:after="120"/>
        <w:rPr>
          <w:rFonts w:asciiTheme="majorHAnsi" w:hAnsiTheme="majorHAnsi" w:cstheme="majorHAnsi"/>
          <w:b/>
          <w:sz w:val="22"/>
          <w:szCs w:val="22"/>
          <w:u w:val="single"/>
        </w:rPr>
      </w:pPr>
      <w:r w:rsidRPr="007834EB">
        <w:rPr>
          <w:rFonts w:asciiTheme="majorHAnsi" w:hAnsiTheme="majorHAnsi" w:cstheme="majorHAnsi"/>
          <w:b/>
          <w:sz w:val="22"/>
          <w:szCs w:val="22"/>
          <w:u w:val="single"/>
        </w:rPr>
        <w:t>Ośrodek Badawczy:</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Oświadczenie</w:t>
      </w:r>
    </w:p>
    <w:p w:rsidR="009B4BDA" w:rsidRPr="007834EB" w:rsidRDefault="009B4BDA" w:rsidP="009B4BDA">
      <w:pPr>
        <w:keepNext/>
        <w:keepLines/>
        <w:spacing w:after="120"/>
        <w:jc w:val="center"/>
        <w:rPr>
          <w:rFonts w:asciiTheme="majorHAnsi" w:hAnsiTheme="majorHAnsi" w:cstheme="majorHAnsi"/>
          <w:b/>
          <w:sz w:val="22"/>
          <w:szCs w:val="22"/>
          <w:u w:val="single"/>
        </w:rPr>
      </w:pPr>
    </w:p>
    <w:p w:rsidR="009B4BDA" w:rsidRPr="007834EB" w:rsidRDefault="009B4BDA" w:rsidP="009B4BDA">
      <w:pPr>
        <w:keepNext/>
        <w:keepLines/>
        <w:spacing w:after="120"/>
        <w:rPr>
          <w:rFonts w:asciiTheme="majorHAnsi" w:hAnsiTheme="majorHAnsi" w:cstheme="majorHAnsi"/>
          <w:b/>
          <w:sz w:val="22"/>
          <w:szCs w:val="22"/>
        </w:rPr>
      </w:pPr>
      <w:r w:rsidRPr="007834EB">
        <w:rPr>
          <w:rFonts w:asciiTheme="majorHAnsi" w:hAnsiTheme="majorHAnsi" w:cstheme="majorHAnsi"/>
          <w:b/>
          <w:sz w:val="22"/>
          <w:szCs w:val="22"/>
        </w:rPr>
        <w:t>Oświadczamy, że  w całości została uregulowana należność przysługująca nam w ramach zawartych umów z tytułu realizacji przedmiotu Umowy.</w:t>
      </w:r>
    </w:p>
    <w:p w:rsidR="009B4BDA" w:rsidRPr="007834EB" w:rsidRDefault="009B4BDA" w:rsidP="009B4BDA">
      <w:pPr>
        <w:keepNext/>
        <w:keepLines/>
        <w:spacing w:after="120"/>
        <w:rPr>
          <w:rFonts w:asciiTheme="majorHAnsi" w:hAnsiTheme="majorHAnsi" w:cstheme="majorHAnsi"/>
          <w:b/>
          <w:color w:val="00B050"/>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ind w:left="2127" w:firstLine="709"/>
        <w:jc w:val="center"/>
        <w:rPr>
          <w:rFonts w:asciiTheme="majorHAnsi" w:hAnsiTheme="majorHAnsi" w:cstheme="majorHAnsi"/>
          <w:b/>
          <w:sz w:val="22"/>
          <w:szCs w:val="22"/>
        </w:rPr>
      </w:pPr>
      <w:r w:rsidRPr="007834EB">
        <w:rPr>
          <w:rFonts w:asciiTheme="majorHAnsi" w:hAnsiTheme="majorHAnsi" w:cstheme="majorHAnsi"/>
          <w:b/>
          <w:sz w:val="22"/>
          <w:szCs w:val="22"/>
        </w:rPr>
        <w:t>Z poważaniem,</w:t>
      </w:r>
      <w:bookmarkEnd w:id="1"/>
    </w:p>
    <w:p w:rsidR="009B4BDA" w:rsidRPr="007834EB" w:rsidRDefault="009B4BDA" w:rsidP="009B4BDA">
      <w:pPr>
        <w:rPr>
          <w:rFonts w:asciiTheme="majorHAnsi" w:hAnsiTheme="majorHAnsi" w:cstheme="majorHAnsi"/>
          <w:sz w:val="22"/>
          <w:szCs w:val="22"/>
        </w:rPr>
      </w:pPr>
    </w:p>
    <w:p w:rsidR="009B4BDA" w:rsidRPr="007834EB" w:rsidRDefault="009B4BDA" w:rsidP="009B4BDA">
      <w:pPr>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C64A2E">
      <w:pPr>
        <w:spacing w:line="360" w:lineRule="auto"/>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C9554D" w:rsidRDefault="00570ACB" w:rsidP="00400715">
      <w:pPr>
        <w:spacing w:line="360" w:lineRule="auto"/>
        <w:rPr>
          <w:rFonts w:ascii="Arial" w:hAnsi="Arial" w:cs="Arial"/>
          <w:sz w:val="20"/>
          <w:szCs w:val="20"/>
        </w:rPr>
      </w:pPr>
    </w:p>
    <w:sectPr w:rsidR="00570ACB" w:rsidRPr="00C9554D" w:rsidSect="00890BAA">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616CE" w16cid:durableId="22BC5529"/>
  <w16cid:commentId w16cid:paraId="7475AA02" w16cid:durableId="22BC55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56" w:rsidRDefault="00F33356" w:rsidP="00343832">
      <w:r>
        <w:separator/>
      </w:r>
    </w:p>
  </w:endnote>
  <w:endnote w:type="continuationSeparator" w:id="0">
    <w:p w:rsidR="00F33356" w:rsidRDefault="00F33356"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imes New Roman"/>
    <w:panose1 w:val="020F0502020204030204"/>
    <w:charset w:val="00"/>
    <w:family w:val="swiss"/>
    <w:pitch w:val="variable"/>
    <w:sig w:usb0="E00002FF" w:usb1="4000ACFF" w:usb2="00000001" w:usb3="00000000" w:csb0="0000019F" w:csb1="00000000"/>
  </w:font>
  <w:font w:name="Batang">
    <w:altName w:val="???A"/>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horndale"/>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CE"/>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A33A04">
      <w:rPr>
        <w:rFonts w:ascii="Arial" w:hAnsi="Arial" w:cs="Arial"/>
        <w:noProof/>
        <w:sz w:val="18"/>
        <w:szCs w:val="18"/>
      </w:rPr>
      <w:t>16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A33A04">
      <w:rPr>
        <w:rFonts w:ascii="Arial" w:hAnsi="Arial" w:cs="Arial"/>
        <w:noProof/>
        <w:sz w:val="18"/>
        <w:szCs w:val="18"/>
      </w:rPr>
      <w:t>17</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pPr>
    <w:r>
      <w:rPr>
        <w:noProof/>
        <w:lang w:eastAsia="pl-PL"/>
      </w:rPr>
      <mc:AlternateContent>
        <mc:Choice Requires="wps">
          <w:drawing>
            <wp:anchor distT="0" distB="0" distL="114300" distR="114300" simplePos="0" relativeHeight="251659264" behindDoc="0" locked="0" layoutInCell="1" allowOverlap="1" wp14:anchorId="0127E872">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rsidR="00F33356" w:rsidRPr="00C90CC2" w:rsidRDefault="00F33356"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7E872"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rsidR="00F33356" w:rsidRPr="00C90CC2" w:rsidRDefault="00F33356" w:rsidP="00C90CC2"/>
                </w:txbxContent>
              </v:textbox>
              <w10:wrap anchorx="page" anchory="margin"/>
            </v:shape>
          </w:pict>
        </mc:Fallback>
      </mc:AlternateContent>
    </w:r>
  </w:p>
  <w:p w:rsidR="00F33356" w:rsidRDefault="00F333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56" w:rsidRDefault="00F33356" w:rsidP="00343832">
      <w:r>
        <w:separator/>
      </w:r>
    </w:p>
  </w:footnote>
  <w:footnote w:type="continuationSeparator" w:id="0">
    <w:p w:rsidR="00F33356" w:rsidRDefault="00F33356" w:rsidP="0034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Nagwek"/>
      <w:jc w:val="right"/>
      <w:rPr>
        <w:b/>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Pr="00465FF7" w:rsidRDefault="00F33356" w:rsidP="009B4BDA">
    <w:pPr>
      <w:pStyle w:val="Nagwek"/>
    </w:pPr>
    <w:r w:rsidRPr="00465FF7">
      <w:t xml:space="preserve">        </w:t>
    </w:r>
    <w:r w:rsidRPr="00465FF7">
      <w:rPr>
        <w:noProof/>
        <w:lang w:eastAsia="pl-PL"/>
      </w:rPr>
      <w:drawing>
        <wp:inline distT="0" distB="0" distL="0" distR="0">
          <wp:extent cx="1668840" cy="733245"/>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sidRPr="00465FF7">
      <w:tab/>
      <w:t xml:space="preserve">                                       </w:t>
    </w:r>
    <w:r w:rsidRPr="00465FF7">
      <w:rPr>
        <w:noProof/>
        <w:lang w:eastAsia="pl-PL"/>
      </w:rPr>
      <w:drawing>
        <wp:inline distT="0" distB="0" distL="0" distR="0">
          <wp:extent cx="1614805" cy="88201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rsidR="00F33356" w:rsidRDefault="00F3335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Nagwek"/>
      <w:jc w:val="right"/>
      <w:rPr>
        <w:b/>
        <w:i/>
        <w:i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rsidP="00000AE3">
    <w:pPr>
      <w:pStyle w:val="Nagwek"/>
      <w:rPr>
        <w:noProof/>
        <w:lang w:eastAsia="pl-PL"/>
      </w:rPr>
    </w:pPr>
    <w:r>
      <w:rPr>
        <w:lang w:eastAsia="pl-PL"/>
      </w:rPr>
      <w:t xml:space="preserve">        </w:t>
    </w:r>
    <w:r>
      <w:rPr>
        <w:noProof/>
        <w:lang w:eastAsia="pl-PL"/>
      </w:rPr>
      <w:drawing>
        <wp:inline distT="0" distB="0" distL="0" distR="0">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rsidR="00F33356" w:rsidRPr="00343832" w:rsidRDefault="00F33356" w:rsidP="00343832">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9B208184"/>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6ACEDF9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37CC08D8"/>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ED42AE38"/>
    <w:lvl w:ilvl="0">
      <w:start w:val="1"/>
      <w:numFmt w:val="decimal"/>
      <w:lvlText w:val="%1."/>
      <w:lvlJc w:val="left"/>
      <w:pPr>
        <w:ind w:left="360" w:hanging="360"/>
      </w:pPr>
      <w:rPr>
        <w:rFonts w:ascii="Calibri Light" w:eastAsia="Times New Roman" w:hAnsi="Calibri Light" w:cs="Calibri Light" w:hint="default"/>
        <w:b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9A48994"/>
    <w:lvl w:ilvl="0">
      <w:start w:val="3"/>
      <w:numFmt w:val="decimal"/>
      <w:lvlText w:val="%1"/>
      <w:lvlJc w:val="left"/>
      <w:pPr>
        <w:ind w:left="360" w:hanging="360"/>
      </w:pPr>
      <w:rPr>
        <w:color w:val="FF0000"/>
      </w:rPr>
    </w:lvl>
    <w:lvl w:ilvl="1">
      <w:start w:val="1"/>
      <w:numFmt w:val="lowerLetter"/>
      <w:lvlText w:val="%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88D28A20"/>
    <w:lvl w:ilvl="0">
      <w:start w:val="1"/>
      <w:numFmt w:val="decimal"/>
      <w:lvlText w:val="%1."/>
      <w:lvlJc w:val="left"/>
      <w:pPr>
        <w:ind w:left="360" w:hanging="360"/>
      </w:pPr>
      <w:rPr>
        <w:rFonts w:ascii="Calibri Light" w:hAnsi="Calibri Light" w:cs="Calibri Light" w:hint="default"/>
        <w:b w:val="0"/>
        <w:i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E2323ACE"/>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0"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D831325"/>
    <w:multiLevelType w:val="hybridMultilevel"/>
    <w:tmpl w:val="4C9C9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15:restartNumberingAfterBreak="0">
    <w:nsid w:val="40BF0FB1"/>
    <w:multiLevelType w:val="multilevel"/>
    <w:tmpl w:val="CB668110"/>
    <w:lvl w:ilvl="0">
      <w:start w:val="1"/>
      <w:numFmt w:val="decimal"/>
      <w:lvlText w:val="%1."/>
      <w:lvlJc w:val="left"/>
      <w:pPr>
        <w:ind w:left="360" w:hanging="360"/>
      </w:pPr>
      <w:rPr>
        <w:rFonts w:ascii="Calibri Light" w:hAnsi="Calibri Light" w:cs="Calibri Light" w:hint="default"/>
        <w:sz w:val="22"/>
        <w:szCs w:val="22"/>
      </w:rPr>
    </w:lvl>
    <w:lvl w:ilvl="1">
      <w:start w:val="1"/>
      <w:numFmt w:val="decimal"/>
      <w:lvlText w:val="%2)"/>
      <w:lvlJc w:val="left"/>
      <w:pPr>
        <w:ind w:left="4675" w:hanging="705"/>
      </w:pPr>
      <w:rPr>
        <w:rFonts w:ascii="Calibri Light" w:eastAsia="Times New Roman" w:hAnsi="Calibri Light" w:cs="Calibri Light"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349104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C6C06AD0"/>
    <w:lvl w:ilvl="0">
      <w:start w:val="1"/>
      <w:numFmt w:val="decimal"/>
      <w:lvlText w:val="%1."/>
      <w:lvlJc w:val="left"/>
      <w:pPr>
        <w:ind w:left="360" w:hanging="360"/>
      </w:pPr>
      <w:rPr>
        <w:rFonts w:ascii="Calibri Light" w:hAnsi="Calibri Light" w:cs="Calibri Light" w:hint="default"/>
        <w:b w:val="0"/>
        <w:color w:val="auto"/>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3DE4A9A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7"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8"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5E5069C8"/>
    <w:multiLevelType w:val="multilevel"/>
    <w:tmpl w:val="1D88464E"/>
    <w:lvl w:ilvl="0">
      <w:start w:val="1"/>
      <w:numFmt w:val="decimal"/>
      <w:lvlText w:val="%1."/>
      <w:lvlJc w:val="left"/>
      <w:pPr>
        <w:ind w:left="360" w:hanging="360"/>
      </w:pPr>
      <w:rPr>
        <w:rFonts w:ascii="Calibri Light" w:hAnsi="Calibri Light" w:cs="Calibri Light" w:hint="default"/>
        <w:sz w:val="22"/>
        <w:szCs w:val="22"/>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3" w15:restartNumberingAfterBreak="0">
    <w:nsid w:val="676A1287"/>
    <w:multiLevelType w:val="multilevel"/>
    <w:tmpl w:val="582051A6"/>
    <w:lvl w:ilvl="0">
      <w:start w:val="1"/>
      <w:numFmt w:val="decimal"/>
      <w:lvlText w:val="%1."/>
      <w:lvlJc w:val="left"/>
      <w:pPr>
        <w:ind w:left="0" w:firstLine="360"/>
      </w:pPr>
      <w:rPr>
        <w:rFonts w:ascii="Calibri Light" w:hAnsi="Calibri Light" w:cs="Calibri Light" w:hint="default"/>
        <w:b w:val="0"/>
        <w:i w:val="0"/>
        <w:color w:val="auto"/>
        <w:sz w:val="22"/>
        <w:szCs w:val="22"/>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6E4BFC"/>
    <w:multiLevelType w:val="hybridMultilevel"/>
    <w:tmpl w:val="4A5E7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7962E2"/>
    <w:multiLevelType w:val="multilevel"/>
    <w:tmpl w:val="E52082D2"/>
    <w:lvl w:ilvl="0">
      <w:start w:val="1"/>
      <w:numFmt w:val="decimal"/>
      <w:lvlText w:val="%1."/>
      <w:lvlJc w:val="left"/>
      <w:pPr>
        <w:ind w:left="360" w:hanging="360"/>
      </w:pPr>
      <w:rPr>
        <w:rFonts w:ascii="Calibri Light" w:eastAsia="Calibri" w:hAnsi="Calibri Light" w:cs="Calibri Light" w:hint="default"/>
        <w:b w:val="0"/>
        <w:sz w:val="22"/>
        <w:szCs w:val="22"/>
      </w:rPr>
    </w:lvl>
    <w:lvl w:ilvl="1">
      <w:start w:val="1"/>
      <w:numFmt w:val="decimal"/>
      <w:lvlText w:val="%2."/>
      <w:lvlJc w:val="left"/>
      <w:pPr>
        <w:ind w:left="360" w:hanging="360"/>
      </w:pPr>
      <w:rPr>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59" w15:restartNumberingAfterBreak="0">
    <w:nsid w:val="79E0696A"/>
    <w:multiLevelType w:val="multilevel"/>
    <w:tmpl w:val="1F788258"/>
    <w:lvl w:ilvl="0">
      <w:start w:val="1"/>
      <w:numFmt w:val="decimal"/>
      <w:lvlText w:val="%1."/>
      <w:lvlJc w:val="left"/>
      <w:pPr>
        <w:ind w:left="360" w:hanging="360"/>
      </w:pPr>
      <w:rPr>
        <w:rFonts w:asciiTheme="majorHAnsi" w:eastAsia="Times New Roman" w:hAnsiTheme="majorHAnsi" w:cstheme="majorHAnsi"/>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8"/>
  </w:num>
  <w:num w:numId="4">
    <w:abstractNumId w:val="13"/>
  </w:num>
  <w:num w:numId="5">
    <w:abstractNumId w:val="34"/>
  </w:num>
  <w:num w:numId="6">
    <w:abstractNumId w:val="32"/>
  </w:num>
  <w:num w:numId="7">
    <w:abstractNumId w:val="23"/>
  </w:num>
  <w:num w:numId="8">
    <w:abstractNumId w:val="16"/>
  </w:num>
  <w:num w:numId="9">
    <w:abstractNumId w:val="43"/>
  </w:num>
  <w:num w:numId="10">
    <w:abstractNumId w:val="31"/>
  </w:num>
  <w:num w:numId="11">
    <w:abstractNumId w:val="1"/>
  </w:num>
  <w:num w:numId="12">
    <w:abstractNumId w:val="26"/>
  </w:num>
  <w:num w:numId="13">
    <w:abstractNumId w:val="45"/>
  </w:num>
  <w:num w:numId="14">
    <w:abstractNumId w:val="20"/>
  </w:num>
  <w:num w:numId="15">
    <w:abstractNumId w:val="24"/>
  </w:num>
  <w:num w:numId="16">
    <w:abstractNumId w:val="52"/>
  </w:num>
  <w:num w:numId="17">
    <w:abstractNumId w:val="21"/>
  </w:num>
  <w:num w:numId="18">
    <w:abstractNumId w:val="15"/>
  </w:num>
  <w:num w:numId="19">
    <w:abstractNumId w:val="47"/>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58"/>
  </w:num>
  <w:num w:numId="29">
    <w:abstractNumId w:val="60"/>
  </w:num>
  <w:num w:numId="30">
    <w:abstractNumId w:val="44"/>
  </w:num>
  <w:num w:numId="31">
    <w:abstractNumId w:val="38"/>
  </w:num>
  <w:num w:numId="32">
    <w:abstractNumId w:val="12"/>
  </w:num>
  <w:num w:numId="33">
    <w:abstractNumId w:val="49"/>
  </w:num>
  <w:num w:numId="34">
    <w:abstractNumId w:val="5"/>
  </w:num>
  <w:num w:numId="35">
    <w:abstractNumId w:val="56"/>
  </w:num>
  <w:num w:numId="36">
    <w:abstractNumId w:val="28"/>
  </w:num>
  <w:num w:numId="37">
    <w:abstractNumId w:val="29"/>
  </w:num>
  <w:num w:numId="38">
    <w:abstractNumId w:val="30"/>
  </w:num>
  <w:num w:numId="39">
    <w:abstractNumId w:val="53"/>
  </w:num>
  <w:num w:numId="40">
    <w:abstractNumId w:val="11"/>
  </w:num>
  <w:num w:numId="41">
    <w:abstractNumId w:val="59"/>
  </w:num>
  <w:num w:numId="42">
    <w:abstractNumId w:val="50"/>
  </w:num>
  <w:num w:numId="43">
    <w:abstractNumId w:val="22"/>
  </w:num>
  <w:num w:numId="44">
    <w:abstractNumId w:val="51"/>
  </w:num>
  <w:num w:numId="45">
    <w:abstractNumId w:val="46"/>
  </w:num>
  <w:num w:numId="46">
    <w:abstractNumId w:val="39"/>
  </w:num>
  <w:num w:numId="47">
    <w:abstractNumId w:val="33"/>
  </w:num>
  <w:num w:numId="48">
    <w:abstractNumId w:val="33"/>
    <w:lvlOverride w:ilvl="0">
      <w:startOverride w:val="1"/>
    </w:lvlOverride>
  </w:num>
  <w:num w:numId="49">
    <w:abstractNumId w:val="42"/>
  </w:num>
  <w:num w:numId="50">
    <w:abstractNumId w:val="27"/>
  </w:num>
  <w:num w:numId="51">
    <w:abstractNumId w:val="18"/>
  </w:num>
  <w:num w:numId="52">
    <w:abstractNumId w:val="7"/>
  </w:num>
  <w:num w:numId="53">
    <w:abstractNumId w:val="57"/>
  </w:num>
  <w:num w:numId="54">
    <w:abstractNumId w:val="8"/>
  </w:num>
  <w:num w:numId="55">
    <w:abstractNumId w:val="37"/>
  </w:num>
  <w:num w:numId="56">
    <w:abstractNumId w:val="54"/>
  </w:num>
  <w:num w:numId="57">
    <w:abstractNumId w:val="35"/>
  </w:num>
  <w:num w:numId="5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19A1"/>
    <w:rsid w:val="000130AD"/>
    <w:rsid w:val="00013B07"/>
    <w:rsid w:val="000246A1"/>
    <w:rsid w:val="00027902"/>
    <w:rsid w:val="000375ED"/>
    <w:rsid w:val="000479A7"/>
    <w:rsid w:val="00050C97"/>
    <w:rsid w:val="000663F6"/>
    <w:rsid w:val="000679A2"/>
    <w:rsid w:val="00090BAB"/>
    <w:rsid w:val="00090CE7"/>
    <w:rsid w:val="000C3758"/>
    <w:rsid w:val="000C41E6"/>
    <w:rsid w:val="000C591B"/>
    <w:rsid w:val="000D1BE5"/>
    <w:rsid w:val="000D273A"/>
    <w:rsid w:val="000D2C57"/>
    <w:rsid w:val="000D6319"/>
    <w:rsid w:val="000D6D5E"/>
    <w:rsid w:val="000E5B76"/>
    <w:rsid w:val="001117B5"/>
    <w:rsid w:val="00111DD3"/>
    <w:rsid w:val="001121C4"/>
    <w:rsid w:val="00116D3D"/>
    <w:rsid w:val="00117F3A"/>
    <w:rsid w:val="0012025A"/>
    <w:rsid w:val="0012030F"/>
    <w:rsid w:val="00125909"/>
    <w:rsid w:val="00131B90"/>
    <w:rsid w:val="00135F9B"/>
    <w:rsid w:val="00136DD4"/>
    <w:rsid w:val="00150850"/>
    <w:rsid w:val="00160FFF"/>
    <w:rsid w:val="001610D4"/>
    <w:rsid w:val="0016272E"/>
    <w:rsid w:val="001632C1"/>
    <w:rsid w:val="001800A6"/>
    <w:rsid w:val="00192770"/>
    <w:rsid w:val="00193C2C"/>
    <w:rsid w:val="001A36AC"/>
    <w:rsid w:val="001B1707"/>
    <w:rsid w:val="001B20AC"/>
    <w:rsid w:val="001B6597"/>
    <w:rsid w:val="001B76AB"/>
    <w:rsid w:val="001D7206"/>
    <w:rsid w:val="001E05AE"/>
    <w:rsid w:val="001E4571"/>
    <w:rsid w:val="001E4D04"/>
    <w:rsid w:val="001E658D"/>
    <w:rsid w:val="001E6A01"/>
    <w:rsid w:val="00204DF5"/>
    <w:rsid w:val="002079F9"/>
    <w:rsid w:val="00211AFC"/>
    <w:rsid w:val="002170CC"/>
    <w:rsid w:val="00217406"/>
    <w:rsid w:val="002227AB"/>
    <w:rsid w:val="0024301A"/>
    <w:rsid w:val="00247BCD"/>
    <w:rsid w:val="00252C61"/>
    <w:rsid w:val="00255590"/>
    <w:rsid w:val="00255F15"/>
    <w:rsid w:val="0026080F"/>
    <w:rsid w:val="00260B66"/>
    <w:rsid w:val="00275519"/>
    <w:rsid w:val="00276CB6"/>
    <w:rsid w:val="00277D0E"/>
    <w:rsid w:val="00281332"/>
    <w:rsid w:val="00290816"/>
    <w:rsid w:val="00295560"/>
    <w:rsid w:val="002A2830"/>
    <w:rsid w:val="002A3398"/>
    <w:rsid w:val="002A42AB"/>
    <w:rsid w:val="002A6D27"/>
    <w:rsid w:val="002B1558"/>
    <w:rsid w:val="002B717B"/>
    <w:rsid w:val="002B722C"/>
    <w:rsid w:val="002C07A3"/>
    <w:rsid w:val="002D51FB"/>
    <w:rsid w:val="002E5CA4"/>
    <w:rsid w:val="00301434"/>
    <w:rsid w:val="003030B7"/>
    <w:rsid w:val="00307DB4"/>
    <w:rsid w:val="0031772F"/>
    <w:rsid w:val="003225A2"/>
    <w:rsid w:val="00343832"/>
    <w:rsid w:val="00375579"/>
    <w:rsid w:val="003863ED"/>
    <w:rsid w:val="003A4DF4"/>
    <w:rsid w:val="003A658D"/>
    <w:rsid w:val="003C25BE"/>
    <w:rsid w:val="003D3E4A"/>
    <w:rsid w:val="003D44B9"/>
    <w:rsid w:val="003F18CF"/>
    <w:rsid w:val="00400715"/>
    <w:rsid w:val="00401948"/>
    <w:rsid w:val="004049D1"/>
    <w:rsid w:val="00413DB9"/>
    <w:rsid w:val="004144AB"/>
    <w:rsid w:val="004154B6"/>
    <w:rsid w:val="00420881"/>
    <w:rsid w:val="004224ED"/>
    <w:rsid w:val="0042552D"/>
    <w:rsid w:val="00427896"/>
    <w:rsid w:val="00427C95"/>
    <w:rsid w:val="00432D6E"/>
    <w:rsid w:val="00454AE6"/>
    <w:rsid w:val="004719E7"/>
    <w:rsid w:val="00475472"/>
    <w:rsid w:val="004830CB"/>
    <w:rsid w:val="00484458"/>
    <w:rsid w:val="00492677"/>
    <w:rsid w:val="00493BD3"/>
    <w:rsid w:val="004A28D5"/>
    <w:rsid w:val="004A50DA"/>
    <w:rsid w:val="004C0EB7"/>
    <w:rsid w:val="004E0CCF"/>
    <w:rsid w:val="004E29E1"/>
    <w:rsid w:val="004F312B"/>
    <w:rsid w:val="004F6E60"/>
    <w:rsid w:val="005021FF"/>
    <w:rsid w:val="0050284A"/>
    <w:rsid w:val="00504309"/>
    <w:rsid w:val="005051CF"/>
    <w:rsid w:val="00505F8C"/>
    <w:rsid w:val="00523AF2"/>
    <w:rsid w:val="00523B1A"/>
    <w:rsid w:val="00532B3A"/>
    <w:rsid w:val="0053558A"/>
    <w:rsid w:val="0054121C"/>
    <w:rsid w:val="0054397E"/>
    <w:rsid w:val="0054479B"/>
    <w:rsid w:val="005453AD"/>
    <w:rsid w:val="00564CAD"/>
    <w:rsid w:val="005652B9"/>
    <w:rsid w:val="00570ACB"/>
    <w:rsid w:val="005833CC"/>
    <w:rsid w:val="005A41E8"/>
    <w:rsid w:val="005A66E1"/>
    <w:rsid w:val="005B26A6"/>
    <w:rsid w:val="005B45EC"/>
    <w:rsid w:val="005B6A8F"/>
    <w:rsid w:val="005B7B82"/>
    <w:rsid w:val="005C2945"/>
    <w:rsid w:val="005C5EDC"/>
    <w:rsid w:val="005D0823"/>
    <w:rsid w:val="005D08F8"/>
    <w:rsid w:val="005D58E7"/>
    <w:rsid w:val="005E5A2C"/>
    <w:rsid w:val="005E690D"/>
    <w:rsid w:val="005F24AD"/>
    <w:rsid w:val="005F7533"/>
    <w:rsid w:val="00600B7F"/>
    <w:rsid w:val="006032AF"/>
    <w:rsid w:val="00626E8F"/>
    <w:rsid w:val="00627EB1"/>
    <w:rsid w:val="006370BD"/>
    <w:rsid w:val="00640CB0"/>
    <w:rsid w:val="00641FCE"/>
    <w:rsid w:val="00663F88"/>
    <w:rsid w:val="0066518F"/>
    <w:rsid w:val="006708BD"/>
    <w:rsid w:val="0067090C"/>
    <w:rsid w:val="006743EA"/>
    <w:rsid w:val="006862F0"/>
    <w:rsid w:val="00691DC7"/>
    <w:rsid w:val="00694BFA"/>
    <w:rsid w:val="006A2AA6"/>
    <w:rsid w:val="006A346C"/>
    <w:rsid w:val="006A44B9"/>
    <w:rsid w:val="006C2AD2"/>
    <w:rsid w:val="006D08C0"/>
    <w:rsid w:val="006D56C8"/>
    <w:rsid w:val="006F4AF2"/>
    <w:rsid w:val="00707439"/>
    <w:rsid w:val="007160EE"/>
    <w:rsid w:val="00721D5D"/>
    <w:rsid w:val="0072498A"/>
    <w:rsid w:val="00730C12"/>
    <w:rsid w:val="007313CF"/>
    <w:rsid w:val="0073395A"/>
    <w:rsid w:val="0073759D"/>
    <w:rsid w:val="00740D98"/>
    <w:rsid w:val="00745801"/>
    <w:rsid w:val="00764073"/>
    <w:rsid w:val="0076774E"/>
    <w:rsid w:val="00773277"/>
    <w:rsid w:val="00777610"/>
    <w:rsid w:val="007834EB"/>
    <w:rsid w:val="00787542"/>
    <w:rsid w:val="00795877"/>
    <w:rsid w:val="007A5A83"/>
    <w:rsid w:val="007B2342"/>
    <w:rsid w:val="007B4ED2"/>
    <w:rsid w:val="007B6FA0"/>
    <w:rsid w:val="007B741C"/>
    <w:rsid w:val="007C103C"/>
    <w:rsid w:val="007C49CF"/>
    <w:rsid w:val="007D1DCC"/>
    <w:rsid w:val="007D2336"/>
    <w:rsid w:val="007D2943"/>
    <w:rsid w:val="007D42F9"/>
    <w:rsid w:val="007D7062"/>
    <w:rsid w:val="007E1E97"/>
    <w:rsid w:val="0080353F"/>
    <w:rsid w:val="00804FB4"/>
    <w:rsid w:val="0080535A"/>
    <w:rsid w:val="0080583E"/>
    <w:rsid w:val="0080780D"/>
    <w:rsid w:val="008117CB"/>
    <w:rsid w:val="00814541"/>
    <w:rsid w:val="008253E4"/>
    <w:rsid w:val="008427D6"/>
    <w:rsid w:val="00847A15"/>
    <w:rsid w:val="0085694C"/>
    <w:rsid w:val="008631E6"/>
    <w:rsid w:val="00866D18"/>
    <w:rsid w:val="00870A12"/>
    <w:rsid w:val="0087540F"/>
    <w:rsid w:val="00875AB9"/>
    <w:rsid w:val="00885683"/>
    <w:rsid w:val="00890BAA"/>
    <w:rsid w:val="0089160D"/>
    <w:rsid w:val="008A78B3"/>
    <w:rsid w:val="008D3719"/>
    <w:rsid w:val="008D483E"/>
    <w:rsid w:val="008D4A35"/>
    <w:rsid w:val="008D4BCB"/>
    <w:rsid w:val="008D63A3"/>
    <w:rsid w:val="008E01AC"/>
    <w:rsid w:val="008E1863"/>
    <w:rsid w:val="008E22B3"/>
    <w:rsid w:val="008E3604"/>
    <w:rsid w:val="008E598A"/>
    <w:rsid w:val="008F331C"/>
    <w:rsid w:val="008F3C70"/>
    <w:rsid w:val="0090169E"/>
    <w:rsid w:val="00902D8A"/>
    <w:rsid w:val="00905512"/>
    <w:rsid w:val="00926DBF"/>
    <w:rsid w:val="0093114A"/>
    <w:rsid w:val="009345D7"/>
    <w:rsid w:val="00945B9C"/>
    <w:rsid w:val="009506D8"/>
    <w:rsid w:val="00950808"/>
    <w:rsid w:val="00951D43"/>
    <w:rsid w:val="00957749"/>
    <w:rsid w:val="009577F4"/>
    <w:rsid w:val="00973391"/>
    <w:rsid w:val="00977407"/>
    <w:rsid w:val="0098253E"/>
    <w:rsid w:val="00982A42"/>
    <w:rsid w:val="00983EE6"/>
    <w:rsid w:val="009A4515"/>
    <w:rsid w:val="009B4BDA"/>
    <w:rsid w:val="009B59E1"/>
    <w:rsid w:val="009C08D0"/>
    <w:rsid w:val="009C12AE"/>
    <w:rsid w:val="009C4B68"/>
    <w:rsid w:val="009D656A"/>
    <w:rsid w:val="009E080F"/>
    <w:rsid w:val="009E3B0A"/>
    <w:rsid w:val="00A06CFC"/>
    <w:rsid w:val="00A21792"/>
    <w:rsid w:val="00A33A04"/>
    <w:rsid w:val="00A370B7"/>
    <w:rsid w:val="00A41A81"/>
    <w:rsid w:val="00A42BF4"/>
    <w:rsid w:val="00A470C1"/>
    <w:rsid w:val="00A519B7"/>
    <w:rsid w:val="00A53410"/>
    <w:rsid w:val="00A62B16"/>
    <w:rsid w:val="00A6638D"/>
    <w:rsid w:val="00A74689"/>
    <w:rsid w:val="00A770A1"/>
    <w:rsid w:val="00A94286"/>
    <w:rsid w:val="00A95096"/>
    <w:rsid w:val="00AA775F"/>
    <w:rsid w:val="00AB2D30"/>
    <w:rsid w:val="00AC0556"/>
    <w:rsid w:val="00AC76BE"/>
    <w:rsid w:val="00AD2A70"/>
    <w:rsid w:val="00AD53D2"/>
    <w:rsid w:val="00AD6CF7"/>
    <w:rsid w:val="00AE18FD"/>
    <w:rsid w:val="00AE479B"/>
    <w:rsid w:val="00AF3C9E"/>
    <w:rsid w:val="00AF5282"/>
    <w:rsid w:val="00AF7CB6"/>
    <w:rsid w:val="00B02D7B"/>
    <w:rsid w:val="00B03DEB"/>
    <w:rsid w:val="00B12B6C"/>
    <w:rsid w:val="00B14E3F"/>
    <w:rsid w:val="00B31C8B"/>
    <w:rsid w:val="00B441FF"/>
    <w:rsid w:val="00B47255"/>
    <w:rsid w:val="00B47B02"/>
    <w:rsid w:val="00B62005"/>
    <w:rsid w:val="00B6267A"/>
    <w:rsid w:val="00B67AE5"/>
    <w:rsid w:val="00B70FC4"/>
    <w:rsid w:val="00B75F39"/>
    <w:rsid w:val="00B902E7"/>
    <w:rsid w:val="00BC2B61"/>
    <w:rsid w:val="00BC5081"/>
    <w:rsid w:val="00BC6399"/>
    <w:rsid w:val="00BD27A1"/>
    <w:rsid w:val="00BE358D"/>
    <w:rsid w:val="00C11EDE"/>
    <w:rsid w:val="00C144E9"/>
    <w:rsid w:val="00C158A6"/>
    <w:rsid w:val="00C311AF"/>
    <w:rsid w:val="00C33E5B"/>
    <w:rsid w:val="00C35D39"/>
    <w:rsid w:val="00C43973"/>
    <w:rsid w:val="00C44A95"/>
    <w:rsid w:val="00C64A2E"/>
    <w:rsid w:val="00C90290"/>
    <w:rsid w:val="00C90975"/>
    <w:rsid w:val="00C90CC2"/>
    <w:rsid w:val="00C9554D"/>
    <w:rsid w:val="00CC78CB"/>
    <w:rsid w:val="00CD1E64"/>
    <w:rsid w:val="00CF3DBA"/>
    <w:rsid w:val="00D02D41"/>
    <w:rsid w:val="00D16DD7"/>
    <w:rsid w:val="00D25762"/>
    <w:rsid w:val="00D37846"/>
    <w:rsid w:val="00D569AE"/>
    <w:rsid w:val="00D60009"/>
    <w:rsid w:val="00D831D5"/>
    <w:rsid w:val="00D846F6"/>
    <w:rsid w:val="00D86039"/>
    <w:rsid w:val="00D95428"/>
    <w:rsid w:val="00D95E56"/>
    <w:rsid w:val="00D9673D"/>
    <w:rsid w:val="00DA0CB5"/>
    <w:rsid w:val="00DA1ED3"/>
    <w:rsid w:val="00DB22B1"/>
    <w:rsid w:val="00DC2861"/>
    <w:rsid w:val="00DC2AB4"/>
    <w:rsid w:val="00DC31EF"/>
    <w:rsid w:val="00DC5614"/>
    <w:rsid w:val="00DC58C0"/>
    <w:rsid w:val="00DC6A7D"/>
    <w:rsid w:val="00DD35D3"/>
    <w:rsid w:val="00DE65F3"/>
    <w:rsid w:val="00DF0906"/>
    <w:rsid w:val="00DF24E0"/>
    <w:rsid w:val="00DF3F9E"/>
    <w:rsid w:val="00DF6C8D"/>
    <w:rsid w:val="00E07919"/>
    <w:rsid w:val="00E11EFE"/>
    <w:rsid w:val="00E16356"/>
    <w:rsid w:val="00E23FC4"/>
    <w:rsid w:val="00E26892"/>
    <w:rsid w:val="00E27459"/>
    <w:rsid w:val="00E3019D"/>
    <w:rsid w:val="00E5743F"/>
    <w:rsid w:val="00E57E9B"/>
    <w:rsid w:val="00E600A0"/>
    <w:rsid w:val="00E62613"/>
    <w:rsid w:val="00E67603"/>
    <w:rsid w:val="00E776DE"/>
    <w:rsid w:val="00E777DB"/>
    <w:rsid w:val="00E9347A"/>
    <w:rsid w:val="00EA5F8A"/>
    <w:rsid w:val="00EC4F94"/>
    <w:rsid w:val="00EE2A45"/>
    <w:rsid w:val="00EE4C4D"/>
    <w:rsid w:val="00EE60D1"/>
    <w:rsid w:val="00EE6A83"/>
    <w:rsid w:val="00EF0A22"/>
    <w:rsid w:val="00EF49D8"/>
    <w:rsid w:val="00F1495B"/>
    <w:rsid w:val="00F15408"/>
    <w:rsid w:val="00F2009A"/>
    <w:rsid w:val="00F22522"/>
    <w:rsid w:val="00F33356"/>
    <w:rsid w:val="00F357DF"/>
    <w:rsid w:val="00F47850"/>
    <w:rsid w:val="00F53551"/>
    <w:rsid w:val="00F561C4"/>
    <w:rsid w:val="00F84099"/>
    <w:rsid w:val="00F9119B"/>
    <w:rsid w:val="00F92454"/>
    <w:rsid w:val="00F937ED"/>
    <w:rsid w:val="00FA0FA1"/>
    <w:rsid w:val="00FA4223"/>
    <w:rsid w:val="00FA48F0"/>
    <w:rsid w:val="00FC2CB4"/>
    <w:rsid w:val="00FD4818"/>
    <w:rsid w:val="00FD6FB1"/>
    <w:rsid w:val="00FE5A92"/>
    <w:rsid w:val="00FE7AF4"/>
    <w:rsid w:val="00FF0B33"/>
    <w:rsid w:val="00FF4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C04A24"/>
  <w15:docId w15:val="{F06FDB0D-E875-41A7-A2F9-8A5D3FE9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gumed.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4C370-39A2-4EC5-AA8E-E80BE893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7117</Words>
  <Characters>42702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Dagmara</cp:lastModifiedBy>
  <cp:revision>4</cp:revision>
  <cp:lastPrinted>2020-07-14T06:32:00Z</cp:lastPrinted>
  <dcterms:created xsi:type="dcterms:W3CDTF">2020-07-24T18:38:00Z</dcterms:created>
  <dcterms:modified xsi:type="dcterms:W3CDTF">2020-07-24T20:35:00Z</dcterms:modified>
</cp:coreProperties>
</file>