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48FABC3F" w:rsidR="00D1126A" w:rsidRPr="009B4D8D" w:rsidRDefault="00186ED4" w:rsidP="004D10A8">
      <w:pPr>
        <w:tabs>
          <w:tab w:val="left" w:pos="1170"/>
        </w:tabs>
        <w:suppressAutoHyphens/>
        <w:spacing w:after="0" w:line="200" w:lineRule="atLeast"/>
        <w:jc w:val="center"/>
        <w:rPr>
          <w:rFonts w:ascii="Century Gothic" w:eastAsia="Times New Roman" w:hAnsi="Century Gothic" w:cs="Times New Roman"/>
          <w:sz w:val="20"/>
          <w:szCs w:val="20"/>
          <w:lang w:eastAsia="ar-SA"/>
        </w:rPr>
      </w:pPr>
      <w:r>
        <w:rPr>
          <w:noProof/>
          <w:lang w:eastAsia="pl-PL"/>
        </w:rPr>
        <w:drawing>
          <wp:inline distT="0" distB="0" distL="0" distR="0" wp14:anchorId="095EBA5D" wp14:editId="0D2C02C2">
            <wp:extent cx="5142839" cy="1185741"/>
            <wp:effectExtent l="0" t="0" r="127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657" cy="1200685"/>
                    </a:xfrm>
                    <a:prstGeom prst="rect">
                      <a:avLst/>
                    </a:prstGeom>
                    <a:noFill/>
                  </pic:spPr>
                </pic:pic>
              </a:graphicData>
            </a:graphic>
          </wp:inline>
        </w:drawing>
      </w:r>
    </w:p>
    <w:p w14:paraId="2537A27B" w14:textId="77777777"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e-mail: </w:t>
      </w:r>
      <w:hyperlink r:id="rId9"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513F6D37" w14:textId="00492C6F" w:rsidR="00BB489E" w:rsidRPr="00EC7A80" w:rsidRDefault="00BB489E" w:rsidP="00EC7A80">
      <w:pPr>
        <w:keepNext/>
        <w:numPr>
          <w:ilvl w:val="1"/>
          <w:numId w:val="1"/>
        </w:numPr>
        <w:suppressAutoHyphens/>
        <w:spacing w:after="0" w:line="200" w:lineRule="atLeast"/>
        <w:jc w:val="both"/>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4C2BA6" w:rsidRPr="00026ABC">
        <w:rPr>
          <w:rFonts w:ascii="Century Gothic" w:eastAsia="Times New Roman" w:hAnsi="Century Gothic" w:cs="Arial"/>
          <w:sz w:val="18"/>
          <w:szCs w:val="18"/>
          <w:lang w:eastAsia="ar-SA"/>
        </w:rPr>
        <w:t>.</w:t>
      </w:r>
      <w:r w:rsidR="00AC1483">
        <w:rPr>
          <w:rFonts w:ascii="Century Gothic" w:eastAsia="Times New Roman" w:hAnsi="Century Gothic" w:cs="Arial"/>
          <w:sz w:val="18"/>
          <w:szCs w:val="18"/>
          <w:lang w:eastAsia="ar-SA"/>
        </w:rPr>
        <w:t>8</w:t>
      </w:r>
      <w:r w:rsidR="004C2BA6" w:rsidRPr="00026ABC">
        <w:rPr>
          <w:rFonts w:ascii="Century Gothic" w:eastAsia="Times New Roman" w:hAnsi="Century Gothic" w:cs="Arial"/>
          <w:sz w:val="18"/>
          <w:szCs w:val="18"/>
          <w:lang w:eastAsia="ar-SA"/>
        </w:rPr>
        <w:t>.202</w:t>
      </w:r>
      <w:r w:rsidR="00AC1483">
        <w:rPr>
          <w:rFonts w:ascii="Century Gothic" w:eastAsia="Times New Roman" w:hAnsi="Century Gothic" w:cs="Arial"/>
          <w:sz w:val="18"/>
          <w:szCs w:val="18"/>
          <w:lang w:eastAsia="ar-SA"/>
        </w:rPr>
        <w:t>2</w:t>
      </w:r>
    </w:p>
    <w:p w14:paraId="5CC8F9BB" w14:textId="77777777" w:rsidR="00C0254A" w:rsidRDefault="00C0254A"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052352DA" w14:textId="0D63F5BC"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SPECYFIKACJA  WARUNKÓW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14A9A9B9" w:rsidR="00BB489E" w:rsidRPr="00832F19"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sidR="0086609A">
        <w:rPr>
          <w:rFonts w:ascii="Century Gothic" w:eastAsia="Times New Roman" w:hAnsi="Century Gothic" w:cs="Arial"/>
          <w:b/>
          <w:sz w:val="18"/>
          <w:szCs w:val="18"/>
          <w:lang w:eastAsia="ar-SA"/>
        </w:rPr>
        <w:t xml:space="preserve">21 </w:t>
      </w:r>
      <w:r w:rsidRPr="00832F19">
        <w:rPr>
          <w:rFonts w:ascii="Century Gothic" w:eastAsia="Times New Roman" w:hAnsi="Century Gothic" w:cs="Arial"/>
          <w:b/>
          <w:sz w:val="18"/>
          <w:szCs w:val="18"/>
          <w:lang w:eastAsia="ar-SA"/>
        </w:rPr>
        <w:t xml:space="preserve">roku, poz. </w:t>
      </w:r>
      <w:r w:rsidR="0086609A">
        <w:rPr>
          <w:rFonts w:ascii="Century Gothic" w:eastAsia="Times New Roman" w:hAnsi="Century Gothic" w:cs="Arial"/>
          <w:b/>
          <w:sz w:val="18"/>
          <w:szCs w:val="18"/>
          <w:lang w:eastAsia="ar-SA"/>
        </w:rPr>
        <w:t>1129 tj.</w:t>
      </w:r>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29501562" w14:textId="77777777" w:rsidR="00450736" w:rsidRDefault="00450736"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5DA2ED80" w14:textId="2004121E" w:rsidR="00AF448C" w:rsidRPr="0018708E" w:rsidRDefault="00C30FCD" w:rsidP="00AF448C">
      <w:pPr>
        <w:tabs>
          <w:tab w:val="left" w:pos="708"/>
        </w:tabs>
        <w:suppressAutoHyphens/>
        <w:spacing w:after="0" w:line="200" w:lineRule="atLeast"/>
        <w:jc w:val="center"/>
        <w:rPr>
          <w:rStyle w:val="Pogrubienie"/>
          <w:rFonts w:ascii="Century Gothic" w:hAnsi="Century Gothic"/>
        </w:rPr>
      </w:pPr>
      <w:bookmarkStart w:id="0" w:name="_Hlk87863528"/>
      <w:r>
        <w:rPr>
          <w:rFonts w:ascii="Century Gothic" w:hAnsi="Century Gothic"/>
          <w:b/>
        </w:rPr>
        <w:t>Dzierżawa aparatu do wykrywania gruźlicy latentnej z krwi TB IGRA wraz z niezbędnymi odczynnikami i kalibratorami</w:t>
      </w:r>
    </w:p>
    <w:p w14:paraId="4E7E4202" w14:textId="77777777" w:rsidR="00AF448C" w:rsidRDefault="00AF448C" w:rsidP="00AF448C">
      <w:pPr>
        <w:tabs>
          <w:tab w:val="left" w:pos="2580"/>
        </w:tabs>
        <w:suppressAutoHyphens/>
        <w:spacing w:after="0" w:line="200" w:lineRule="atLeast"/>
        <w:rPr>
          <w:rFonts w:ascii="Century Gothic" w:eastAsia="Times New Roman" w:hAnsi="Century Gothic" w:cs="Arial"/>
          <w:b/>
          <w:sz w:val="20"/>
          <w:szCs w:val="20"/>
          <w:lang w:eastAsia="ar-SA"/>
        </w:rPr>
      </w:pPr>
    </w:p>
    <w:bookmarkEnd w:id="0"/>
    <w:p w14:paraId="23A49E65" w14:textId="77777777" w:rsidR="00BB489E" w:rsidRPr="00215461" w:rsidRDefault="00BB489E" w:rsidP="00BB489E">
      <w:pPr>
        <w:tabs>
          <w:tab w:val="left" w:pos="708"/>
        </w:tabs>
        <w:suppressAutoHyphens/>
        <w:spacing w:after="0" w:line="200" w:lineRule="atLeast"/>
        <w:rPr>
          <w:rStyle w:val="Pogrubienie"/>
        </w:rPr>
      </w:pPr>
      <w:r w:rsidRPr="00215461">
        <w:rPr>
          <w:rStyle w:val="Pogrubienie"/>
        </w:rPr>
        <w:t>I.    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59DB4B89" w:rsidR="00BB489E" w:rsidRPr="00832F19" w:rsidRDefault="00BB489E" w:rsidP="00BB0F81">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7D10D9">
        <w:rPr>
          <w:rFonts w:ascii="Century Gothic" w:eastAsia="Times New Roman" w:hAnsi="Century Gothic" w:cs="Times New Roman"/>
          <w:sz w:val="18"/>
          <w:szCs w:val="18"/>
          <w:lang w:eastAsia="ar-SA"/>
        </w:rPr>
        <w:t>Warmińsko</w:t>
      </w:r>
      <w:r w:rsidR="0088283A">
        <w:rPr>
          <w:rFonts w:ascii="Century Gothic" w:eastAsia="Times New Roman" w:hAnsi="Century Gothic" w:cs="Times New Roman"/>
          <w:sz w:val="18"/>
          <w:szCs w:val="18"/>
          <w:lang w:eastAsia="ar-SA"/>
        </w:rPr>
        <w:t>-Mazu</w:t>
      </w:r>
      <w:r w:rsidR="007D10D9">
        <w:rPr>
          <w:rFonts w:ascii="Century Gothic" w:eastAsia="Times New Roman" w:hAnsi="Century Gothic" w:cs="Times New Roman"/>
          <w:sz w:val="18"/>
          <w:szCs w:val="18"/>
          <w:lang w:eastAsia="ar-SA"/>
        </w:rPr>
        <w:t>r</w:t>
      </w:r>
      <w:r w:rsidR="0088283A">
        <w:rPr>
          <w:rFonts w:ascii="Century Gothic" w:eastAsia="Times New Roman" w:hAnsi="Century Gothic" w:cs="Times New Roman"/>
          <w:sz w:val="18"/>
          <w:szCs w:val="18"/>
          <w:lang w:eastAsia="ar-SA"/>
        </w:rPr>
        <w:t>skie Centrum Chorób Płuc w Olsztynie</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483EE6AD"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C152A5" w:rsidRPr="001611F9">
          <w:rPr>
            <w:rStyle w:val="Hipercze"/>
            <w:rFonts w:ascii="Century Gothic" w:eastAsia="Times New Roman" w:hAnsi="Century Gothic" w:cs="Times New Roman"/>
            <w:sz w:val="18"/>
            <w:szCs w:val="18"/>
            <w:lang w:val="en-US" w:eastAsia="ar-SA"/>
          </w:rPr>
          <w:t>mkin@pulmonologia.olsztyn.pl</w:t>
        </w:r>
      </w:hyperlink>
    </w:p>
    <w:p w14:paraId="25C94F91" w14:textId="1FB1F146"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C152A5">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574402A6"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C152A5" w:rsidRDefault="00D444B2" w:rsidP="00650CCE">
      <w:pPr>
        <w:tabs>
          <w:tab w:val="left" w:pos="284"/>
        </w:tabs>
        <w:spacing w:line="240" w:lineRule="auto"/>
        <w:ind w:left="284"/>
        <w:jc w:val="both"/>
        <w:rPr>
          <w:rFonts w:ascii="Century Gothic" w:eastAsia="Times New Roman" w:hAnsi="Century Gothic" w:cs="Arial"/>
          <w:sz w:val="20"/>
          <w:szCs w:val="20"/>
          <w:lang w:eastAsia="pl-PL"/>
        </w:rPr>
      </w:pPr>
      <w:hyperlink r:id="rId12" w:history="1">
        <w:r w:rsidR="00650CCE" w:rsidRPr="00C152A5">
          <w:rPr>
            <w:rStyle w:val="Hipercze"/>
            <w:rFonts w:ascii="Century Gothic" w:eastAsia="Times New Roman" w:hAnsi="Century Gothic" w:cs="Arial"/>
            <w:sz w:val="20"/>
            <w:szCs w:val="20"/>
            <w:lang w:eastAsia="pl-PL"/>
          </w:rPr>
          <w:t>https://platformazakupowa.pl/pn/pulmonologia_olsztyn</w:t>
        </w:r>
      </w:hyperlink>
    </w:p>
    <w:p w14:paraId="7810F5FA" w14:textId="1B266EB1"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215461" w:rsidRDefault="00C0254A" w:rsidP="00572A41">
      <w:pPr>
        <w:suppressAutoHyphens/>
        <w:overflowPunct w:val="0"/>
        <w:autoSpaceDE w:val="0"/>
        <w:spacing w:after="0" w:line="240" w:lineRule="auto"/>
        <w:ind w:right="-18"/>
        <w:jc w:val="both"/>
        <w:textAlignment w:val="baseline"/>
        <w:rPr>
          <w:rStyle w:val="Pogrubienie"/>
        </w:rPr>
      </w:pPr>
    </w:p>
    <w:p w14:paraId="60E14C4E" w14:textId="2A7E5F3C" w:rsidR="005262D1" w:rsidRPr="005D2DB0" w:rsidRDefault="005262D1" w:rsidP="00572A41">
      <w:pPr>
        <w:keepNext/>
        <w:numPr>
          <w:ilvl w:val="0"/>
          <w:numId w:val="2"/>
        </w:numPr>
        <w:suppressAutoHyphens/>
        <w:spacing w:after="0" w:line="200" w:lineRule="atLeast"/>
        <w:jc w:val="both"/>
        <w:outlineLvl w:val="0"/>
        <w:rPr>
          <w:b/>
          <w:bCs/>
        </w:rPr>
      </w:pPr>
      <w:r w:rsidRPr="00215461">
        <w:rPr>
          <w:rStyle w:val="Pogrubienie"/>
        </w:rPr>
        <w:t>II.  INSTRUKCJA  DLA  WYKONAWCÓW.</w:t>
      </w:r>
    </w:p>
    <w:p w14:paraId="3E392BB8" w14:textId="2377293E"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51327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43F2EBCE" w:rsidR="005262D1" w:rsidRPr="00F0643F"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F0643F">
      <w:pPr>
        <w:pStyle w:val="Akapitzlist"/>
        <w:widowControl w:val="0"/>
        <w:numPr>
          <w:ilvl w:val="1"/>
          <w:numId w:val="6"/>
        </w:numPr>
        <w:tabs>
          <w:tab w:val="left" w:pos="284"/>
          <w:tab w:val="left" w:pos="567"/>
        </w:tabs>
        <w:suppressAutoHyphens/>
        <w:overflowPunct w:val="0"/>
        <w:autoSpaceDE w:val="0"/>
        <w:autoSpaceDN w:val="0"/>
        <w:spacing w:after="0" w:line="240" w:lineRule="auto"/>
        <w:ind w:left="284"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F0643F">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0344E7">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5F99BC1B" w14:textId="2B8A8BF9" w:rsidR="00BB489E" w:rsidRPr="00215461" w:rsidRDefault="004C5534" w:rsidP="00572A41">
      <w:pPr>
        <w:keepNext/>
        <w:suppressAutoHyphens/>
        <w:spacing w:after="0" w:line="200" w:lineRule="atLeast"/>
        <w:jc w:val="both"/>
        <w:outlineLvl w:val="0"/>
        <w:rPr>
          <w:rStyle w:val="Pogrubienie"/>
        </w:rPr>
      </w:pPr>
      <w:r w:rsidRPr="00215461">
        <w:rPr>
          <w:rStyle w:val="Pogrubienie"/>
        </w:rPr>
        <w:t>I</w:t>
      </w:r>
      <w:r w:rsidR="00D756C2" w:rsidRPr="00215461">
        <w:rPr>
          <w:rStyle w:val="Pogrubienie"/>
        </w:rPr>
        <w:t>I</w:t>
      </w:r>
      <w:r w:rsidR="000A06B1" w:rsidRPr="00215461">
        <w:rPr>
          <w:rStyle w:val="Pogrubienie"/>
        </w:rPr>
        <w:t>I</w:t>
      </w:r>
      <w:r w:rsidR="005262D1" w:rsidRPr="00215461">
        <w:rPr>
          <w:rStyle w:val="Pogrubienie"/>
        </w:rPr>
        <w:t xml:space="preserve">.  </w:t>
      </w:r>
      <w:r w:rsidR="00955570" w:rsidRPr="00215461">
        <w:rPr>
          <w:rStyle w:val="Pogrubienie"/>
        </w:rPr>
        <w:t xml:space="preserve"> </w:t>
      </w:r>
      <w:r w:rsidR="005262D1" w:rsidRPr="00215461">
        <w:rPr>
          <w:rStyle w:val="Pogrubienie"/>
        </w:rPr>
        <w:t xml:space="preserve">TRYB </w:t>
      </w:r>
      <w:r w:rsidRPr="00215461">
        <w:rPr>
          <w:rStyle w:val="Pogrubienie"/>
        </w:rPr>
        <w:t xml:space="preserve"> </w:t>
      </w:r>
      <w:r w:rsidR="005262D1" w:rsidRPr="00215461">
        <w:rPr>
          <w:rStyle w:val="Pogrubienie"/>
        </w:rPr>
        <w:t>UDZIELE</w:t>
      </w:r>
      <w:r w:rsidR="00D756C2" w:rsidRPr="00215461">
        <w:rPr>
          <w:rStyle w:val="Pogrubienie"/>
        </w:rPr>
        <w:t>NIA ZAMÓWIENIA</w:t>
      </w:r>
      <w:r w:rsidR="005262D1" w:rsidRPr="00215461">
        <w:rPr>
          <w:rStyle w:val="Pogrubienie"/>
        </w:rPr>
        <w:t>.</w:t>
      </w:r>
    </w:p>
    <w:p w14:paraId="59D0C30C" w14:textId="7787A24C" w:rsidR="00BB0F81" w:rsidRDefault="00BB489E"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w:t>
      </w:r>
      <w:r w:rsidR="005D6D90" w:rsidRPr="005D6D90">
        <w:rPr>
          <w:rFonts w:ascii="Century Gothic" w:eastAsia="Times New Roman" w:hAnsi="Century Gothic" w:cs="Arial"/>
          <w:sz w:val="18"/>
          <w:szCs w:val="18"/>
          <w:lang w:eastAsia="ar-SA"/>
        </w:rPr>
        <w:t>na podstawie art. 275 pkt 1 w zw. z art. 30 ust. 4 PZP</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sidR="00C152A5">
        <w:rPr>
          <w:rFonts w:ascii="Century Gothic" w:eastAsia="Times New Roman" w:hAnsi="Century Gothic" w:cs="Arial"/>
          <w:sz w:val="18"/>
          <w:szCs w:val="18"/>
          <w:lang w:eastAsia="ar-SA"/>
        </w:rPr>
        <w:t>21</w:t>
      </w:r>
      <w:r w:rsidRPr="00B852D1">
        <w:rPr>
          <w:rFonts w:ascii="Century Gothic" w:eastAsia="Times New Roman" w:hAnsi="Century Gothic" w:cs="Arial"/>
          <w:sz w:val="18"/>
          <w:szCs w:val="18"/>
          <w:lang w:eastAsia="ar-SA"/>
        </w:rPr>
        <w:t xml:space="preserve"> roku, poz. </w:t>
      </w:r>
      <w:r w:rsidR="00C152A5">
        <w:rPr>
          <w:rFonts w:ascii="Century Gothic" w:eastAsia="Times New Roman" w:hAnsi="Century Gothic" w:cs="Arial"/>
          <w:sz w:val="18"/>
          <w:szCs w:val="18"/>
          <w:lang w:eastAsia="ar-SA"/>
        </w:rPr>
        <w:t>1129 tj.</w:t>
      </w:r>
      <w:r w:rsidRPr="00B852D1">
        <w:rPr>
          <w:rFonts w:ascii="Century Gothic" w:eastAsia="Times New Roman" w:hAnsi="Century Gothic" w:cs="Arial"/>
          <w:sz w:val="18"/>
          <w:szCs w:val="18"/>
          <w:lang w:eastAsia="ar-SA"/>
        </w:rPr>
        <w:t>)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 xml:space="preserve">Zamawiający nie przewiduje wyboru najkorzystniejszej oferty z możliwością prowadzenia negocjacji. </w:t>
      </w:r>
    </w:p>
    <w:p w14:paraId="55B56E4F" w14:textId="6425411B" w:rsidR="00BB0F81" w:rsidRPr="00B852D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r w:rsidR="00A25274" w:rsidRP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6025B616" w14:textId="5B65855E" w:rsidR="00462C8D" w:rsidRPr="00462C8D" w:rsidRDefault="00FC5F83"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hAnsi="Century Gothic"/>
          <w:sz w:val="18"/>
          <w:szCs w:val="18"/>
        </w:rPr>
        <w:t xml:space="preserve">Zamawiający </w:t>
      </w:r>
      <w:r w:rsidR="00462C8D" w:rsidRPr="00462C8D">
        <w:rPr>
          <w:rFonts w:ascii="Century Gothic" w:hAnsi="Century Gothic"/>
          <w:sz w:val="18"/>
          <w:szCs w:val="18"/>
        </w:rPr>
        <w:t>dopuszcza możliwoś</w:t>
      </w:r>
      <w:r>
        <w:rPr>
          <w:rFonts w:ascii="Century Gothic" w:hAnsi="Century Gothic"/>
          <w:sz w:val="18"/>
          <w:szCs w:val="18"/>
        </w:rPr>
        <w:t>ć</w:t>
      </w:r>
      <w:r w:rsidR="00462C8D" w:rsidRPr="00462C8D">
        <w:rPr>
          <w:rFonts w:ascii="Century Gothic" w:hAnsi="Century Gothic"/>
          <w:sz w:val="18"/>
          <w:szCs w:val="18"/>
        </w:rPr>
        <w:t xml:space="preserve"> składania ofert częściowych.</w:t>
      </w:r>
    </w:p>
    <w:p w14:paraId="13050F90" w14:textId="74268FB7" w:rsidR="00BB0F81" w:rsidRDefault="00BB0F81"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243B4A7" w14:textId="77777777" w:rsidR="0076480D"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r>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3A763E97" w14:textId="77777777" w:rsidR="0076480D" w:rsidRPr="000256E9"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Zgodnie z art. 95 Pzp, z uwagi na przedmiot zamówienia Zamawiający nie wymaga, aby osoby uczestniczące w realizacji zamówienia, były zatrudnione przez wykonawcę na podstawie umowy o pracę w rozumieniu ustawy z dnia 26 czerwca 1974 r. – Kodeks Pracy (Dz. U. z 2020 poz. 1320 t.j.).</w:t>
      </w:r>
    </w:p>
    <w:p w14:paraId="654BEB1D" w14:textId="77777777" w:rsidR="0076480D" w:rsidRPr="00462C8D" w:rsidRDefault="0076480D" w:rsidP="00406214">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Zamawiający nie określa dodatkowych wymagań związanych z zatrudnianiem osób, o których </w:t>
      </w:r>
      <w:r w:rsidRPr="00462C8D">
        <w:rPr>
          <w:rFonts w:ascii="Century Gothic" w:eastAsia="Times New Roman" w:hAnsi="Century Gothic" w:cs="Arial"/>
          <w:sz w:val="18"/>
          <w:szCs w:val="18"/>
          <w:lang w:eastAsia="ar-SA"/>
        </w:rPr>
        <w:t xml:space="preserve">mowa w art. 96 ust. 2 pkt 2 Pzp.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10B2545E" w14:textId="04076A6D" w:rsidR="002A2F84" w:rsidRPr="00215461" w:rsidRDefault="00EA4241" w:rsidP="005D2DB0">
      <w:pPr>
        <w:suppressAutoHyphens/>
        <w:spacing w:after="0" w:line="200" w:lineRule="atLeast"/>
        <w:jc w:val="both"/>
        <w:rPr>
          <w:rStyle w:val="Pogrubienie"/>
        </w:rPr>
      </w:pPr>
      <w:r w:rsidRPr="00215461">
        <w:rPr>
          <w:rStyle w:val="Pogrubienie"/>
        </w:rPr>
        <w:t>IV</w:t>
      </w:r>
      <w:r w:rsidR="00D1126A" w:rsidRPr="00215461">
        <w:rPr>
          <w:rStyle w:val="Pogrubienie"/>
        </w:rPr>
        <w:t>.</w:t>
      </w:r>
      <w:r w:rsidR="009D22E0" w:rsidRPr="00215461">
        <w:rPr>
          <w:rStyle w:val="Pogrubienie"/>
        </w:rPr>
        <w:t xml:space="preserve"> </w:t>
      </w:r>
      <w:r w:rsidR="00D1126A" w:rsidRPr="00215461">
        <w:rPr>
          <w:rStyle w:val="Pogrubienie"/>
        </w:rPr>
        <w:t xml:space="preserve"> OPIS   PRZEDMIOTU  ZAMÓWIENIA.</w:t>
      </w:r>
    </w:p>
    <w:p w14:paraId="4D8EFF7A" w14:textId="1B9A5BA3" w:rsidR="00343C73" w:rsidRPr="00343C73" w:rsidRDefault="00343C73" w:rsidP="00343C73">
      <w:pPr>
        <w:pStyle w:val="Bezodstpw"/>
        <w:numPr>
          <w:ilvl w:val="0"/>
          <w:numId w:val="26"/>
        </w:numPr>
        <w:spacing w:line="276" w:lineRule="auto"/>
        <w:rPr>
          <w:rFonts w:ascii="Century Gothic" w:hAnsi="Century Gothic"/>
          <w:sz w:val="18"/>
          <w:szCs w:val="18"/>
        </w:rPr>
      </w:pPr>
      <w:r w:rsidRPr="00343C73">
        <w:rPr>
          <w:rFonts w:ascii="Century Gothic" w:hAnsi="Century Gothic"/>
          <w:sz w:val="18"/>
          <w:szCs w:val="18"/>
        </w:rPr>
        <w:t>Przedmiotem niniejszego postępowania przetargowego są sukcesywne dostawy odczynników, materiałów zużywalnych oraz dzierżawa aparatury</w:t>
      </w:r>
      <w:r w:rsidR="00AC1483" w:rsidRPr="00AC1483">
        <w:t xml:space="preserve"> </w:t>
      </w:r>
      <w:r w:rsidR="00AC1483" w:rsidRPr="00AC1483">
        <w:rPr>
          <w:rFonts w:ascii="Century Gothic" w:hAnsi="Century Gothic"/>
          <w:sz w:val="18"/>
          <w:szCs w:val="18"/>
        </w:rPr>
        <w:t>do wykrywania gruźlicy latentnej z krwi TB IGRA</w:t>
      </w:r>
      <w:r w:rsidRPr="00343C73">
        <w:rPr>
          <w:rFonts w:ascii="Century Gothic" w:hAnsi="Century Gothic"/>
          <w:sz w:val="18"/>
          <w:szCs w:val="18"/>
        </w:rPr>
        <w:t xml:space="preserve"> dla</w:t>
      </w:r>
      <w:r w:rsidRPr="00343C73">
        <w:rPr>
          <w:rFonts w:ascii="Century Gothic" w:hAnsi="Century Gothic"/>
          <w:bCs/>
          <w:sz w:val="18"/>
          <w:szCs w:val="18"/>
        </w:rPr>
        <w:t xml:space="preserve"> Działu Diagnostyki Laboratoryjnej </w:t>
      </w:r>
      <w:r w:rsidRPr="00343C73">
        <w:rPr>
          <w:rFonts w:ascii="Century Gothic" w:hAnsi="Century Gothic"/>
          <w:sz w:val="18"/>
          <w:szCs w:val="18"/>
        </w:rPr>
        <w:t>w asortymencie i</w:t>
      </w:r>
      <w:r w:rsidRPr="00343C73">
        <w:rPr>
          <w:rFonts w:ascii="Century Gothic" w:hAnsi="Century Gothic"/>
          <w:bCs/>
          <w:sz w:val="18"/>
          <w:szCs w:val="18"/>
        </w:rPr>
        <w:t xml:space="preserve"> ilości określonej w Załącznikach Nr </w:t>
      </w:r>
      <w:r w:rsidR="00AC1483">
        <w:rPr>
          <w:rFonts w:ascii="Century Gothic" w:hAnsi="Century Gothic"/>
          <w:bCs/>
          <w:sz w:val="18"/>
          <w:szCs w:val="18"/>
        </w:rPr>
        <w:t>2</w:t>
      </w:r>
      <w:r w:rsidRPr="00343C73">
        <w:rPr>
          <w:rFonts w:ascii="Century Gothic" w:hAnsi="Century Gothic"/>
          <w:bCs/>
          <w:sz w:val="18"/>
          <w:szCs w:val="18"/>
        </w:rPr>
        <w:t xml:space="preserve"> do niniejszej SWZ.</w:t>
      </w:r>
      <w:r w:rsidRPr="00343C73">
        <w:rPr>
          <w:rFonts w:ascii="Century Gothic" w:hAnsi="Century Gothic"/>
          <w:sz w:val="18"/>
          <w:szCs w:val="18"/>
        </w:rPr>
        <w:t xml:space="preserve"> </w:t>
      </w:r>
    </w:p>
    <w:p w14:paraId="01EBBC2C" w14:textId="77777777" w:rsidR="00343C73" w:rsidRPr="00343C73" w:rsidRDefault="00343C73" w:rsidP="00343C73">
      <w:pPr>
        <w:pStyle w:val="Bezodstpw"/>
        <w:spacing w:line="276" w:lineRule="auto"/>
        <w:ind w:left="644"/>
        <w:rPr>
          <w:rFonts w:ascii="Century Gothic" w:hAnsi="Century Gothic"/>
          <w:bCs/>
          <w:sz w:val="18"/>
          <w:szCs w:val="18"/>
        </w:rPr>
      </w:pPr>
      <w:r w:rsidRPr="00343C73">
        <w:rPr>
          <w:rFonts w:ascii="Century Gothic" w:hAnsi="Century Gothic"/>
          <w:bCs/>
          <w:sz w:val="18"/>
          <w:szCs w:val="18"/>
        </w:rPr>
        <w:t xml:space="preserve">2.   Przedmiot zamówienia powinien:    </w:t>
      </w:r>
    </w:p>
    <w:p w14:paraId="4B9E9716" w14:textId="77777777" w:rsidR="00343C73" w:rsidRPr="00343C73" w:rsidRDefault="00343C73" w:rsidP="00343C73">
      <w:pPr>
        <w:pStyle w:val="Bezodstpw"/>
        <w:spacing w:line="276" w:lineRule="auto"/>
        <w:ind w:left="644"/>
        <w:rPr>
          <w:rFonts w:ascii="Century Gothic" w:hAnsi="Century Gothic"/>
          <w:sz w:val="18"/>
          <w:szCs w:val="18"/>
        </w:rPr>
      </w:pPr>
      <w:r w:rsidRPr="00343C73">
        <w:rPr>
          <w:rFonts w:ascii="Century Gothic" w:hAnsi="Century Gothic"/>
          <w:sz w:val="18"/>
          <w:szCs w:val="18"/>
        </w:rPr>
        <w:t>a)  posiadać deklarację zgodności  i świadectwo rejestracji,                                                                                             b)  posiadać oznakowanie znakiem zgodności CE,                                                                                                      c)  posiadać wysoką jakość i spełniać funkcję do jakiej został przeznaczony,</w:t>
      </w:r>
    </w:p>
    <w:p w14:paraId="1E16FC31" w14:textId="77777777" w:rsidR="00343C73" w:rsidRPr="00343C73" w:rsidRDefault="00343C73" w:rsidP="00343C73">
      <w:pPr>
        <w:pStyle w:val="Bezodstpw"/>
        <w:spacing w:line="276" w:lineRule="auto"/>
        <w:ind w:left="644"/>
        <w:rPr>
          <w:rFonts w:ascii="Century Gothic" w:hAnsi="Century Gothic"/>
          <w:bCs/>
          <w:sz w:val="18"/>
          <w:szCs w:val="18"/>
        </w:rPr>
      </w:pPr>
      <w:r w:rsidRPr="00343C73">
        <w:rPr>
          <w:rFonts w:ascii="Century Gothic" w:hAnsi="Century Gothic"/>
          <w:bCs/>
          <w:sz w:val="18"/>
          <w:szCs w:val="18"/>
        </w:rPr>
        <w:t>d)  posiadać karty charakterystyki substancji lub zaświadczenie, że nie są wymagane,</w:t>
      </w:r>
    </w:p>
    <w:p w14:paraId="72D59C12" w14:textId="49E74731" w:rsidR="00343C73" w:rsidRPr="00343C73" w:rsidRDefault="00343C73" w:rsidP="00343C73">
      <w:pPr>
        <w:pStyle w:val="Bezodstpw"/>
        <w:spacing w:line="276" w:lineRule="auto"/>
        <w:ind w:left="644"/>
        <w:rPr>
          <w:rFonts w:ascii="Century Gothic" w:hAnsi="Century Gothic"/>
          <w:bCs/>
          <w:sz w:val="18"/>
          <w:szCs w:val="18"/>
        </w:rPr>
      </w:pPr>
      <w:r w:rsidRPr="00343C73">
        <w:rPr>
          <w:rFonts w:ascii="Century Gothic" w:hAnsi="Century Gothic"/>
          <w:bCs/>
          <w:sz w:val="18"/>
          <w:szCs w:val="18"/>
        </w:rPr>
        <w:t xml:space="preserve">e) spełniać wymagania określone ustawą z dnia 20 maja 2010 roku o wyrobach medycznych (Dz. U.  z </w:t>
      </w:r>
      <w:r w:rsidR="00B97103">
        <w:rPr>
          <w:rFonts w:ascii="Century Gothic" w:hAnsi="Century Gothic"/>
          <w:bCs/>
          <w:sz w:val="18"/>
          <w:szCs w:val="18"/>
        </w:rPr>
        <w:t>2021</w:t>
      </w:r>
      <w:r w:rsidRPr="00343C73">
        <w:rPr>
          <w:rFonts w:ascii="Century Gothic" w:hAnsi="Century Gothic"/>
          <w:bCs/>
          <w:sz w:val="18"/>
          <w:szCs w:val="18"/>
        </w:rPr>
        <w:t xml:space="preserve">, poz. </w:t>
      </w:r>
      <w:r w:rsidR="00B97103">
        <w:rPr>
          <w:rFonts w:ascii="Century Gothic" w:hAnsi="Century Gothic"/>
          <w:bCs/>
          <w:sz w:val="18"/>
          <w:szCs w:val="18"/>
        </w:rPr>
        <w:t>1565</w:t>
      </w:r>
      <w:r w:rsidRPr="00343C73">
        <w:rPr>
          <w:rFonts w:ascii="Century Gothic" w:hAnsi="Century Gothic"/>
          <w:bCs/>
          <w:sz w:val="18"/>
          <w:szCs w:val="18"/>
        </w:rPr>
        <w:t xml:space="preserve"> ze zm.), </w:t>
      </w:r>
    </w:p>
    <w:p w14:paraId="07D14831" w14:textId="77777777" w:rsidR="00343C73" w:rsidRPr="00343C73" w:rsidRDefault="00343C73" w:rsidP="00343C73">
      <w:pPr>
        <w:pStyle w:val="Bezodstpw"/>
        <w:spacing w:line="276" w:lineRule="auto"/>
        <w:ind w:left="644"/>
        <w:rPr>
          <w:rFonts w:ascii="Century Gothic" w:hAnsi="Century Gothic"/>
          <w:bCs/>
          <w:sz w:val="18"/>
          <w:szCs w:val="18"/>
        </w:rPr>
      </w:pPr>
      <w:r w:rsidRPr="00343C73">
        <w:rPr>
          <w:rFonts w:ascii="Century Gothic" w:hAnsi="Century Gothic"/>
          <w:bCs/>
          <w:sz w:val="18"/>
          <w:szCs w:val="18"/>
        </w:rPr>
        <w:t xml:space="preserve">g) spełniać wymagania określone Rozporządzeniem Ministra Zdrowia z dnia 12 stycznia 2011 roku </w:t>
      </w:r>
      <w:r w:rsidRPr="00343C73">
        <w:rPr>
          <w:rFonts w:ascii="Century Gothic" w:hAnsi="Century Gothic"/>
          <w:bCs/>
          <w:i/>
          <w:sz w:val="18"/>
          <w:szCs w:val="18"/>
        </w:rPr>
        <w:t xml:space="preserve">w </w:t>
      </w:r>
      <w:r w:rsidRPr="00343C73">
        <w:rPr>
          <w:rFonts w:ascii="Century Gothic" w:hAnsi="Century Gothic"/>
          <w:iCs/>
          <w:sz w:val="18"/>
          <w:szCs w:val="18"/>
        </w:rPr>
        <w:t>sprawie wymagań zasadniczych</w:t>
      </w:r>
      <w:r w:rsidRPr="00343C73">
        <w:rPr>
          <w:rFonts w:ascii="Century Gothic" w:hAnsi="Century Gothic"/>
          <w:i/>
          <w:sz w:val="18"/>
          <w:szCs w:val="18"/>
        </w:rPr>
        <w:t xml:space="preserve"> </w:t>
      </w:r>
      <w:r w:rsidRPr="00343C73">
        <w:rPr>
          <w:rFonts w:ascii="Century Gothic" w:hAnsi="Century Gothic"/>
          <w:sz w:val="18"/>
          <w:szCs w:val="18"/>
        </w:rPr>
        <w:t xml:space="preserve">oraz procedur oceny zgodności </w:t>
      </w:r>
      <w:r w:rsidRPr="00343C73">
        <w:rPr>
          <w:rFonts w:ascii="Century Gothic" w:hAnsi="Century Gothic"/>
          <w:iCs/>
          <w:sz w:val="18"/>
          <w:szCs w:val="18"/>
        </w:rPr>
        <w:t>wyrobów medycznych</w:t>
      </w:r>
      <w:r w:rsidRPr="00343C73">
        <w:rPr>
          <w:rFonts w:ascii="Century Gothic" w:hAnsi="Century Gothic"/>
          <w:i/>
          <w:sz w:val="18"/>
          <w:szCs w:val="18"/>
        </w:rPr>
        <w:t xml:space="preserve"> </w:t>
      </w:r>
      <w:r w:rsidRPr="00343C73">
        <w:rPr>
          <w:rFonts w:ascii="Century Gothic" w:hAnsi="Century Gothic"/>
          <w:sz w:val="18"/>
          <w:szCs w:val="18"/>
        </w:rPr>
        <w:t>do</w:t>
      </w:r>
      <w:r w:rsidRPr="00343C73">
        <w:rPr>
          <w:rFonts w:ascii="Century Gothic" w:hAnsi="Century Gothic"/>
          <w:i/>
          <w:sz w:val="18"/>
          <w:szCs w:val="18"/>
        </w:rPr>
        <w:t xml:space="preserve"> </w:t>
      </w:r>
      <w:r w:rsidRPr="00343C73">
        <w:rPr>
          <w:rFonts w:ascii="Century Gothic" w:hAnsi="Century Gothic"/>
          <w:iCs/>
          <w:sz w:val="18"/>
          <w:szCs w:val="18"/>
        </w:rPr>
        <w:t>diagnostyki</w:t>
      </w:r>
      <w:r w:rsidRPr="00343C73">
        <w:rPr>
          <w:rFonts w:ascii="Century Gothic" w:hAnsi="Century Gothic"/>
          <w:i/>
          <w:sz w:val="18"/>
          <w:szCs w:val="18"/>
        </w:rPr>
        <w:t xml:space="preserve"> </w:t>
      </w:r>
      <w:r w:rsidRPr="00343C73">
        <w:rPr>
          <w:rFonts w:ascii="Century Gothic" w:hAnsi="Century Gothic"/>
          <w:sz w:val="18"/>
          <w:szCs w:val="18"/>
        </w:rPr>
        <w:t xml:space="preserve">in </w:t>
      </w:r>
      <w:r w:rsidRPr="00343C73">
        <w:rPr>
          <w:rFonts w:ascii="Century Gothic" w:hAnsi="Century Gothic"/>
          <w:iCs/>
          <w:sz w:val="18"/>
          <w:szCs w:val="18"/>
        </w:rPr>
        <w:t>vitro</w:t>
      </w:r>
      <w:r w:rsidRPr="00343C73">
        <w:rPr>
          <w:rFonts w:ascii="Century Gothic" w:hAnsi="Century Gothic"/>
          <w:bCs/>
          <w:sz w:val="18"/>
          <w:szCs w:val="18"/>
        </w:rPr>
        <w:t xml:space="preserve"> (Dz. U. z 2013, poz. 1127). </w:t>
      </w:r>
    </w:p>
    <w:p w14:paraId="02CB37C7" w14:textId="48DED78F" w:rsidR="00343C73" w:rsidRPr="00343C73" w:rsidRDefault="00343C73" w:rsidP="00343C73">
      <w:pPr>
        <w:pStyle w:val="Bezodstpw"/>
        <w:spacing w:line="276" w:lineRule="auto"/>
        <w:ind w:left="644"/>
        <w:rPr>
          <w:rFonts w:ascii="Century Gothic" w:hAnsi="Century Gothic"/>
          <w:b/>
          <w:iCs/>
          <w:sz w:val="18"/>
          <w:szCs w:val="18"/>
        </w:rPr>
      </w:pPr>
      <w:r w:rsidRPr="00343C73">
        <w:rPr>
          <w:rFonts w:ascii="Century Gothic" w:hAnsi="Century Gothic"/>
          <w:iCs/>
          <w:sz w:val="18"/>
          <w:szCs w:val="18"/>
        </w:rPr>
        <w:t xml:space="preserve">3.  Termin realizacji zamówienia: </w:t>
      </w:r>
      <w:r>
        <w:rPr>
          <w:rFonts w:ascii="Century Gothic" w:hAnsi="Century Gothic"/>
          <w:b/>
          <w:iCs/>
          <w:sz w:val="18"/>
          <w:szCs w:val="18"/>
        </w:rPr>
        <w:t>12</w:t>
      </w:r>
      <w:r w:rsidRPr="00343C73">
        <w:rPr>
          <w:rFonts w:ascii="Century Gothic" w:hAnsi="Century Gothic"/>
          <w:b/>
          <w:iCs/>
          <w:sz w:val="18"/>
          <w:szCs w:val="18"/>
        </w:rPr>
        <w:t xml:space="preserve"> miesięcy od daty podpisania umowy.</w:t>
      </w:r>
    </w:p>
    <w:p w14:paraId="4EC43796" w14:textId="6049566C" w:rsidR="00B17136" w:rsidRDefault="00B17136" w:rsidP="00B17136">
      <w:pPr>
        <w:pStyle w:val="Bezodstpw"/>
        <w:spacing w:line="276" w:lineRule="auto"/>
        <w:ind w:left="644"/>
        <w:jc w:val="both"/>
        <w:rPr>
          <w:rFonts w:ascii="Century Gothic" w:hAnsi="Century Gothic"/>
          <w:sz w:val="18"/>
          <w:szCs w:val="18"/>
        </w:rPr>
      </w:pPr>
      <w:r>
        <w:rPr>
          <w:rFonts w:ascii="Century Gothic" w:hAnsi="Century Gothic"/>
          <w:sz w:val="18"/>
          <w:szCs w:val="18"/>
        </w:rPr>
        <w:t xml:space="preserve">2. </w:t>
      </w:r>
      <w:r w:rsidRPr="00A45C5E">
        <w:rPr>
          <w:rFonts w:ascii="Century Gothic" w:hAnsi="Century Gothic"/>
          <w:sz w:val="18"/>
          <w:szCs w:val="18"/>
        </w:rPr>
        <w:t>Zamawiający dopuszcza możliwość udzielania zamówień, o którym mowa w art. 214 ust. 1 pkt  8 do 20 % wartości zamówienia podstawowego.</w:t>
      </w:r>
    </w:p>
    <w:p w14:paraId="589551F4" w14:textId="19709F2B" w:rsidR="00B17136" w:rsidRDefault="00B17136" w:rsidP="00B17136">
      <w:pPr>
        <w:pStyle w:val="Bezodstpw"/>
        <w:spacing w:line="276" w:lineRule="auto"/>
        <w:ind w:left="567" w:hanging="283"/>
        <w:jc w:val="both"/>
        <w:rPr>
          <w:rFonts w:ascii="Century Gothic" w:hAnsi="Century Gothic"/>
          <w:sz w:val="18"/>
          <w:szCs w:val="18"/>
        </w:rPr>
      </w:pPr>
      <w:r w:rsidRPr="00A45889">
        <w:rPr>
          <w:rFonts w:ascii="Century Gothic" w:hAnsi="Century Gothic"/>
          <w:sz w:val="18"/>
          <w:szCs w:val="18"/>
        </w:rPr>
        <w:t>3.  Ilości określone w formularzu cenowym – Załącznik Nr 2 ma charakter szacunkowy, przy czym Zamawiający  deklaruje zrealizowanie  zamówienia w wysokości co najmniej 80% wartości przedmiotu  zamówienia, którego  dotyczyć będzie zawarta umowa.</w:t>
      </w:r>
    </w:p>
    <w:p w14:paraId="7375DD06" w14:textId="5891FAC3" w:rsidR="00B17136" w:rsidRPr="00A45889" w:rsidRDefault="00B17136" w:rsidP="0088283A">
      <w:pPr>
        <w:pStyle w:val="Bezodstpw"/>
        <w:ind w:left="426" w:hanging="142"/>
        <w:jc w:val="both"/>
        <w:rPr>
          <w:rFonts w:ascii="Century Gothic" w:hAnsi="Century Gothic"/>
          <w:sz w:val="18"/>
          <w:szCs w:val="18"/>
        </w:rPr>
      </w:pPr>
      <w:r>
        <w:rPr>
          <w:rFonts w:ascii="Century Gothic" w:hAnsi="Century Gothic"/>
          <w:sz w:val="18"/>
          <w:szCs w:val="18"/>
        </w:rPr>
        <w:t xml:space="preserve">4. Kody </w:t>
      </w:r>
      <w:r w:rsidR="00343C73" w:rsidRPr="00343C73">
        <w:rPr>
          <w:rFonts w:ascii="Century Gothic" w:hAnsi="Century Gothic"/>
          <w:sz w:val="18"/>
          <w:szCs w:val="18"/>
        </w:rPr>
        <w:t>CPV 33696500-</w:t>
      </w:r>
      <w:r w:rsidR="0088283A">
        <w:rPr>
          <w:rFonts w:ascii="Century Gothic" w:hAnsi="Century Gothic"/>
          <w:sz w:val="18"/>
          <w:szCs w:val="18"/>
        </w:rPr>
        <w:t>0</w:t>
      </w:r>
      <w:r w:rsidR="00343C73" w:rsidRPr="00343C73">
        <w:rPr>
          <w:rFonts w:ascii="Century Gothic" w:hAnsi="Century Gothic"/>
          <w:sz w:val="18"/>
          <w:szCs w:val="18"/>
        </w:rPr>
        <w:t xml:space="preserve">, </w:t>
      </w:r>
      <w:r w:rsidR="0088283A" w:rsidRPr="0088283A">
        <w:rPr>
          <w:rFonts w:ascii="Century Gothic" w:hAnsi="Century Gothic"/>
          <w:sz w:val="18"/>
          <w:szCs w:val="18"/>
        </w:rPr>
        <w:t>38434000-6</w:t>
      </w:r>
      <w:r w:rsidR="00D10376">
        <w:rPr>
          <w:rFonts w:ascii="Century Gothic" w:hAnsi="Century Gothic"/>
          <w:sz w:val="18"/>
          <w:szCs w:val="18"/>
        </w:rPr>
        <w:t>.</w:t>
      </w:r>
    </w:p>
    <w:p w14:paraId="15A6D6D2" w14:textId="77777777" w:rsidR="002E08A1" w:rsidRDefault="002E08A1" w:rsidP="002E08A1">
      <w:pPr>
        <w:pStyle w:val="Akapitzlist"/>
        <w:spacing w:after="0"/>
        <w:jc w:val="both"/>
        <w:rPr>
          <w:rFonts w:ascii="Century Gothic" w:hAnsi="Century Gothic"/>
          <w:sz w:val="18"/>
          <w:szCs w:val="18"/>
        </w:rPr>
      </w:pPr>
    </w:p>
    <w:p w14:paraId="52296A33" w14:textId="7C514E2C" w:rsidR="004D08AF" w:rsidRPr="007A7EED" w:rsidRDefault="00C81152" w:rsidP="000A31A3">
      <w:pPr>
        <w:pStyle w:val="Bezodstpw"/>
        <w:ind w:left="284" w:hanging="284"/>
        <w:jc w:val="both"/>
        <w:rPr>
          <w:rStyle w:val="Pogrubienie"/>
        </w:rPr>
      </w:pPr>
      <w:r w:rsidRPr="00215461">
        <w:rPr>
          <w:rStyle w:val="Pogrubienie"/>
        </w:rPr>
        <w:t xml:space="preserve">     </w:t>
      </w:r>
      <w:r w:rsidRPr="007A7EED">
        <w:rPr>
          <w:rStyle w:val="Pogrubienie"/>
        </w:rPr>
        <w:t xml:space="preserve"> </w:t>
      </w:r>
      <w:r w:rsidR="00C24342" w:rsidRPr="007A7EED">
        <w:rPr>
          <w:rStyle w:val="Pogrubienie"/>
        </w:rPr>
        <w:t>V.   PODWYKONA</w:t>
      </w:r>
      <w:r w:rsidR="00E876F0" w:rsidRPr="007A7EED">
        <w:rPr>
          <w:rStyle w:val="Pogrubienie"/>
        </w:rPr>
        <w:t>W</w:t>
      </w:r>
      <w:r w:rsidR="00C24342" w:rsidRPr="007A7EED">
        <w:rPr>
          <w:rStyle w:val="Pogrubienie"/>
        </w:rPr>
        <w:t>STWO.</w:t>
      </w:r>
    </w:p>
    <w:p w14:paraId="4C2225E3" w14:textId="77777777" w:rsidR="00F24B22" w:rsidRPr="00F24B22" w:rsidRDefault="00F24B22" w:rsidP="00F24B22">
      <w:pPr>
        <w:numPr>
          <w:ilvl w:val="0"/>
          <w:numId w:val="8"/>
        </w:numPr>
        <w:tabs>
          <w:tab w:val="clear" w:pos="453"/>
          <w:tab w:val="num" w:pos="567"/>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551451C7"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079210BE"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0D83"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FA80ED0"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Zgodnie z art. 462 ust. 2 Pzp,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D4D328D"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przypadkach, o których mowa w  pkt 5, zamawiający może  badać, czy nie zachodzą wobec podwykonawcy niebędącego podmiotem udostępniającym zasoby podstawy wykluczenia, o których mowa w art. 108 i określone przez Zamawiającego z art. 109 Pzp. Wykonawca na żądanie zamawiającego przedstawia oświadczenie, o którym mowa w art. 125 ust. 1, lub wymagane                    w SWZ podmiotowe środki dowodowe dotyczące tego podwykonawcy.</w:t>
      </w:r>
    </w:p>
    <w:p w14:paraId="15994822"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p>
    <w:p w14:paraId="3470EC09"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lastRenderedPageBreak/>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6B1BEB23"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5BCE8BFC" w14:textId="77777777" w:rsidR="00F24B22" w:rsidRDefault="00F24B22" w:rsidP="00BB539D">
      <w:pPr>
        <w:suppressAutoHyphens/>
        <w:spacing w:after="0" w:line="240" w:lineRule="auto"/>
        <w:ind w:left="426" w:hanging="426"/>
        <w:jc w:val="both"/>
        <w:rPr>
          <w:rStyle w:val="Pogrubienie"/>
        </w:rPr>
      </w:pPr>
    </w:p>
    <w:p w14:paraId="237CDAD1" w14:textId="0632896B" w:rsidR="004D08AF" w:rsidRPr="007A7EED" w:rsidRDefault="003141F5" w:rsidP="00BB539D">
      <w:pPr>
        <w:suppressAutoHyphens/>
        <w:spacing w:after="0" w:line="240" w:lineRule="auto"/>
        <w:ind w:left="426" w:hanging="426"/>
        <w:jc w:val="both"/>
        <w:rPr>
          <w:rStyle w:val="Pogrubienie"/>
        </w:rPr>
      </w:pPr>
      <w:r w:rsidRPr="007A7EED">
        <w:rPr>
          <w:rStyle w:val="Pogrubienie"/>
        </w:rPr>
        <w:t xml:space="preserve">VI. </w:t>
      </w:r>
      <w:r w:rsidR="00013798" w:rsidRPr="007A7EED">
        <w:rPr>
          <w:rStyle w:val="Pogrubienie"/>
        </w:rPr>
        <w:t xml:space="preserve"> </w:t>
      </w:r>
      <w:r w:rsidRPr="007A7EED">
        <w:rPr>
          <w:rStyle w:val="Pogrubienie"/>
        </w:rPr>
        <w:t xml:space="preserve"> 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5A17CC85" w:rsidR="00D1126A" w:rsidRPr="003973F4" w:rsidRDefault="003141F5" w:rsidP="003973F4">
      <w:pPr>
        <w:suppressAutoHyphens/>
        <w:spacing w:after="0" w:line="240" w:lineRule="auto"/>
        <w:ind w:firstLine="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 xml:space="preserve">: </w:t>
      </w:r>
      <w:r w:rsidR="00C30FCD">
        <w:rPr>
          <w:rFonts w:ascii="Century Gothic" w:eastAsia="Times New Roman" w:hAnsi="Century Gothic" w:cs="Arial"/>
          <w:b/>
          <w:sz w:val="18"/>
          <w:szCs w:val="18"/>
          <w:lang w:eastAsia="ar-SA"/>
        </w:rPr>
        <w:t>1</w:t>
      </w:r>
      <w:r w:rsidR="00F24B22">
        <w:rPr>
          <w:rFonts w:ascii="Century Gothic" w:eastAsia="Times New Roman" w:hAnsi="Century Gothic" w:cs="Arial"/>
          <w:b/>
          <w:sz w:val="18"/>
          <w:szCs w:val="18"/>
          <w:lang w:eastAsia="ar-SA"/>
        </w:rPr>
        <w:t>2 mies</w:t>
      </w:r>
      <w:r w:rsidR="007B5A4D">
        <w:rPr>
          <w:rFonts w:ascii="Century Gothic" w:eastAsia="Times New Roman" w:hAnsi="Century Gothic" w:cs="Arial"/>
          <w:b/>
          <w:sz w:val="18"/>
          <w:szCs w:val="18"/>
          <w:lang w:eastAsia="ar-SA"/>
        </w:rPr>
        <w:t>iące</w:t>
      </w:r>
      <w:r w:rsidR="00F3666B" w:rsidRPr="003973F4">
        <w:rPr>
          <w:rFonts w:ascii="Century Gothic" w:eastAsia="Times New Roman" w:hAnsi="Century Gothic" w:cs="Arial"/>
          <w:b/>
          <w:sz w:val="18"/>
          <w:szCs w:val="18"/>
          <w:lang w:eastAsia="ar-SA"/>
        </w:rPr>
        <w:t xml:space="preserve"> </w:t>
      </w:r>
      <w:r w:rsidR="001166F1">
        <w:rPr>
          <w:rFonts w:ascii="Century Gothic" w:eastAsia="Times New Roman" w:hAnsi="Century Gothic" w:cs="Arial"/>
          <w:b/>
          <w:sz w:val="18"/>
          <w:szCs w:val="18"/>
          <w:lang w:eastAsia="ar-SA"/>
        </w:rPr>
        <w:t>od daty podpisania umowy</w:t>
      </w:r>
      <w:r w:rsidR="00CE4A2E" w:rsidRPr="003973F4">
        <w:rPr>
          <w:rFonts w:ascii="Century Gothic" w:eastAsia="Times New Roman" w:hAnsi="Century Gothic" w:cs="Arial"/>
          <w:b/>
          <w:sz w:val="18"/>
          <w:szCs w:val="18"/>
          <w:lang w:eastAsia="ar-SA"/>
        </w:rPr>
        <w:t>.</w:t>
      </w:r>
    </w:p>
    <w:p w14:paraId="0C3E413F" w14:textId="77777777" w:rsidR="003973F4" w:rsidRPr="00B96859" w:rsidRDefault="003973F4"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6145E89E" w14:textId="4D184548" w:rsidR="004C5534" w:rsidRPr="005D2DB0" w:rsidRDefault="00D1126A" w:rsidP="005D2DB0">
      <w:pPr>
        <w:keepNext/>
        <w:tabs>
          <w:tab w:val="left" w:pos="284"/>
          <w:tab w:val="left" w:pos="426"/>
        </w:tabs>
        <w:suppressAutoHyphens/>
        <w:spacing w:after="0" w:line="240" w:lineRule="auto"/>
        <w:ind w:left="567" w:hanging="567"/>
        <w:jc w:val="both"/>
        <w:rPr>
          <w:b/>
          <w:bCs/>
        </w:rPr>
      </w:pPr>
      <w:r w:rsidRPr="007A7EED">
        <w:rPr>
          <w:rStyle w:val="Pogrubienie"/>
        </w:rPr>
        <w:t>V</w:t>
      </w:r>
      <w:r w:rsidR="006B3338" w:rsidRPr="007A7EED">
        <w:rPr>
          <w:rStyle w:val="Pogrubienie"/>
        </w:rPr>
        <w:t>I</w:t>
      </w:r>
      <w:r w:rsidR="002954E2" w:rsidRPr="007A7EED">
        <w:rPr>
          <w:rStyle w:val="Pogrubienie"/>
        </w:rPr>
        <w:t>I</w:t>
      </w:r>
      <w:r w:rsidRPr="007A7EED">
        <w:rPr>
          <w:rStyle w:val="Pogrubienie"/>
        </w:rPr>
        <w:t xml:space="preserve">.  </w:t>
      </w:r>
      <w:r w:rsidR="00F90705" w:rsidRPr="007A7EED">
        <w:rPr>
          <w:rStyle w:val="Pogrubienie"/>
        </w:rPr>
        <w:t xml:space="preserve"> </w:t>
      </w:r>
      <w:r w:rsidR="00013798" w:rsidRPr="007A7EED">
        <w:rPr>
          <w:rStyle w:val="Pogrubienie"/>
        </w:rPr>
        <w:t xml:space="preserve"> </w:t>
      </w:r>
      <w:r w:rsidRPr="007A7EED">
        <w:rPr>
          <w:rStyle w:val="Pogrubienie"/>
        </w:rPr>
        <w:t>WARUNKI  UDZIAŁU   W  POSTĘPOWANIU.</w:t>
      </w:r>
    </w:p>
    <w:p w14:paraId="233D7A2F" w14:textId="022C94EA" w:rsidR="00013798" w:rsidRPr="00013798" w:rsidRDefault="00013798" w:rsidP="00BB539D">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26459F">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6CFEBA58" w:rsid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r w:rsidR="00266B0B" w:rsidRPr="00266B0B">
        <w:rPr>
          <w:rFonts w:ascii="Century Gothic" w:eastAsia="Times New Roman" w:hAnsi="Century Gothic" w:cs="Arial"/>
          <w:sz w:val="18"/>
          <w:szCs w:val="18"/>
          <w:lang w:eastAsia="ar-SA"/>
        </w:rPr>
        <w:t>,</w:t>
      </w:r>
    </w:p>
    <w:p w14:paraId="5B9D4548" w14:textId="7FFD8104" w:rsidR="00521494" w:rsidRDefault="00D21140" w:rsidP="00521494">
      <w:pPr>
        <w:spacing w:after="0" w:line="240" w:lineRule="auto"/>
        <w:ind w:left="1134" w:hanging="141"/>
        <w:jc w:val="both"/>
        <w:rPr>
          <w:rFonts w:ascii="Century Gothic" w:eastAsia="Times New Roman" w:hAnsi="Century Gothic" w:cs="Arial"/>
          <w:sz w:val="18"/>
          <w:szCs w:val="18"/>
          <w:lang w:eastAsia="ar-SA"/>
        </w:rPr>
      </w:pPr>
      <w:r>
        <w:rPr>
          <w:rFonts w:ascii="Century Gothic" w:hAnsi="Century Gothic"/>
          <w:sz w:val="18"/>
          <w:szCs w:val="18"/>
        </w:rPr>
        <w:t xml:space="preserve"> </w:t>
      </w:r>
      <w:r w:rsidR="00521494" w:rsidRPr="00013798">
        <w:rPr>
          <w:rFonts w:ascii="Century Gothic" w:eastAsia="Times New Roman" w:hAnsi="Century Gothic" w:cs="Arial"/>
          <w:sz w:val="18"/>
          <w:szCs w:val="18"/>
          <w:lang w:eastAsia="ar-SA"/>
        </w:rPr>
        <w:t>Zamawiający nie stawia warunku w powyższym zakresie.</w:t>
      </w:r>
    </w:p>
    <w:p w14:paraId="5F026EAE" w14:textId="1A16112A" w:rsidR="00013798" w:rsidRPr="00013798" w:rsidRDefault="00013798" w:rsidP="00521494">
      <w:pPr>
        <w:spacing w:after="0" w:line="240" w:lineRule="auto"/>
        <w:ind w:left="1134" w:hanging="283"/>
        <w:jc w:val="both"/>
        <w:rPr>
          <w:rFonts w:ascii="Century Gothic" w:eastAsia="Times New Roman" w:hAnsi="Century Gothic" w:cs="Arial"/>
          <w:sz w:val="18"/>
          <w:szCs w:val="18"/>
          <w:lang w:eastAsia="ar-SA"/>
        </w:rPr>
      </w:pPr>
      <w:r w:rsidRPr="00266B0B">
        <w:rPr>
          <w:rFonts w:ascii="Century Gothic" w:eastAsia="Times New Roman" w:hAnsi="Century Gothic" w:cs="Arial"/>
          <w:sz w:val="18"/>
          <w:szCs w:val="18"/>
          <w:lang w:eastAsia="ar-SA"/>
        </w:rPr>
        <w:t>3)</w:t>
      </w:r>
      <w:r w:rsidR="0026459F" w:rsidRPr="00266B0B">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sytuacji ekonomicznej lub finansowej</w:t>
      </w:r>
      <w:r w:rsidRPr="00013798">
        <w:rPr>
          <w:rFonts w:ascii="Century Gothic" w:eastAsia="Times New Roman" w:hAnsi="Century Gothic" w:cs="Arial"/>
          <w:sz w:val="18"/>
          <w:szCs w:val="18"/>
          <w:lang w:eastAsia="ar-SA"/>
        </w:rPr>
        <w:t>:</w:t>
      </w:r>
    </w:p>
    <w:p w14:paraId="7B5CF46E" w14:textId="6D54C836" w:rsidR="00013798" w:rsidRPr="00013798" w:rsidRDefault="00013798" w:rsidP="0026459F">
      <w:pPr>
        <w:suppressAutoHyphens/>
        <w:spacing w:after="0" w:line="240" w:lineRule="auto"/>
        <w:ind w:left="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00139991" w14:textId="1F624960" w:rsidR="0008033D" w:rsidRPr="00953560" w:rsidRDefault="00013798" w:rsidP="0008033D">
      <w:pPr>
        <w:pStyle w:val="Akapitzlist"/>
        <w:numPr>
          <w:ilvl w:val="1"/>
          <w:numId w:val="6"/>
        </w:numPr>
        <w:tabs>
          <w:tab w:val="left" w:pos="1134"/>
        </w:tabs>
        <w:suppressAutoHyphens/>
        <w:spacing w:after="0" w:line="240" w:lineRule="auto"/>
        <w:ind w:hanging="7"/>
        <w:jc w:val="both"/>
        <w:rPr>
          <w:rFonts w:ascii="Century Gothic" w:eastAsia="Times New Roman" w:hAnsi="Century Gothic" w:cs="Arial"/>
          <w:bCs/>
          <w:sz w:val="18"/>
          <w:szCs w:val="18"/>
          <w:lang w:eastAsia="ar-SA"/>
        </w:rPr>
      </w:pPr>
      <w:r w:rsidRPr="00953560">
        <w:rPr>
          <w:rFonts w:ascii="Century Gothic" w:eastAsia="Times New Roman" w:hAnsi="Century Gothic" w:cs="Arial"/>
          <w:bCs/>
          <w:sz w:val="18"/>
          <w:szCs w:val="18"/>
          <w:lang w:eastAsia="ar-SA"/>
        </w:rPr>
        <w:t>zdolności technicznej lub zawodowej</w:t>
      </w:r>
      <w:r w:rsidR="0008033D" w:rsidRPr="00953560">
        <w:rPr>
          <w:rFonts w:ascii="Century Gothic" w:eastAsia="Times New Roman" w:hAnsi="Century Gothic" w:cs="Arial"/>
          <w:bCs/>
          <w:sz w:val="18"/>
          <w:szCs w:val="18"/>
          <w:lang w:eastAsia="ar-SA"/>
        </w:rPr>
        <w:t>:</w:t>
      </w:r>
    </w:p>
    <w:p w14:paraId="74BEDA2F" w14:textId="7BF49169" w:rsidR="00633879" w:rsidRPr="00633879" w:rsidRDefault="00633879" w:rsidP="00633879">
      <w:pPr>
        <w:pStyle w:val="Akapitzlist"/>
        <w:suppressAutoHyphens/>
        <w:spacing w:after="0" w:line="240" w:lineRule="auto"/>
        <w:ind w:left="1068"/>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633879">
        <w:rPr>
          <w:rFonts w:ascii="Century Gothic" w:eastAsia="Times New Roman" w:hAnsi="Century Gothic" w:cs="Arial"/>
          <w:sz w:val="18"/>
          <w:szCs w:val="18"/>
          <w:lang w:eastAsia="ar-SA"/>
        </w:rPr>
        <w:t>Zamawiający nie stawia warunku w powyższym zakresie.</w:t>
      </w:r>
    </w:p>
    <w:p w14:paraId="0D4541A4" w14:textId="681A8446" w:rsidR="00013798" w:rsidRPr="00013798"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CCF4C9A" w14:textId="3726B5BF" w:rsidR="00013798" w:rsidRPr="005D2DB0" w:rsidRDefault="00013798" w:rsidP="005D2DB0">
      <w:pPr>
        <w:suppressAutoHyphens/>
        <w:spacing w:after="0" w:line="240" w:lineRule="auto"/>
        <w:ind w:left="426" w:hanging="426"/>
        <w:jc w:val="both"/>
        <w:rPr>
          <w:b/>
          <w:bCs/>
        </w:rPr>
      </w:pPr>
      <w:r w:rsidRPr="007A7EED">
        <w:rPr>
          <w:rStyle w:val="Pogrubienie"/>
        </w:rPr>
        <w:t>VII</w:t>
      </w:r>
      <w:r w:rsidR="006B3338" w:rsidRPr="007A7EED">
        <w:rPr>
          <w:rStyle w:val="Pogrubienie"/>
        </w:rPr>
        <w:t>I</w:t>
      </w:r>
      <w:r w:rsidRPr="007A7EED">
        <w:rPr>
          <w:rStyle w:val="Pogrubienie"/>
        </w:rPr>
        <w:t>.   PODSTAWY WYKLUCZENIA Z POSTĘPOWANIA.</w:t>
      </w: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3A8492F1" w:rsidR="00013798" w:rsidRPr="001F411B"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1)</w:t>
      </w:r>
      <w:r w:rsidR="00753FFF" w:rsidRPr="001F411B">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108 ust. 1 </w:t>
      </w:r>
      <w:r w:rsidR="004E3F79" w:rsidRPr="001F411B">
        <w:rPr>
          <w:rFonts w:ascii="Century Gothic" w:eastAsia="Times New Roman" w:hAnsi="Century Gothic" w:cs="Arial"/>
          <w:b/>
          <w:sz w:val="18"/>
          <w:szCs w:val="18"/>
          <w:lang w:eastAsia="ar-SA"/>
        </w:rPr>
        <w:t>Pzp</w:t>
      </w:r>
      <w:r w:rsidRPr="001F411B">
        <w:rPr>
          <w:rFonts w:ascii="Century Gothic" w:eastAsia="Times New Roman" w:hAnsi="Century Gothic" w:cs="Arial"/>
          <w:b/>
          <w:sz w:val="18"/>
          <w:szCs w:val="18"/>
          <w:lang w:eastAsia="ar-SA"/>
        </w:rPr>
        <w:t>;</w:t>
      </w:r>
    </w:p>
    <w:p w14:paraId="03DE92EF" w14:textId="77777777" w:rsidR="001F411B" w:rsidRPr="0037277F" w:rsidRDefault="001F411B" w:rsidP="001F411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0CB77DBF"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765FAE39"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4FABB67E"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8"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9"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0984EE4C"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0"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4BB68A03"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2"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4D97BF8"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3"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poz. 769),</w:t>
      </w:r>
    </w:p>
    <w:p w14:paraId="16759BA2"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4"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38E054B8"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111ED988"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678C0335" w14:textId="77777777" w:rsidR="001F411B" w:rsidRPr="0037277F" w:rsidRDefault="001F411B" w:rsidP="001F411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urzędującego członka jego organu zarządzającego lub nadzorczego, wspólnika spółki w spółce jawnej lub partnerskiej albo komplementariusza w spółce komandytowej lub </w:t>
      </w:r>
      <w:r w:rsidRPr="0037277F">
        <w:rPr>
          <w:rFonts w:ascii="Century Gothic" w:eastAsia="Times New Roman" w:hAnsi="Century Gothic" w:cs="Arial"/>
          <w:sz w:val="18"/>
          <w:szCs w:val="18"/>
          <w:lang w:eastAsia="ar-SA"/>
        </w:rPr>
        <w:lastRenderedPageBreak/>
        <w:t>komandytowo-akcyjnej lub prokurenta prawomocnie skazano za przestępstwo, o którym mowa w pkt 1;</w:t>
      </w:r>
    </w:p>
    <w:p w14:paraId="0163E911" w14:textId="77777777" w:rsidR="001F411B" w:rsidRPr="0037277F" w:rsidRDefault="001F411B" w:rsidP="001F411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F0D85C" w14:textId="77777777" w:rsidR="001F411B" w:rsidRPr="0037277F" w:rsidRDefault="001F411B" w:rsidP="001F411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62A9418C" w14:textId="77777777" w:rsidR="001F411B" w:rsidRPr="0037277F" w:rsidRDefault="001F411B" w:rsidP="001F411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12449478" w14:textId="77777777" w:rsidR="001F411B" w:rsidRPr="0037277F" w:rsidRDefault="001F411B" w:rsidP="001F411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26FB443D" w:rsidR="00013798" w:rsidRPr="001F411B"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013798">
        <w:rPr>
          <w:rFonts w:ascii="Century Gothic" w:eastAsia="Times New Roman" w:hAnsi="Century Gothic" w:cs="Arial"/>
          <w:sz w:val="18"/>
          <w:szCs w:val="18"/>
          <w:lang w:eastAsia="ar-SA"/>
        </w:rPr>
        <w:t>2</w:t>
      </w:r>
      <w:r w:rsidRPr="001F411B">
        <w:rPr>
          <w:rFonts w:ascii="Century Gothic" w:eastAsia="Times New Roman" w:hAnsi="Century Gothic" w:cs="Arial"/>
          <w:b/>
          <w:sz w:val="18"/>
          <w:szCs w:val="18"/>
          <w:lang w:eastAsia="ar-SA"/>
        </w:rPr>
        <w:t>)</w:t>
      </w:r>
      <w:r w:rsidR="00753FFF" w:rsidRPr="001F411B">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109 ust. 1  pkt. 4, 5, 7 </w:t>
      </w:r>
      <w:r w:rsidR="004E3F79" w:rsidRPr="001F411B">
        <w:rPr>
          <w:rFonts w:ascii="Century Gothic" w:eastAsia="Times New Roman" w:hAnsi="Century Gothic" w:cs="Arial"/>
          <w:b/>
          <w:sz w:val="18"/>
          <w:szCs w:val="18"/>
          <w:lang w:eastAsia="ar-SA"/>
        </w:rPr>
        <w:t>Pzp</w:t>
      </w:r>
      <w:r w:rsidRPr="001F411B">
        <w:rPr>
          <w:rFonts w:ascii="Century Gothic" w:eastAsia="Times New Roman" w:hAnsi="Century Gothic" w:cs="Arial"/>
          <w:b/>
          <w:sz w:val="18"/>
          <w:szCs w:val="18"/>
          <w:lang w:eastAsia="ar-SA"/>
        </w:rPr>
        <w:t>, t</w:t>
      </w:r>
      <w:r w:rsidR="00F53D84" w:rsidRPr="001F411B">
        <w:rPr>
          <w:rFonts w:ascii="Century Gothic" w:eastAsia="Times New Roman" w:hAnsi="Century Gothic" w:cs="Arial"/>
          <w:b/>
          <w:sz w:val="18"/>
          <w:szCs w:val="18"/>
          <w:lang w:eastAsia="ar-SA"/>
        </w:rPr>
        <w:t>.</w:t>
      </w:r>
      <w:r w:rsidRPr="001F411B">
        <w:rPr>
          <w:rFonts w:ascii="Century Gothic" w:eastAsia="Times New Roman" w:hAnsi="Century Gothic" w:cs="Arial"/>
          <w:b/>
          <w:sz w:val="18"/>
          <w:szCs w:val="18"/>
          <w:lang w:eastAsia="ar-SA"/>
        </w:rPr>
        <w:t>j.:</w:t>
      </w:r>
    </w:p>
    <w:p w14:paraId="1EA6C1B6" w14:textId="3294768C"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7C6A3CD1"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F93B75" w14:textId="4F392F44" w:rsidR="00013798" w:rsidRDefault="00013798" w:rsidP="0008033D">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r w:rsidR="004E3F79">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74D6B578" w14:textId="63172B03" w:rsidR="00D1126A" w:rsidRPr="005D2DB0" w:rsidRDefault="006B3338" w:rsidP="005D2DB0">
      <w:pPr>
        <w:tabs>
          <w:tab w:val="left" w:pos="1620"/>
          <w:tab w:val="left" w:pos="2340"/>
        </w:tabs>
        <w:suppressAutoHyphens/>
        <w:spacing w:after="0" w:line="200" w:lineRule="atLeast"/>
        <w:ind w:left="426" w:hanging="426"/>
        <w:jc w:val="both"/>
        <w:rPr>
          <w:b/>
          <w:bCs/>
        </w:rPr>
      </w:pPr>
      <w:r w:rsidRPr="007A7EED">
        <w:rPr>
          <w:rStyle w:val="Pogrubienie"/>
        </w:rPr>
        <w:t>IX</w:t>
      </w:r>
      <w:r w:rsidR="00D1126A" w:rsidRPr="007A7EED">
        <w:rPr>
          <w:rStyle w:val="Pogrubienie"/>
        </w:rPr>
        <w:t xml:space="preserve">. </w:t>
      </w:r>
      <w:r w:rsidR="00E77017" w:rsidRPr="007A7EED">
        <w:rPr>
          <w:rStyle w:val="Pogrubienie"/>
        </w:rPr>
        <w:t xml:space="preserve"> </w:t>
      </w:r>
      <w:r w:rsidRPr="007A7EED">
        <w:rPr>
          <w:rStyle w:val="Pogrubienie"/>
        </w:rPr>
        <w:t xml:space="preserve"> </w:t>
      </w:r>
      <w:r w:rsidR="00D1126A" w:rsidRPr="007A7EED">
        <w:rPr>
          <w:rStyle w:val="Pogrubienie"/>
        </w:rPr>
        <w:t>OŚWIADCZE</w:t>
      </w:r>
      <w:r w:rsidR="00753FFF" w:rsidRPr="007A7EED">
        <w:rPr>
          <w:rStyle w:val="Pogrubienie"/>
        </w:rPr>
        <w:t>NIA</w:t>
      </w:r>
      <w:r w:rsidR="00D1126A" w:rsidRPr="007A7EED">
        <w:rPr>
          <w:rStyle w:val="Pogrubienie"/>
        </w:rPr>
        <w:t xml:space="preserve">   I   DOKUMENT</w:t>
      </w:r>
      <w:r w:rsidR="00753FFF" w:rsidRPr="007A7EED">
        <w:rPr>
          <w:rStyle w:val="Pogrubienie"/>
        </w:rPr>
        <w:t>Y</w:t>
      </w:r>
      <w:r w:rsidR="00D1126A" w:rsidRPr="007A7EED">
        <w:rPr>
          <w:rStyle w:val="Pogrubienie"/>
        </w:rPr>
        <w:t xml:space="preserve">,   JAKIE   </w:t>
      </w:r>
      <w:r w:rsidR="00753FFF" w:rsidRPr="007A7EED">
        <w:rPr>
          <w:rStyle w:val="Pogrubienie"/>
        </w:rPr>
        <w:t>ZOBOWIĄZANI SĄ</w:t>
      </w:r>
      <w:r w:rsidR="00D1126A" w:rsidRPr="007A7EED">
        <w:rPr>
          <w:rStyle w:val="Pogrubienie"/>
        </w:rPr>
        <w:t xml:space="preserve">  DOSTARCZYĆ   WYKONAWCY </w:t>
      </w:r>
      <w:r w:rsidR="003D199D" w:rsidRPr="007A7EED">
        <w:rPr>
          <w:rStyle w:val="Pogrubienie"/>
        </w:rPr>
        <w:t xml:space="preserve"> </w:t>
      </w:r>
      <w:r w:rsidR="00D1126A" w:rsidRPr="007A7EED">
        <w:rPr>
          <w:rStyle w:val="Pogrubienie"/>
        </w:rPr>
        <w:t xml:space="preserve">W </w:t>
      </w:r>
      <w:r w:rsidR="00753FFF" w:rsidRPr="007A7EED">
        <w:rPr>
          <w:rStyle w:val="Pogrubienie"/>
        </w:rPr>
        <w:t xml:space="preserve"> </w:t>
      </w:r>
      <w:r w:rsidR="00D1126A" w:rsidRPr="007A7EED">
        <w:rPr>
          <w:rStyle w:val="Pogrubienie"/>
        </w:rPr>
        <w:t>CELU  POTWIERDZENIA</w:t>
      </w:r>
      <w:r w:rsidR="00753FFF" w:rsidRPr="007A7EED">
        <w:rPr>
          <w:rStyle w:val="Pogrubienie"/>
        </w:rPr>
        <w:t xml:space="preserve"> </w:t>
      </w:r>
      <w:r w:rsidR="00D1126A" w:rsidRPr="007A7EED">
        <w:rPr>
          <w:rStyle w:val="Pogrubienie"/>
        </w:rPr>
        <w:t xml:space="preserve"> SPEŁNIENIA WARUNKÓW UDZIAŁU W POSTĘPOWANIU</w:t>
      </w:r>
      <w:r w:rsidR="00753FFF" w:rsidRPr="007A7EED">
        <w:rPr>
          <w:rStyle w:val="Pogrubienie"/>
        </w:rPr>
        <w:t xml:space="preserve"> ORAZ WYKAZANIA BRAKU PODSTAW WYKLUCZENIA (PODMIOTOWE ŚRODKI DOWODOWE)</w:t>
      </w:r>
      <w:r w:rsidR="00D1126A" w:rsidRPr="007A7EED">
        <w:rPr>
          <w:rStyle w:val="Pogrubienie"/>
        </w:rPr>
        <w:t>.</w:t>
      </w:r>
    </w:p>
    <w:p w14:paraId="217211CC" w14:textId="77B46149"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D1A51">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40024ECD"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3E7E24">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sidR="003E7E24">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ED1A51">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SWZ;</w:t>
      </w:r>
    </w:p>
    <w:p w14:paraId="10B77879" w14:textId="33214114" w:rsidR="00EB595F" w:rsidRDefault="00753FFF" w:rsidP="004D690C">
      <w:pPr>
        <w:tabs>
          <w:tab w:val="left" w:pos="1134"/>
        </w:tabs>
        <w:suppressAutoHyphens/>
        <w:spacing w:after="0" w:line="240" w:lineRule="auto"/>
        <w:ind w:left="993" w:hanging="284"/>
        <w:jc w:val="both"/>
        <w:rPr>
          <w:rFonts w:ascii="Century Gothic" w:hAnsi="Century Gothic" w:cs="Arial"/>
          <w:sz w:val="18"/>
          <w:szCs w:val="18"/>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nie wcześniej niż 3 miesiące przed jej złożeniem, jeżeli odrębne przepisy wymagają wpisu do rejestru lub ewidencji;</w:t>
      </w:r>
      <w:r w:rsidR="00C5184B">
        <w:rPr>
          <w:rFonts w:ascii="Century Gothic" w:hAnsi="Century Gothic" w:cs="Arial"/>
          <w:sz w:val="18"/>
          <w:szCs w:val="18"/>
        </w:rPr>
        <w:t xml:space="preserve"> </w:t>
      </w:r>
    </w:p>
    <w:p w14:paraId="3D452A1B" w14:textId="1C069F76" w:rsidR="00753FFF" w:rsidRPr="00E77017" w:rsidRDefault="0003387B"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7CC9D833" w:rsidR="00753FFF" w:rsidRPr="00E77017" w:rsidRDefault="0003387B"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lastRenderedPageBreak/>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26B13DC0" w:rsidR="00753FFF" w:rsidRPr="00E77017" w:rsidRDefault="0003387B"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sidR="00E77017">
        <w:rPr>
          <w:rFonts w:ascii="Century Gothic" w:eastAsia="Times New Roman" w:hAnsi="Century Gothic" w:cs="TimesNewRoman"/>
          <w:bCs/>
          <w:sz w:val="18"/>
          <w:szCs w:val="18"/>
          <w:lang w:eastAsia="pl-PL"/>
        </w:rPr>
        <w:t>Pzp</w:t>
      </w:r>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64BABE47" w:rsidR="00753FFF" w:rsidRPr="00E77017" w:rsidRDefault="0003387B"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1B26B411" w14:textId="33493ABE" w:rsidR="00C26AB8" w:rsidRDefault="00807297" w:rsidP="005D2DB0">
      <w:pPr>
        <w:pStyle w:val="Bezodstpw"/>
        <w:ind w:left="1276" w:hanging="1276"/>
        <w:jc w:val="both"/>
        <w:rPr>
          <w:rStyle w:val="Pogrubienie"/>
        </w:rPr>
      </w:pPr>
      <w:r w:rsidRPr="007A7EED">
        <w:rPr>
          <w:rStyle w:val="Pogrubienie"/>
        </w:rPr>
        <w:t>X.    PRZEDMIOTOWE ŚRODKI DOWODOWE.</w:t>
      </w:r>
    </w:p>
    <w:p w14:paraId="1B5F6B16" w14:textId="77777777" w:rsidR="008840EB" w:rsidRPr="005D2DB0" w:rsidRDefault="008840EB" w:rsidP="005D2DB0">
      <w:pPr>
        <w:pStyle w:val="Bezodstpw"/>
        <w:ind w:left="1276" w:hanging="1276"/>
        <w:jc w:val="both"/>
        <w:rPr>
          <w:b/>
          <w:bCs/>
        </w:rPr>
      </w:pPr>
    </w:p>
    <w:p w14:paraId="641730F0" w14:textId="77777777" w:rsidR="00405D67" w:rsidRPr="00405D67" w:rsidRDefault="00405D67" w:rsidP="00405D67">
      <w:pPr>
        <w:pStyle w:val="Bezodstpw"/>
        <w:ind w:left="709" w:hanging="283"/>
        <w:rPr>
          <w:rFonts w:ascii="Century Gothic" w:hAnsi="Century Gothic" w:cs="Arial"/>
          <w:sz w:val="18"/>
          <w:szCs w:val="18"/>
        </w:rPr>
      </w:pPr>
      <w:r w:rsidRPr="00405D67">
        <w:rPr>
          <w:rFonts w:ascii="Century Gothic" w:hAnsi="Century Gothic" w:cs="Arial"/>
          <w:sz w:val="18"/>
          <w:szCs w:val="18"/>
        </w:rPr>
        <w:t>1. Zamawiający wymaga dołączenia do oferty następujących przedmiotowych środków dowodowych:</w:t>
      </w:r>
    </w:p>
    <w:p w14:paraId="68BD6331" w14:textId="77777777" w:rsidR="00405D67" w:rsidRPr="00405D67" w:rsidRDefault="00405D67" w:rsidP="00405D67">
      <w:pPr>
        <w:pStyle w:val="Bezodstpw"/>
        <w:ind w:left="709" w:hanging="283"/>
        <w:rPr>
          <w:rFonts w:ascii="Century Gothic" w:hAnsi="Century Gothic" w:cs="Arial"/>
          <w:sz w:val="18"/>
          <w:szCs w:val="18"/>
        </w:rPr>
      </w:pPr>
      <w:r w:rsidRPr="00405D67">
        <w:rPr>
          <w:rFonts w:ascii="Century Gothic" w:hAnsi="Century Gothic" w:cs="Arial"/>
          <w:sz w:val="18"/>
          <w:szCs w:val="18"/>
        </w:rPr>
        <w:t>1.1 dokumenty potwierdzające jakość wyrobów (atesty, certyfikaty, itp.).</w:t>
      </w:r>
    </w:p>
    <w:p w14:paraId="5A90B784" w14:textId="55A43669" w:rsidR="00F07D58" w:rsidRPr="00C1073B" w:rsidRDefault="00405D67" w:rsidP="00F07D58">
      <w:pPr>
        <w:pStyle w:val="Bezodstpw"/>
        <w:ind w:left="709" w:hanging="283"/>
        <w:jc w:val="both"/>
        <w:rPr>
          <w:rFonts w:ascii="Century Gothic" w:hAnsi="Century Gothic"/>
          <w:sz w:val="18"/>
          <w:szCs w:val="18"/>
        </w:rPr>
      </w:pPr>
      <w:r w:rsidRPr="00405D67">
        <w:rPr>
          <w:rFonts w:ascii="Century Gothic" w:hAnsi="Century Gothic" w:cs="Arial"/>
          <w:sz w:val="18"/>
          <w:szCs w:val="18"/>
        </w:rPr>
        <w:t xml:space="preserve">1.2 </w:t>
      </w:r>
      <w:r w:rsidR="00F07D58" w:rsidRPr="00C1073B">
        <w:rPr>
          <w:rFonts w:ascii="Century Gothic" w:hAnsi="Century Gothic"/>
          <w:sz w:val="18"/>
          <w:szCs w:val="18"/>
        </w:rPr>
        <w:t>Oświadczenie, że oferowany przedmiot zamówienia spełnia wymagania określone ustawą z dnia 20 maja 2010 r. o wyrobach medycznych oraz oświadczenie o posiadaniu świadectwa rejestracji produktów , wydanego przez Urząd Rejestracji Produktów Leczniczych, wyrobów medycznych  i produktów biobójczych  dopuszczonych do obrotu na terytorium Rzeczpospolitej Polskiej, deklaracje zgodności, bądź pozwolenie wydane przez Radę Unii Europejskiej  lub Komisję Europejską  –</w:t>
      </w:r>
      <w:r w:rsidR="00F07D58" w:rsidRPr="00C1073B">
        <w:rPr>
          <w:rFonts w:ascii="Century Gothic" w:hAnsi="Century Gothic" w:cs="Tahoma"/>
          <w:sz w:val="18"/>
          <w:szCs w:val="18"/>
          <w:lang w:eastAsia="pl-PL"/>
        </w:rPr>
        <w:t xml:space="preserve"> zgodnie z wzorem, który stanowi </w:t>
      </w:r>
      <w:r w:rsidR="00F07D58" w:rsidRPr="0084496F">
        <w:rPr>
          <w:rFonts w:ascii="Century Gothic" w:hAnsi="Century Gothic" w:cs="Tahoma"/>
          <w:b/>
          <w:bCs/>
          <w:sz w:val="18"/>
          <w:szCs w:val="18"/>
          <w:lang w:eastAsia="pl-PL"/>
        </w:rPr>
        <w:t>Załącznik nr 7 do SIWZ</w:t>
      </w:r>
      <w:r w:rsidR="00F07D58" w:rsidRPr="00C1073B">
        <w:rPr>
          <w:rFonts w:ascii="Century Gothic" w:hAnsi="Century Gothic" w:cs="Tahoma"/>
          <w:sz w:val="18"/>
          <w:szCs w:val="18"/>
          <w:lang w:eastAsia="pl-PL"/>
        </w:rPr>
        <w:t>,</w:t>
      </w:r>
    </w:p>
    <w:p w14:paraId="7E4F7669" w14:textId="36AE9AD1" w:rsidR="00405D67" w:rsidRPr="00F07D58" w:rsidRDefault="00405D67" w:rsidP="00F07D58">
      <w:pPr>
        <w:pStyle w:val="Bezodstpw"/>
        <w:ind w:left="709" w:hanging="283"/>
        <w:rPr>
          <w:rFonts w:ascii="Century Gothic" w:hAnsi="Century Gothic" w:cs="Arial"/>
          <w:sz w:val="18"/>
          <w:szCs w:val="18"/>
        </w:rPr>
      </w:pPr>
      <w:r w:rsidRPr="00405D67">
        <w:rPr>
          <w:rFonts w:ascii="Century Gothic" w:hAnsi="Century Gothic" w:cs="Arial"/>
          <w:sz w:val="18"/>
          <w:szCs w:val="18"/>
        </w:rPr>
        <w:t xml:space="preserve">1.3  </w:t>
      </w:r>
      <w:r w:rsidR="00B97103">
        <w:rPr>
          <w:rFonts w:ascii="Century Gothic" w:hAnsi="Century Gothic" w:cs="Arial"/>
          <w:sz w:val="18"/>
          <w:szCs w:val="18"/>
        </w:rPr>
        <w:t xml:space="preserve">metodyki, karty </w:t>
      </w:r>
      <w:r w:rsidR="00F07D58" w:rsidRPr="00F07D58">
        <w:rPr>
          <w:rFonts w:ascii="Century Gothic" w:hAnsi="Century Gothic" w:cs="Arial"/>
          <w:sz w:val="18"/>
          <w:szCs w:val="18"/>
        </w:rPr>
        <w:t>charakterystyki preparatu niebezpiecznego, w języku polskim</w:t>
      </w:r>
    </w:p>
    <w:p w14:paraId="25B43F62" w14:textId="3DF337C0" w:rsidR="004D690C" w:rsidRPr="004D690C" w:rsidRDefault="00F07D58" w:rsidP="00405D67">
      <w:pPr>
        <w:pStyle w:val="Bezodstpw"/>
        <w:ind w:left="709" w:hanging="283"/>
        <w:rPr>
          <w:rFonts w:ascii="Century Gothic" w:hAnsi="Century Gothic"/>
          <w:sz w:val="18"/>
          <w:szCs w:val="18"/>
        </w:rPr>
      </w:pPr>
      <w:r>
        <w:rPr>
          <w:rFonts w:ascii="Century Gothic" w:hAnsi="Century Gothic" w:cs="Arial"/>
          <w:sz w:val="18"/>
          <w:szCs w:val="18"/>
        </w:rPr>
        <w:t>2</w:t>
      </w:r>
      <w:r w:rsidR="00AF0B1C">
        <w:rPr>
          <w:rFonts w:ascii="Century Gothic" w:hAnsi="Century Gothic" w:cs="Arial"/>
          <w:sz w:val="18"/>
          <w:szCs w:val="18"/>
        </w:rPr>
        <w:t xml:space="preserve">.  </w:t>
      </w:r>
      <w:r w:rsidR="004D690C" w:rsidRPr="004D690C">
        <w:rPr>
          <w:rFonts w:ascii="Century Gothic" w:hAnsi="Century Gothic" w:cs="Arial"/>
          <w:sz w:val="18"/>
          <w:szCs w:val="18"/>
        </w:rPr>
        <w:t xml:space="preserve">Jeżeli Wykonawca nie złożył przedmiotowych środków dowodowych lub złożone przedmiotowe środki dowodowe są niekompletne, Zamawiający wzywa do ich złożenia lub uzupełnienia </w:t>
      </w:r>
      <w:r w:rsidR="00AF0B1C">
        <w:rPr>
          <w:rFonts w:ascii="Century Gothic" w:hAnsi="Century Gothic" w:cs="Arial"/>
          <w:sz w:val="18"/>
          <w:szCs w:val="18"/>
        </w:rPr>
        <w:t xml:space="preserve">                                </w:t>
      </w:r>
      <w:r w:rsidR="004D690C" w:rsidRPr="004D690C">
        <w:rPr>
          <w:rFonts w:ascii="Century Gothic" w:hAnsi="Century Gothic" w:cs="Arial"/>
          <w:sz w:val="18"/>
          <w:szCs w:val="18"/>
        </w:rPr>
        <w:t xml:space="preserve">w wyznaczonym terminie, o ile przedmiotowy środek dowodowy nie służy potwierdzeniu zgodności z cechami lub kryteriami określonymi w </w:t>
      </w:r>
      <w:r w:rsidR="002B3BE5">
        <w:rPr>
          <w:rFonts w:ascii="Century Gothic" w:hAnsi="Century Gothic" w:cs="Arial"/>
          <w:sz w:val="18"/>
          <w:szCs w:val="18"/>
        </w:rPr>
        <w:t xml:space="preserve">opisie kryteriów oceny ofert </w:t>
      </w:r>
      <w:r w:rsidR="00C15453">
        <w:rPr>
          <w:rFonts w:ascii="Century Gothic" w:hAnsi="Century Gothic" w:cs="Arial"/>
          <w:sz w:val="18"/>
          <w:szCs w:val="18"/>
        </w:rPr>
        <w:t xml:space="preserve">lub </w:t>
      </w:r>
      <w:r w:rsidR="002B3BE5">
        <w:rPr>
          <w:rFonts w:ascii="Century Gothic" w:hAnsi="Century Gothic" w:cs="Arial"/>
          <w:sz w:val="18"/>
          <w:szCs w:val="18"/>
        </w:rPr>
        <w:t>gdy</w:t>
      </w:r>
      <w:r w:rsidR="004D690C" w:rsidRPr="004D690C">
        <w:rPr>
          <w:rFonts w:ascii="Century Gothic" w:hAnsi="Century Gothic" w:cs="Arial"/>
          <w:sz w:val="18"/>
          <w:szCs w:val="18"/>
        </w:rPr>
        <w:t xml:space="preserve"> pomimo złożenia przedmiotowego środka dowodowego oferta podlega odrzuceniu albo zachodzą przesłanki unieważnienia postępowania.</w:t>
      </w:r>
    </w:p>
    <w:p w14:paraId="7BA51BAD" w14:textId="574BFAA1" w:rsidR="00807297" w:rsidRPr="004D690C" w:rsidRDefault="00F07D58" w:rsidP="00F07D58">
      <w:pPr>
        <w:pStyle w:val="Bezodstpw"/>
        <w:ind w:left="360"/>
        <w:jc w:val="both"/>
        <w:rPr>
          <w:rFonts w:ascii="Century Gothic" w:hAnsi="Century Gothic"/>
          <w:sz w:val="18"/>
          <w:szCs w:val="18"/>
        </w:rPr>
      </w:pPr>
      <w:r>
        <w:rPr>
          <w:rFonts w:ascii="Century Gothic" w:hAnsi="Century Gothic" w:cs="Arial"/>
          <w:sz w:val="18"/>
          <w:szCs w:val="18"/>
        </w:rPr>
        <w:t xml:space="preserve">3. </w:t>
      </w:r>
      <w:r w:rsidR="004D690C" w:rsidRPr="004D690C">
        <w:rPr>
          <w:rFonts w:ascii="Century Gothic" w:hAnsi="Century Gothic" w:cs="Arial"/>
          <w:sz w:val="18"/>
          <w:szCs w:val="18"/>
        </w:rPr>
        <w:t>Zamawiający może żądać od Wykonawców wyjaśnień dotyczących przedmiotowych środków dowodowych.</w:t>
      </w:r>
    </w:p>
    <w:p w14:paraId="36FBCE0E" w14:textId="77777777" w:rsidR="004D690C" w:rsidRDefault="004D690C" w:rsidP="004D690C">
      <w:pPr>
        <w:pStyle w:val="Bezodstpw"/>
        <w:ind w:left="720"/>
        <w:jc w:val="both"/>
        <w:rPr>
          <w:rFonts w:ascii="Century Gothic" w:hAnsi="Century Gothic"/>
          <w:sz w:val="18"/>
          <w:szCs w:val="18"/>
        </w:rPr>
      </w:pPr>
    </w:p>
    <w:p w14:paraId="746FEDC9" w14:textId="369BD939" w:rsidR="00015C95"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Pr="007A7EED">
        <w:rPr>
          <w:rStyle w:val="Pogrubienie"/>
        </w:rPr>
        <w:t xml:space="preserve">.    POLEGANIE </w:t>
      </w:r>
      <w:r w:rsidR="00C26AB8" w:rsidRPr="007A7EED">
        <w:rPr>
          <w:rStyle w:val="Pogrubienie"/>
        </w:rPr>
        <w:t xml:space="preserve"> </w:t>
      </w:r>
      <w:r w:rsidRPr="007A7EED">
        <w:rPr>
          <w:rStyle w:val="Pogrubienie"/>
        </w:rPr>
        <w:t xml:space="preserve">NA </w:t>
      </w:r>
      <w:r w:rsidR="00C26AB8" w:rsidRPr="007A7EED">
        <w:rPr>
          <w:rStyle w:val="Pogrubienie"/>
        </w:rPr>
        <w:t xml:space="preserve"> </w:t>
      </w:r>
      <w:r w:rsidRPr="007A7EED">
        <w:rPr>
          <w:rStyle w:val="Pogrubienie"/>
        </w:rPr>
        <w:t>ZASOBACH</w:t>
      </w:r>
      <w:r w:rsidR="00C26AB8" w:rsidRPr="007A7EED">
        <w:rPr>
          <w:rStyle w:val="Pogrubienie"/>
        </w:rPr>
        <w:t xml:space="preserve"> </w:t>
      </w:r>
      <w:r w:rsidRPr="007A7EED">
        <w:rPr>
          <w:rStyle w:val="Pogrubienie"/>
        </w:rPr>
        <w:t xml:space="preserve"> INNYCH </w:t>
      </w:r>
      <w:r w:rsidR="00C26AB8" w:rsidRPr="007A7EED">
        <w:rPr>
          <w:rStyle w:val="Pogrubienie"/>
        </w:rPr>
        <w:t xml:space="preserve"> </w:t>
      </w:r>
      <w:r w:rsidRPr="007A7EED">
        <w:rPr>
          <w:rStyle w:val="Pogrubienie"/>
        </w:rPr>
        <w:t>PODMIOTÓW.</w:t>
      </w: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105990AD"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ED1A51">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6B253A8"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w:t>
      </w:r>
      <w:r w:rsidRPr="00395F82">
        <w:rPr>
          <w:rFonts w:ascii="Century Gothic" w:hAnsi="Century Gothic"/>
          <w:sz w:val="18"/>
          <w:szCs w:val="18"/>
        </w:rPr>
        <w:lastRenderedPageBreak/>
        <w:t xml:space="preserve">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4018A19A" w14:textId="171478A2" w:rsidR="00015C95" w:rsidRPr="005D2DB0" w:rsidRDefault="00395F82" w:rsidP="005D2DB0">
      <w:pPr>
        <w:pStyle w:val="Bezodstpw"/>
        <w:ind w:left="426" w:hanging="426"/>
        <w:jc w:val="both"/>
        <w:rPr>
          <w:b/>
          <w:bCs/>
        </w:rPr>
      </w:pPr>
      <w:r w:rsidRPr="007A7EED">
        <w:rPr>
          <w:rStyle w:val="Pogrubienie"/>
        </w:rPr>
        <w:t>X</w:t>
      </w:r>
      <w:r w:rsidR="00807297" w:rsidRPr="007A7EED">
        <w:rPr>
          <w:rStyle w:val="Pogrubienie"/>
        </w:rPr>
        <w:t>I</w:t>
      </w:r>
      <w:r w:rsidR="006B3338" w:rsidRPr="007A7EED">
        <w:rPr>
          <w:rStyle w:val="Pogrubienie"/>
        </w:rPr>
        <w:t>I</w:t>
      </w:r>
      <w:r w:rsidRPr="007A7EED">
        <w:rPr>
          <w:rStyle w:val="Pogrubienie"/>
        </w:rPr>
        <w:t>. INFORMACJA</w:t>
      </w:r>
      <w:r w:rsidR="00002528" w:rsidRPr="007A7EED">
        <w:rPr>
          <w:rStyle w:val="Pogrubienie"/>
        </w:rPr>
        <w:t xml:space="preserve"> </w:t>
      </w:r>
      <w:r w:rsidRPr="007A7EED">
        <w:rPr>
          <w:rStyle w:val="Pogrubienie"/>
        </w:rPr>
        <w:t>DLA WYKONAWCÓW WSPÓLNIE</w:t>
      </w:r>
      <w:r w:rsidR="00002528" w:rsidRPr="007A7EED">
        <w:rPr>
          <w:rStyle w:val="Pogrubienie"/>
        </w:rPr>
        <w:t xml:space="preserve"> </w:t>
      </w:r>
      <w:r w:rsidRPr="007A7EED">
        <w:rPr>
          <w:rStyle w:val="Pogrubienie"/>
        </w:rPr>
        <w:t>UBIEGAJĄCYCH</w:t>
      </w:r>
      <w:r w:rsidR="00002528" w:rsidRPr="007A7EED">
        <w:rPr>
          <w:rStyle w:val="Pogrubienie"/>
        </w:rPr>
        <w:t xml:space="preserve"> </w:t>
      </w:r>
      <w:r w:rsidRPr="007A7EED">
        <w:rPr>
          <w:rStyle w:val="Pogrubienie"/>
        </w:rPr>
        <w:t>SIĘ</w:t>
      </w:r>
      <w:r w:rsidR="00002528" w:rsidRPr="007A7EED">
        <w:rPr>
          <w:rStyle w:val="Pogrubienie"/>
        </w:rPr>
        <w:t xml:space="preserve"> </w:t>
      </w:r>
      <w:r w:rsidRPr="007A7EED">
        <w:rPr>
          <w:rStyle w:val="Pogrubienie"/>
        </w:rPr>
        <w:t>O</w:t>
      </w:r>
      <w:r w:rsidR="00002528" w:rsidRPr="007A7EED">
        <w:rPr>
          <w:rStyle w:val="Pogrubienie"/>
        </w:rPr>
        <w:t xml:space="preserve"> </w:t>
      </w:r>
      <w:r w:rsidRPr="007A7EED">
        <w:rPr>
          <w:rStyle w:val="Pogrubienie"/>
        </w:rPr>
        <w:t>UDZIELENIE ZAMÓWIENIA  (SPÓŁKI CYWILNE/KONSORCJA).</w:t>
      </w: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642C0BB2" w14:textId="07649AA6" w:rsidR="00540D6A" w:rsidRPr="005D2DB0" w:rsidRDefault="00684347" w:rsidP="005D2DB0">
      <w:pPr>
        <w:tabs>
          <w:tab w:val="left" w:pos="708"/>
        </w:tabs>
        <w:suppressAutoHyphens/>
        <w:spacing w:after="0" w:line="200" w:lineRule="atLeast"/>
        <w:ind w:left="426" w:right="-287" w:hanging="426"/>
        <w:jc w:val="both"/>
        <w:rPr>
          <w:b/>
          <w:bCs/>
        </w:rPr>
      </w:pPr>
      <w:r w:rsidRPr="007A7EED">
        <w:rPr>
          <w:rStyle w:val="Pogrubienie"/>
        </w:rPr>
        <w:t>X</w:t>
      </w:r>
      <w:r w:rsidR="004B1862" w:rsidRPr="007A7EED">
        <w:rPr>
          <w:rStyle w:val="Pogrubienie"/>
        </w:rPr>
        <w:t>I</w:t>
      </w:r>
      <w:r w:rsidR="00807297" w:rsidRPr="007A7EED">
        <w:rPr>
          <w:rStyle w:val="Pogrubienie"/>
        </w:rPr>
        <w:t>I</w:t>
      </w:r>
      <w:r w:rsidR="00D1126A" w:rsidRPr="007A7EED">
        <w:rPr>
          <w:rStyle w:val="Pogrubienie"/>
        </w:rPr>
        <w:t xml:space="preserve">I. </w:t>
      </w:r>
      <w:r w:rsidR="00327842" w:rsidRPr="007A7EED">
        <w:rPr>
          <w:rStyle w:val="Pogrubienie"/>
        </w:rPr>
        <w:t xml:space="preserve"> </w:t>
      </w:r>
      <w:r w:rsidRPr="007A7EED">
        <w:rPr>
          <w:rStyle w:val="Pogrubienie"/>
        </w:rPr>
        <w:t>SPOSÓB KOMUNIKACJI ORAZ WYJAŚNIENIA TREŚCI SWZ</w:t>
      </w:r>
      <w:r w:rsidR="00D1126A" w:rsidRPr="007A7EED">
        <w:rPr>
          <w:rStyle w:val="Pogrubienie"/>
        </w:rPr>
        <w:t>.</w:t>
      </w:r>
    </w:p>
    <w:p w14:paraId="0E6909E0" w14:textId="4072F3FC" w:rsidR="00540D6A" w:rsidRPr="003A34B2" w:rsidRDefault="00540D6A" w:rsidP="0040621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w:t>
      </w:r>
      <w:r w:rsidR="001B44A7">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 z uwzględnieniem wyjątków określonych w ustawie Pzp,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6EA15278" w:rsidR="003A34B2" w:rsidRPr="003A34B2" w:rsidRDefault="00540D6A" w:rsidP="0040621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Pzp, podmiotowe </w:t>
      </w:r>
      <w:r w:rsidR="008A02E6">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 xml:space="preserve">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sidR="00A66ED1">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 formie elektronicznej lub w postaci elektronicznej opatrzonej podpisem zaufanym lub podpisem osobistym. </w:t>
      </w:r>
    </w:p>
    <w:p w14:paraId="6A4B77B9" w14:textId="74369987" w:rsidR="00540D6A" w:rsidRPr="003A34B2" w:rsidRDefault="00540D6A" w:rsidP="00406214">
      <w:pPr>
        <w:pStyle w:val="Akapitzlist"/>
        <w:numPr>
          <w:ilvl w:val="1"/>
          <w:numId w:val="12"/>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6C3CD397" w14:textId="4EC7E261" w:rsidR="00540D6A" w:rsidRDefault="00540D6A" w:rsidP="00406214">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650CCE">
        <w:rPr>
          <w:rFonts w:ascii="Century Gothic" w:eastAsia="Times New Roman" w:hAnsi="Century Gothic" w:cs="Arial"/>
          <w:sz w:val="18"/>
          <w:szCs w:val="18"/>
          <w:lang w:eastAsia="pl-PL"/>
        </w:rPr>
        <w:t xml:space="preserve"> </w:t>
      </w:r>
      <w:hyperlink r:id="rId29" w:history="1">
        <w:r w:rsidR="0086609A" w:rsidRPr="00A030D6">
          <w:rPr>
            <w:rStyle w:val="Hipercze"/>
            <w:rFonts w:ascii="Century Gothic" w:eastAsia="Times New Roman" w:hAnsi="Century Gothic" w:cs="Arial"/>
            <w:sz w:val="18"/>
            <w:szCs w:val="18"/>
            <w:lang w:eastAsia="pl-PL"/>
          </w:rPr>
          <w:t>mkin@pulmonologia.olsztyn.pl</w:t>
        </w:r>
      </w:hyperlink>
      <w:r w:rsidRPr="003A34B2">
        <w:rPr>
          <w:rFonts w:ascii="Century Gothic" w:eastAsia="Times New Roman" w:hAnsi="Century Gothic" w:cs="Arial"/>
          <w:sz w:val="18"/>
          <w:szCs w:val="18"/>
          <w:lang w:eastAsia="pl-PL"/>
        </w:rPr>
        <w:t>;</w:t>
      </w:r>
    </w:p>
    <w:p w14:paraId="51441AF9" w14:textId="1A72872D" w:rsidR="00650CCE" w:rsidRDefault="00650CCE" w:rsidP="00B37B53">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30" w:history="1">
        <w:r w:rsidR="00253258"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06F93605" w:rsidR="00650CCE" w:rsidRPr="002E6995" w:rsidRDefault="00650CCE" w:rsidP="00B37B53">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 Zgodnie z art. 67 Pzp, Zamawiający  określa niezbędne wymagania sprzętowo -  aplikacyjne umożliwiające pracę na </w:t>
      </w:r>
      <w:hyperlink r:id="rId31"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w:t>
      </w:r>
      <w:r w:rsidR="00B37B53">
        <w:rPr>
          <w:rFonts w:ascii="Century Gothic" w:hAnsi="Century Gothic"/>
          <w:sz w:val="18"/>
          <w:szCs w:val="18"/>
        </w:rPr>
        <w:t>.</w:t>
      </w:r>
      <w:r w:rsidRPr="002E6995">
        <w:rPr>
          <w:rFonts w:ascii="Century Gothic" w:hAnsi="Century Gothic"/>
          <w:sz w:val="18"/>
          <w:szCs w:val="18"/>
        </w:rPr>
        <w:t>j.:</w:t>
      </w:r>
    </w:p>
    <w:p w14:paraId="6A4C0060"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00B745C9"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2D7988E6" w14:textId="66801EE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00650CCE"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00650CCE" w:rsidRPr="00E71CA7">
        <w:rPr>
          <w:rFonts w:ascii="Century Gothic" w:hAnsi="Century Gothic" w:cs="Calibri"/>
          <w:color w:val="000000"/>
          <w:sz w:val="18"/>
          <w:szCs w:val="18"/>
        </w:rPr>
        <w:t>platformazakupowa.pl odbywa się za pomocą protokołu TLS 1.3.</w:t>
      </w:r>
    </w:p>
    <w:p w14:paraId="2A85AC52" w14:textId="6C08ABD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00650CCE" w:rsidRPr="00E71CA7">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65308FEE" w14:textId="0C95C9E6"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B37B53">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536DF9B0" w:rsidR="00650CCE" w:rsidRPr="00E71CA7" w:rsidRDefault="00650CCE" w:rsidP="00B37B53">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sidR="00B37B53">
        <w:rPr>
          <w:rFonts w:ascii="Century Gothic" w:hAnsi="Century Gothic" w:cs="Calibri"/>
          <w:color w:val="000000"/>
          <w:sz w:val="18"/>
          <w:szCs w:val="18"/>
        </w:rPr>
        <w:t xml:space="preserve">serwisu </w:t>
      </w:r>
      <w:hyperlink r:id="rId32"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602497">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533CA2A5" w:rsidR="00650CCE" w:rsidRPr="00E71CA7" w:rsidRDefault="00650CCE" w:rsidP="00253258">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3"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C5FB2">
        <w:rPr>
          <w:rFonts w:ascii="Century Gothic" w:hAnsi="Century Gothic" w:cs="Calibri"/>
          <w:color w:val="000000"/>
          <w:sz w:val="18"/>
          <w:szCs w:val="18"/>
        </w:rPr>
        <w:t>Pzp</w:t>
      </w:r>
      <w:r w:rsidRPr="00E71CA7">
        <w:rPr>
          <w:rFonts w:ascii="Century Gothic" w:hAnsi="Century Gothic" w:cs="Calibri"/>
          <w:color w:val="000000"/>
          <w:sz w:val="18"/>
          <w:szCs w:val="18"/>
        </w:rPr>
        <w:t>.</w:t>
      </w:r>
    </w:p>
    <w:p w14:paraId="74635D47" w14:textId="6B89E304" w:rsidR="00650CCE" w:rsidRPr="00E71CA7" w:rsidRDefault="00253258" w:rsidP="00253258">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4F270C">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4"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5"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6" w:history="1">
        <w:r w:rsidR="00650CCE" w:rsidRPr="00E71CA7">
          <w:rPr>
            <w:rStyle w:val="Hipercze"/>
            <w:rFonts w:ascii="Century Gothic" w:hAnsi="Century Gothic" w:cs="Calibri"/>
            <w:color w:val="1155CC"/>
            <w:sz w:val="18"/>
            <w:szCs w:val="18"/>
          </w:rPr>
          <w:t>https://platformazakupowa.pl/strona/45-instrukcje</w:t>
        </w:r>
      </w:hyperlink>
    </w:p>
    <w:p w14:paraId="13C55A1D" w14:textId="38E8A063" w:rsidR="00650CCE" w:rsidRDefault="00253258" w:rsidP="00253258">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lastRenderedPageBreak/>
        <w:t>8</w:t>
      </w:r>
      <w:r w:rsidR="00650CCE"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7"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8"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366F7CF5" w:rsidR="00540D6A" w:rsidRPr="006563EF" w:rsidRDefault="00253258" w:rsidP="00497C6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86609A">
        <w:rPr>
          <w:rFonts w:ascii="Century Gothic" w:eastAsia="Times New Roman" w:hAnsi="Century Gothic" w:cs="Arial"/>
          <w:sz w:val="18"/>
          <w:szCs w:val="18"/>
          <w:lang w:eastAsia="pl-PL"/>
        </w:rPr>
        <w:t>Marta Kin-Malesza</w:t>
      </w:r>
      <w:r w:rsidR="00497C6B">
        <w:rPr>
          <w:rFonts w:ascii="Century Gothic" w:eastAsia="Times New Roman" w:hAnsi="Century Gothic" w:cs="Arial"/>
          <w:sz w:val="18"/>
          <w:szCs w:val="18"/>
          <w:lang w:eastAsia="pl-PL"/>
        </w:rPr>
        <w:t xml:space="preserve">, tel. 89 532 29 </w:t>
      </w:r>
      <w:r w:rsidR="0086609A">
        <w:rPr>
          <w:rFonts w:ascii="Century Gothic" w:eastAsia="Times New Roman" w:hAnsi="Century Gothic" w:cs="Arial"/>
          <w:sz w:val="18"/>
          <w:szCs w:val="18"/>
          <w:lang w:eastAsia="pl-PL"/>
        </w:rPr>
        <w:t>70</w:t>
      </w:r>
      <w:r w:rsidR="00497C6B">
        <w:rPr>
          <w:rFonts w:ascii="Century Gothic" w:eastAsia="Times New Roman" w:hAnsi="Century Gothic" w:cs="Arial"/>
          <w:sz w:val="18"/>
          <w:szCs w:val="18"/>
          <w:lang w:eastAsia="pl-PL"/>
        </w:rPr>
        <w:t xml:space="preserve">, e-mail: </w:t>
      </w:r>
      <w:hyperlink r:id="rId39" w:history="1">
        <w:r w:rsidR="0086609A" w:rsidRPr="00A030D6">
          <w:rPr>
            <w:rStyle w:val="Hipercze"/>
            <w:rFonts w:ascii="Century Gothic" w:eastAsia="Times New Roman" w:hAnsi="Century Gothic" w:cs="Arial"/>
            <w:sz w:val="18"/>
            <w:szCs w:val="18"/>
            <w:lang w:eastAsia="pl-PL"/>
          </w:rPr>
          <w:t>mkin@pulmnologia.olsztyn.pl</w:t>
        </w:r>
      </w:hyperlink>
      <w:r w:rsidR="00497C6B">
        <w:rPr>
          <w:rFonts w:ascii="Century Gothic" w:eastAsia="Times New Roman" w:hAnsi="Century Gothic" w:cs="Arial"/>
          <w:sz w:val="18"/>
          <w:szCs w:val="18"/>
          <w:lang w:eastAsia="pl-PL"/>
        </w:rPr>
        <w:t xml:space="preserve">. </w:t>
      </w:r>
    </w:p>
    <w:p w14:paraId="425E7BFC" w14:textId="4A427465"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5EA3F726"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2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4 dni przed upływem terminu składania odpowiednio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1CE3CF9C"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0"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5CCC0ED6"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5485734D" w:rsidR="00540D6A" w:rsidRPr="006563EF"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02BA6133" w14:textId="7724A2A3" w:rsidR="00D1126A" w:rsidRPr="00EC7A80" w:rsidRDefault="00582F1D" w:rsidP="00EC7A80">
      <w:pPr>
        <w:tabs>
          <w:tab w:val="left" w:pos="0"/>
          <w:tab w:val="left" w:pos="3960"/>
        </w:tabs>
        <w:suppressAutoHyphens/>
        <w:spacing w:after="0" w:line="240" w:lineRule="auto"/>
        <w:jc w:val="both"/>
        <w:rPr>
          <w:b/>
          <w:bCs/>
        </w:rPr>
      </w:pPr>
      <w:r w:rsidRPr="007A7EED">
        <w:rPr>
          <w:rStyle w:val="Pogrubienie"/>
        </w:rPr>
        <w:t>X</w:t>
      </w:r>
      <w:r w:rsidR="005F14B6" w:rsidRPr="007A7EED">
        <w:rPr>
          <w:rStyle w:val="Pogrubienie"/>
        </w:rPr>
        <w:t>I</w:t>
      </w:r>
      <w:r w:rsidR="00807297" w:rsidRPr="007A7EED">
        <w:rPr>
          <w:rStyle w:val="Pogrubienie"/>
        </w:rPr>
        <w:t>V</w:t>
      </w:r>
      <w:r w:rsidR="00D1126A" w:rsidRPr="007A7EED">
        <w:rPr>
          <w:rStyle w:val="Pogrubienie"/>
        </w:rPr>
        <w:t>.   WYMAGANIA  DOTYCZĄCE  WADIUM.</w:t>
      </w:r>
    </w:p>
    <w:p w14:paraId="4CD5074E" w14:textId="2D55025C" w:rsidR="00654907" w:rsidRPr="00337C56" w:rsidRDefault="00D1126A" w:rsidP="00337C56">
      <w:pPr>
        <w:ind w:left="360" w:firstLine="348"/>
        <w:jc w:val="both"/>
        <w:rPr>
          <w:rFonts w:ascii="Century Gothic" w:eastAsia="Times New Roman" w:hAnsi="Century Gothic" w:cs="Arial"/>
          <w:sz w:val="18"/>
          <w:szCs w:val="18"/>
          <w:lang w:eastAsia="pl-PL"/>
        </w:rPr>
      </w:pPr>
      <w:r w:rsidRPr="00337C56">
        <w:rPr>
          <w:rFonts w:ascii="Century Gothic" w:eastAsia="Times New Roman" w:hAnsi="Century Gothic" w:cs="Times New Roman"/>
          <w:sz w:val="18"/>
          <w:szCs w:val="18"/>
          <w:lang w:eastAsia="ar-SA"/>
        </w:rPr>
        <w:t xml:space="preserve">Zgodnie z art. </w:t>
      </w:r>
      <w:r w:rsidR="002B4782" w:rsidRPr="00337C56">
        <w:rPr>
          <w:rFonts w:ascii="Century Gothic" w:eastAsia="Times New Roman" w:hAnsi="Century Gothic" w:cs="Times New Roman"/>
          <w:sz w:val="18"/>
          <w:szCs w:val="18"/>
          <w:lang w:eastAsia="ar-SA"/>
        </w:rPr>
        <w:t xml:space="preserve">281 ust. 4 </w:t>
      </w:r>
      <w:r w:rsidR="004E3F79" w:rsidRPr="00337C56">
        <w:rPr>
          <w:rFonts w:ascii="Century Gothic" w:eastAsia="Times New Roman" w:hAnsi="Century Gothic" w:cs="Times New Roman"/>
          <w:sz w:val="18"/>
          <w:szCs w:val="18"/>
          <w:lang w:eastAsia="ar-SA"/>
        </w:rPr>
        <w:t>Pz</w:t>
      </w:r>
      <w:r w:rsidR="009D22E0" w:rsidRPr="00337C56">
        <w:rPr>
          <w:rFonts w:ascii="Century Gothic" w:eastAsia="Times New Roman" w:hAnsi="Century Gothic" w:cs="Times New Roman"/>
          <w:sz w:val="18"/>
          <w:szCs w:val="18"/>
          <w:lang w:eastAsia="ar-SA"/>
        </w:rPr>
        <w:t>p</w:t>
      </w:r>
      <w:r w:rsidRPr="00337C56">
        <w:rPr>
          <w:rFonts w:ascii="Century Gothic" w:eastAsia="Times New Roman" w:hAnsi="Century Gothic" w:cs="Times New Roman"/>
          <w:sz w:val="18"/>
          <w:szCs w:val="18"/>
          <w:lang w:eastAsia="ar-SA"/>
        </w:rPr>
        <w:t xml:space="preserve"> Zamawiający</w:t>
      </w:r>
      <w:r w:rsidR="00337C56" w:rsidRPr="00337C56">
        <w:rPr>
          <w:rFonts w:ascii="Century Gothic" w:eastAsia="Times New Roman" w:hAnsi="Century Gothic" w:cs="Times New Roman"/>
          <w:sz w:val="18"/>
          <w:szCs w:val="18"/>
          <w:lang w:eastAsia="ar-SA"/>
        </w:rPr>
        <w:t xml:space="preserve"> nie </w:t>
      </w:r>
      <w:r w:rsidRPr="00337C56">
        <w:rPr>
          <w:rFonts w:ascii="Century Gothic" w:eastAsia="Times New Roman" w:hAnsi="Century Gothic" w:cs="Times New Roman"/>
          <w:sz w:val="18"/>
          <w:szCs w:val="18"/>
          <w:lang w:eastAsia="ar-SA"/>
        </w:rPr>
        <w:t>wymaga  wniesienia wadium</w:t>
      </w:r>
      <w:r w:rsidR="00644CEC" w:rsidRPr="00337C56">
        <w:rPr>
          <w:rFonts w:ascii="Century Gothic" w:eastAsia="Times New Roman" w:hAnsi="Century Gothic" w:cs="Arial"/>
          <w:sz w:val="18"/>
          <w:szCs w:val="18"/>
          <w:lang w:eastAsia="ar-SA"/>
        </w:rPr>
        <w:t xml:space="preserve">. </w:t>
      </w:r>
    </w:p>
    <w:p w14:paraId="466DF713" w14:textId="398D83D5" w:rsidR="00684347" w:rsidRPr="007A7EED" w:rsidRDefault="00D1126A" w:rsidP="00684347">
      <w:pPr>
        <w:tabs>
          <w:tab w:val="left" w:pos="426"/>
        </w:tabs>
        <w:suppressAutoHyphens/>
        <w:spacing w:after="0" w:line="200" w:lineRule="atLeast"/>
        <w:jc w:val="both"/>
        <w:rPr>
          <w:rStyle w:val="Pogrubienie"/>
        </w:rPr>
      </w:pPr>
      <w:r w:rsidRPr="007A7EED">
        <w:rPr>
          <w:rStyle w:val="Pogrubienie"/>
        </w:rPr>
        <w:t>X</w:t>
      </w:r>
      <w:r w:rsidR="005F14B6" w:rsidRPr="007A7EED">
        <w:rPr>
          <w:rStyle w:val="Pogrubienie"/>
        </w:rPr>
        <w:t>V</w:t>
      </w:r>
      <w:r w:rsidRPr="007A7EED">
        <w:rPr>
          <w:rStyle w:val="Pogrubienie"/>
        </w:rPr>
        <w:t xml:space="preserve">. </w:t>
      </w:r>
      <w:r w:rsidR="00840F9A" w:rsidRPr="007A7EED">
        <w:rPr>
          <w:rStyle w:val="Pogrubienie"/>
        </w:rPr>
        <w:t xml:space="preserve"> </w:t>
      </w:r>
      <w:r w:rsidRPr="007A7EED">
        <w:rPr>
          <w:rStyle w:val="Pogrubienie"/>
        </w:rPr>
        <w:t xml:space="preserve"> TERMIN  ZWIĄZANIA OFERTĄ.</w:t>
      </w:r>
    </w:p>
    <w:p w14:paraId="044B6081" w14:textId="206721FA" w:rsidR="00684347" w:rsidRPr="00640BF8" w:rsidRDefault="00840F9A" w:rsidP="00684347">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sz w:val="18"/>
          <w:szCs w:val="18"/>
          <w:lang w:eastAsia="ar-SA"/>
        </w:rPr>
        <w:t>1.</w:t>
      </w:r>
      <w:r w:rsidR="00684347" w:rsidRPr="006A390F">
        <w:rPr>
          <w:rFonts w:ascii="Century Gothic" w:eastAsia="Times New Roman" w:hAnsi="Century Gothic" w:cs="Arial"/>
          <w:sz w:val="18"/>
          <w:szCs w:val="18"/>
          <w:lang w:eastAsia="ar-SA"/>
        </w:rPr>
        <w:tab/>
        <w:t xml:space="preserve">Wykonawca będzie związany ofertą przez okres 30 dni , </w:t>
      </w:r>
      <w:r w:rsidR="00684347" w:rsidRPr="006A390F">
        <w:rPr>
          <w:rFonts w:ascii="Century Gothic" w:eastAsia="Times New Roman" w:hAnsi="Century Gothic" w:cs="Arial"/>
          <w:b/>
          <w:bCs/>
          <w:sz w:val="18"/>
          <w:szCs w:val="18"/>
          <w:lang w:eastAsia="ar-SA"/>
        </w:rPr>
        <w:t xml:space="preserve">tj. do </w:t>
      </w:r>
      <w:r w:rsidR="00684347" w:rsidRPr="00764323">
        <w:rPr>
          <w:rFonts w:ascii="Century Gothic" w:eastAsia="Times New Roman" w:hAnsi="Century Gothic" w:cs="Arial"/>
          <w:b/>
          <w:bCs/>
          <w:sz w:val="18"/>
          <w:szCs w:val="18"/>
          <w:lang w:eastAsia="ar-SA"/>
        </w:rPr>
        <w:t xml:space="preserve">dnia </w:t>
      </w:r>
      <w:r w:rsidR="00C9026C">
        <w:rPr>
          <w:rFonts w:ascii="Century Gothic" w:eastAsia="Times New Roman" w:hAnsi="Century Gothic" w:cs="Arial"/>
          <w:b/>
          <w:bCs/>
          <w:sz w:val="18"/>
          <w:szCs w:val="18"/>
          <w:lang w:eastAsia="ar-SA"/>
        </w:rPr>
        <w:t>5.05</w:t>
      </w:r>
      <w:r w:rsidR="001069FB">
        <w:rPr>
          <w:rFonts w:ascii="Century Gothic" w:eastAsia="Times New Roman" w:hAnsi="Century Gothic" w:cs="Arial"/>
          <w:b/>
          <w:bCs/>
          <w:sz w:val="18"/>
          <w:szCs w:val="18"/>
          <w:lang w:eastAsia="ar-SA"/>
        </w:rPr>
        <w:t>.</w:t>
      </w:r>
      <w:r w:rsidR="00494AB4">
        <w:rPr>
          <w:rFonts w:ascii="Century Gothic" w:eastAsia="Times New Roman" w:hAnsi="Century Gothic" w:cs="Arial"/>
          <w:b/>
          <w:bCs/>
          <w:sz w:val="18"/>
          <w:szCs w:val="18"/>
          <w:lang w:eastAsia="ar-SA"/>
        </w:rPr>
        <w:t>202</w:t>
      </w:r>
      <w:r w:rsidR="001069FB">
        <w:rPr>
          <w:rFonts w:ascii="Century Gothic" w:eastAsia="Times New Roman" w:hAnsi="Century Gothic" w:cs="Arial"/>
          <w:b/>
          <w:bCs/>
          <w:sz w:val="18"/>
          <w:szCs w:val="18"/>
          <w:lang w:eastAsia="ar-SA"/>
        </w:rPr>
        <w:t>2</w:t>
      </w:r>
      <w:r w:rsidR="00494AB4">
        <w:rPr>
          <w:rFonts w:ascii="Century Gothic" w:eastAsia="Times New Roman" w:hAnsi="Century Gothic" w:cs="Arial"/>
          <w:b/>
          <w:bCs/>
          <w:sz w:val="18"/>
          <w:szCs w:val="18"/>
          <w:lang w:eastAsia="ar-SA"/>
        </w:rPr>
        <w:t>.</w:t>
      </w:r>
      <w:r w:rsidR="00684347" w:rsidRPr="00764323">
        <w:rPr>
          <w:rFonts w:ascii="Century Gothic" w:eastAsia="Times New Roman" w:hAnsi="Century Gothic" w:cs="Arial"/>
          <w:b/>
          <w:bCs/>
          <w:sz w:val="18"/>
          <w:szCs w:val="18"/>
          <w:lang w:eastAsia="ar-SA"/>
        </w:rPr>
        <w:t xml:space="preserve"> r.</w:t>
      </w:r>
      <w:r w:rsidR="00684347" w:rsidRPr="006A390F">
        <w:rPr>
          <w:rFonts w:ascii="Century Gothic" w:eastAsia="Times New Roman" w:hAnsi="Century Gothic" w:cs="Arial"/>
          <w:sz w:val="18"/>
          <w:szCs w:val="18"/>
          <w:lang w:eastAsia="ar-SA"/>
        </w:rPr>
        <w:t xml:space="preserve"> Bieg terminu związania ofertą rozpoczyna się </w:t>
      </w:r>
      <w:r w:rsidR="00B01986" w:rsidRPr="006A390F">
        <w:rPr>
          <w:rFonts w:ascii="Century Gothic" w:eastAsia="Times New Roman" w:hAnsi="Century Gothic" w:cs="Arial"/>
          <w:sz w:val="18"/>
          <w:szCs w:val="18"/>
          <w:lang w:eastAsia="ar-SA"/>
        </w:rPr>
        <w:t xml:space="preserve">w dniu </w:t>
      </w:r>
      <w:r w:rsidR="00684347" w:rsidRPr="006A390F">
        <w:rPr>
          <w:rFonts w:ascii="Century Gothic" w:eastAsia="Times New Roman" w:hAnsi="Century Gothic" w:cs="Arial"/>
          <w:sz w:val="18"/>
          <w:szCs w:val="18"/>
          <w:lang w:eastAsia="ar-SA"/>
        </w:rPr>
        <w:t>składania ofert.</w:t>
      </w:r>
    </w:p>
    <w:p w14:paraId="63409E22" w14:textId="1A0B55DB" w:rsidR="00684347" w:rsidRDefault="00840F9A" w:rsidP="00EC7A80">
      <w:pPr>
        <w:tabs>
          <w:tab w:val="left" w:pos="709"/>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sidRPr="00640BF8">
        <w:rPr>
          <w:rFonts w:ascii="Century Gothic" w:eastAsia="Times New Roman" w:hAnsi="Century Gothic" w:cs="Arial"/>
          <w:sz w:val="18"/>
          <w:szCs w:val="18"/>
          <w:lang w:eastAsia="ar-SA"/>
        </w:rPr>
        <w:t xml:space="preserve"> </w:t>
      </w:r>
      <w:r w:rsidR="00684347" w:rsidRPr="00640BF8">
        <w:rPr>
          <w:rFonts w:ascii="Century Gothic" w:eastAsia="Times New Roman" w:hAnsi="Century Gothic" w:cs="Arial"/>
          <w:sz w:val="18"/>
          <w:szCs w:val="18"/>
          <w:lang w:eastAsia="ar-SA"/>
        </w:rPr>
        <w:t>2.</w:t>
      </w:r>
      <w:r w:rsidR="00684347" w:rsidRPr="00640BF8">
        <w:rPr>
          <w:rFonts w:ascii="Century Gothic" w:eastAsia="Times New Roman" w:hAnsi="Century Gothic" w:cs="Arial"/>
          <w:sz w:val="18"/>
          <w:szCs w:val="18"/>
          <w:lang w:eastAsia="ar-SA"/>
        </w:rPr>
        <w:tab/>
      </w:r>
      <w:r w:rsidR="00684347" w:rsidRPr="00640BF8">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640BF8">
        <w:rPr>
          <w:rFonts w:ascii="Century Gothic" w:eastAsia="Times New Roman" w:hAnsi="Century Gothic" w:cs="Arial"/>
          <w:sz w:val="18"/>
          <w:szCs w:val="18"/>
          <w:lang w:eastAsia="ar-SA"/>
        </w:rPr>
        <w:t>pkt</w:t>
      </w:r>
      <w:r w:rsidR="00684347" w:rsidRPr="00640BF8">
        <w:rPr>
          <w:rFonts w:ascii="Century Gothic" w:eastAsia="Times New Roman" w:hAnsi="Century Gothic" w:cs="Arial"/>
          <w:sz w:val="18"/>
          <w:szCs w:val="18"/>
          <w:lang w:eastAsia="ar-SA"/>
        </w:rPr>
        <w:t xml:space="preserve"> 1, Zamawiający przed upływem terminu związania ofertą</w:t>
      </w:r>
      <w:r w:rsidR="00684347" w:rsidRPr="00295034">
        <w:rPr>
          <w:rFonts w:ascii="Century Gothic" w:eastAsia="Times New Roman" w:hAnsi="Century Gothic" w:cs="Arial"/>
          <w:sz w:val="18"/>
          <w:szCs w:val="18"/>
          <w:lang w:eastAsia="ar-SA"/>
        </w:rPr>
        <w:t xml:space="preserve">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FE9606A" w14:textId="77777777" w:rsidR="00EC7A80" w:rsidRDefault="00EC7A80" w:rsidP="00EC7A80">
      <w:pPr>
        <w:tabs>
          <w:tab w:val="left" w:pos="709"/>
          <w:tab w:val="left" w:pos="1134"/>
        </w:tabs>
        <w:suppressAutoHyphens/>
        <w:spacing w:after="0" w:line="200" w:lineRule="atLeast"/>
        <w:ind w:left="851" w:hanging="425"/>
        <w:jc w:val="both"/>
        <w:rPr>
          <w:rFonts w:ascii="Century Gothic" w:eastAsia="Times New Roman" w:hAnsi="Century Gothic" w:cs="Arial"/>
          <w:sz w:val="18"/>
          <w:szCs w:val="18"/>
          <w:lang w:eastAsia="ar-SA"/>
        </w:rPr>
      </w:pPr>
    </w:p>
    <w:p w14:paraId="2CC42461" w14:textId="05075EB2" w:rsidR="004D29FF" w:rsidRPr="005D2DB0" w:rsidRDefault="00D1126A" w:rsidP="005D2DB0">
      <w:pPr>
        <w:tabs>
          <w:tab w:val="left" w:pos="1418"/>
        </w:tabs>
        <w:suppressAutoHyphens/>
        <w:spacing w:after="0" w:line="200" w:lineRule="atLeast"/>
        <w:ind w:left="1440" w:hanging="1440"/>
        <w:jc w:val="both"/>
        <w:rPr>
          <w:b/>
          <w:bCs/>
        </w:rPr>
      </w:pPr>
      <w:r w:rsidRPr="007A7EED">
        <w:rPr>
          <w:rStyle w:val="Pogrubienie"/>
        </w:rPr>
        <w:t>X</w:t>
      </w:r>
      <w:r w:rsidR="00684347" w:rsidRPr="007A7EED">
        <w:rPr>
          <w:rStyle w:val="Pogrubienie"/>
        </w:rPr>
        <w:t>V</w:t>
      </w:r>
      <w:r w:rsidR="00807297" w:rsidRPr="007A7EED">
        <w:rPr>
          <w:rStyle w:val="Pogrubienie"/>
        </w:rPr>
        <w:t>I</w:t>
      </w:r>
      <w:r w:rsidRPr="007A7EED">
        <w:rPr>
          <w:rStyle w:val="Pogrubienie"/>
        </w:rPr>
        <w:t xml:space="preserve">.  </w:t>
      </w:r>
      <w:r w:rsidR="00692ACD" w:rsidRPr="007A7EED">
        <w:rPr>
          <w:rStyle w:val="Pogrubienie"/>
        </w:rPr>
        <w:t xml:space="preserve"> </w:t>
      </w:r>
      <w:r w:rsidRPr="007A7EED">
        <w:rPr>
          <w:rStyle w:val="Pogrubienie"/>
        </w:rPr>
        <w:t>OPIS  SPOSOBU  PRZYGOTOWANIA  OFERTY.</w:t>
      </w:r>
    </w:p>
    <w:p w14:paraId="1ABC7A93" w14:textId="663BB3DD" w:rsidR="004D29FF" w:rsidRPr="006563EF" w:rsidRDefault="004D29FF" w:rsidP="00406214">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4BB70D54" w14:textId="717045BC" w:rsidR="004D29FF" w:rsidRPr="006563EF" w:rsidRDefault="004D29FF" w:rsidP="00406214">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7B30345B" w:rsidR="004D29FF" w:rsidRPr="000C2FDD" w:rsidRDefault="004D29FF"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w:t>
      </w:r>
      <w:r w:rsidRPr="00B76115">
        <w:rPr>
          <w:rFonts w:ascii="Century Gothic" w:eastAsia="Times New Roman" w:hAnsi="Century Gothic" w:cs="Arial"/>
          <w:b/>
          <w:sz w:val="18"/>
          <w:szCs w:val="18"/>
          <w:lang w:eastAsia="ar-SA"/>
        </w:rPr>
        <w:t xml:space="preserve">Formularzu </w:t>
      </w:r>
      <w:r w:rsidR="00BD71B5" w:rsidRPr="00B76115">
        <w:rPr>
          <w:rFonts w:ascii="Century Gothic" w:eastAsia="Times New Roman" w:hAnsi="Century Gothic" w:cs="Arial"/>
          <w:b/>
          <w:sz w:val="18"/>
          <w:szCs w:val="18"/>
          <w:lang w:eastAsia="ar-SA"/>
        </w:rPr>
        <w:t>o</w:t>
      </w:r>
      <w:r w:rsidRPr="00B76115">
        <w:rPr>
          <w:rFonts w:ascii="Century Gothic" w:eastAsia="Times New Roman" w:hAnsi="Century Gothic" w:cs="Arial"/>
          <w:b/>
          <w:sz w:val="18"/>
          <w:szCs w:val="18"/>
          <w:lang w:eastAsia="ar-SA"/>
        </w:rPr>
        <w:t>fertowym</w:t>
      </w:r>
      <w:r w:rsidR="0054516D" w:rsidRPr="00B76115">
        <w:rPr>
          <w:rFonts w:ascii="Century Gothic" w:eastAsia="Times New Roman" w:hAnsi="Century Gothic" w:cs="Arial"/>
          <w:b/>
          <w:sz w:val="18"/>
          <w:szCs w:val="18"/>
          <w:lang w:eastAsia="ar-SA"/>
        </w:rPr>
        <w:t xml:space="preserve"> </w:t>
      </w:r>
      <w:r w:rsidRPr="00B76115">
        <w:rPr>
          <w:rFonts w:ascii="Century Gothic" w:eastAsia="Times New Roman" w:hAnsi="Century Gothic" w:cs="Arial"/>
          <w:b/>
          <w:sz w:val="18"/>
          <w:szCs w:val="18"/>
          <w:lang w:eastAsia="ar-SA"/>
        </w:rPr>
        <w:t xml:space="preserve">– zgodnie z </w:t>
      </w:r>
      <w:r w:rsidR="00BD71B5" w:rsidRPr="00B76115">
        <w:rPr>
          <w:rFonts w:ascii="Century Gothic" w:eastAsia="Times New Roman" w:hAnsi="Century Gothic" w:cs="Arial"/>
          <w:b/>
          <w:sz w:val="18"/>
          <w:szCs w:val="18"/>
          <w:lang w:eastAsia="ar-SA"/>
        </w:rPr>
        <w:t>z</w:t>
      </w:r>
      <w:r w:rsidRPr="00B76115">
        <w:rPr>
          <w:rFonts w:ascii="Century Gothic" w:eastAsia="Times New Roman" w:hAnsi="Century Gothic" w:cs="Arial"/>
          <w:b/>
          <w:sz w:val="18"/>
          <w:szCs w:val="18"/>
          <w:lang w:eastAsia="ar-SA"/>
        </w:rPr>
        <w:t xml:space="preserve">ałącznikiem nr </w:t>
      </w:r>
      <w:r w:rsidR="0054516D" w:rsidRPr="00B76115">
        <w:rPr>
          <w:rFonts w:ascii="Century Gothic" w:eastAsia="Times New Roman" w:hAnsi="Century Gothic" w:cs="Arial"/>
          <w:b/>
          <w:sz w:val="18"/>
          <w:szCs w:val="18"/>
          <w:lang w:eastAsia="ar-SA"/>
        </w:rPr>
        <w:t>1</w:t>
      </w:r>
      <w:r w:rsidRPr="00B76115">
        <w:rPr>
          <w:rFonts w:ascii="Century Gothic" w:eastAsia="Times New Roman" w:hAnsi="Century Gothic" w:cs="Arial"/>
          <w:b/>
          <w:sz w:val="18"/>
          <w:szCs w:val="18"/>
          <w:lang w:eastAsia="ar-SA"/>
        </w:rPr>
        <w:t xml:space="preserve"> do SWZ</w:t>
      </w:r>
      <w:r w:rsidRPr="000C2FDD">
        <w:rPr>
          <w:rFonts w:ascii="Century Gothic" w:eastAsia="Times New Roman" w:hAnsi="Century Gothic" w:cs="Arial"/>
          <w:sz w:val="18"/>
          <w:szCs w:val="18"/>
          <w:lang w:eastAsia="ar-SA"/>
        </w:rPr>
        <w:t>. Wraz z ofertą Wykonawca jest zobowiązany złożyć:</w:t>
      </w:r>
    </w:p>
    <w:p w14:paraId="6F60441E" w14:textId="77E4FC45" w:rsidR="00B76115" w:rsidRPr="00B76115" w:rsidRDefault="00B76115"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Formularz cenowy – załącznik nr 2 do SWZ;</w:t>
      </w:r>
    </w:p>
    <w:p w14:paraId="0707BA2E" w14:textId="6778637B" w:rsidR="004D29FF" w:rsidRPr="00B76115" w:rsidRDefault="00BE0DCE"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o</w:t>
      </w:r>
      <w:r w:rsidR="002829D0" w:rsidRPr="00B76115">
        <w:rPr>
          <w:rFonts w:ascii="Century Gothic" w:eastAsia="Times New Roman" w:hAnsi="Century Gothic" w:cs="Arial"/>
          <w:b/>
          <w:sz w:val="18"/>
          <w:szCs w:val="18"/>
          <w:lang w:eastAsia="ar-SA"/>
        </w:rPr>
        <w:t>świadczenia</w:t>
      </w:r>
      <w:r w:rsidR="004D29FF" w:rsidRPr="00B76115">
        <w:rPr>
          <w:rFonts w:ascii="Century Gothic" w:eastAsia="Times New Roman" w:hAnsi="Century Gothic" w:cs="Arial"/>
          <w:b/>
          <w:sz w:val="18"/>
          <w:szCs w:val="18"/>
          <w:lang w:eastAsia="ar-SA"/>
        </w:rPr>
        <w:t xml:space="preserve">, o których mowa w Rozdziale  </w:t>
      </w:r>
      <w:r w:rsidR="002829D0" w:rsidRPr="00B76115">
        <w:rPr>
          <w:rFonts w:ascii="Century Gothic" w:eastAsia="Times New Roman" w:hAnsi="Century Gothic" w:cs="Arial"/>
          <w:b/>
          <w:sz w:val="18"/>
          <w:szCs w:val="18"/>
          <w:lang w:eastAsia="ar-SA"/>
        </w:rPr>
        <w:t xml:space="preserve">IX </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004D29FF" w:rsidRPr="00B76115">
        <w:rPr>
          <w:rFonts w:ascii="Century Gothic" w:eastAsia="Times New Roman" w:hAnsi="Century Gothic" w:cs="Arial"/>
          <w:b/>
          <w:sz w:val="18"/>
          <w:szCs w:val="18"/>
          <w:lang w:eastAsia="ar-SA"/>
        </w:rPr>
        <w:t xml:space="preserve"> </w:t>
      </w:r>
      <w:r w:rsidR="005A2613" w:rsidRPr="00B76115">
        <w:rPr>
          <w:rFonts w:ascii="Century Gothic" w:eastAsia="Times New Roman" w:hAnsi="Century Gothic" w:cs="Arial"/>
          <w:b/>
          <w:sz w:val="18"/>
          <w:szCs w:val="18"/>
          <w:lang w:eastAsia="ar-SA"/>
        </w:rPr>
        <w:t xml:space="preserve"> 1</w:t>
      </w:r>
      <w:r w:rsidR="004D29FF" w:rsidRPr="00B76115">
        <w:rPr>
          <w:rFonts w:ascii="Century Gothic" w:eastAsia="Times New Roman" w:hAnsi="Century Gothic" w:cs="Arial"/>
          <w:b/>
          <w:sz w:val="18"/>
          <w:szCs w:val="18"/>
          <w:lang w:eastAsia="ar-SA"/>
        </w:rPr>
        <w:t xml:space="preserve"> SWZ;</w:t>
      </w:r>
    </w:p>
    <w:p w14:paraId="386D4067" w14:textId="1F2A9CAD" w:rsidR="008D09E8" w:rsidRPr="00B76115" w:rsidRDefault="008D09E8"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przedmiotowe środki dowodowe, o których mowa w Rozdziale X  pkt </w:t>
      </w:r>
      <w:r w:rsidR="00E03E8F">
        <w:rPr>
          <w:rFonts w:ascii="Century Gothic" w:eastAsia="Times New Roman" w:hAnsi="Century Gothic" w:cs="Arial"/>
          <w:b/>
          <w:sz w:val="18"/>
          <w:szCs w:val="18"/>
          <w:lang w:eastAsia="ar-SA"/>
        </w:rPr>
        <w:t>1</w:t>
      </w:r>
      <w:r w:rsidRPr="00B76115">
        <w:rPr>
          <w:rFonts w:ascii="Century Gothic" w:eastAsia="Times New Roman" w:hAnsi="Century Gothic" w:cs="Arial"/>
          <w:b/>
          <w:sz w:val="18"/>
          <w:szCs w:val="18"/>
          <w:lang w:eastAsia="ar-SA"/>
        </w:rPr>
        <w:t xml:space="preserve"> SWZ;</w:t>
      </w:r>
    </w:p>
    <w:p w14:paraId="4E7E21A5" w14:textId="5DCDCD7A" w:rsidR="004D29FF" w:rsidRPr="00B76115" w:rsidRDefault="004D29FF"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zobowiązanie innego podmiotu, o którym mowa w Rozdziale </w:t>
      </w:r>
      <w:r w:rsidR="00E34F64" w:rsidRPr="00B76115">
        <w:rPr>
          <w:rFonts w:ascii="Century Gothic" w:eastAsia="Times New Roman" w:hAnsi="Century Gothic" w:cs="Arial"/>
          <w:b/>
          <w:sz w:val="18"/>
          <w:szCs w:val="18"/>
          <w:lang w:eastAsia="ar-SA"/>
        </w:rPr>
        <w:t>X</w:t>
      </w:r>
      <w:r w:rsidR="00084EA6" w:rsidRPr="00B76115">
        <w:rPr>
          <w:rFonts w:ascii="Century Gothic" w:eastAsia="Times New Roman" w:hAnsi="Century Gothic" w:cs="Arial"/>
          <w:b/>
          <w:sz w:val="18"/>
          <w:szCs w:val="18"/>
          <w:lang w:eastAsia="ar-SA"/>
        </w:rPr>
        <w:t>I</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Pr="00B76115">
        <w:rPr>
          <w:rFonts w:ascii="Century Gothic" w:eastAsia="Times New Roman" w:hAnsi="Century Gothic" w:cs="Arial"/>
          <w:b/>
          <w:sz w:val="18"/>
          <w:szCs w:val="18"/>
          <w:lang w:eastAsia="ar-SA"/>
        </w:rPr>
        <w:t xml:space="preserve"> 3 SWZ</w:t>
      </w:r>
      <w:r w:rsidR="00327842" w:rsidRPr="00B76115">
        <w:rPr>
          <w:rFonts w:ascii="Century Gothic" w:eastAsia="Times New Roman" w:hAnsi="Century Gothic" w:cs="Arial"/>
          <w:b/>
          <w:sz w:val="18"/>
          <w:szCs w:val="18"/>
          <w:lang w:eastAsia="ar-SA"/>
        </w:rPr>
        <w:t xml:space="preserve"> (je</w:t>
      </w:r>
      <w:r w:rsidRPr="00B76115">
        <w:rPr>
          <w:rFonts w:ascii="Century Gothic" w:eastAsia="Times New Roman" w:hAnsi="Century Gothic" w:cs="Arial"/>
          <w:b/>
          <w:sz w:val="18"/>
          <w:szCs w:val="18"/>
          <w:lang w:eastAsia="ar-SA"/>
        </w:rPr>
        <w:t>żeli dotyczy);</w:t>
      </w:r>
    </w:p>
    <w:p w14:paraId="6A7DF506" w14:textId="40C96739" w:rsidR="004D29FF" w:rsidRPr="00B76115" w:rsidRDefault="009241AD"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do</w:t>
      </w:r>
      <w:r w:rsidR="004D29FF" w:rsidRPr="00B76115">
        <w:rPr>
          <w:rFonts w:ascii="Century Gothic" w:eastAsia="Times New Roman" w:hAnsi="Century Gothic" w:cs="Arial"/>
          <w:b/>
          <w:sz w:val="18"/>
          <w:szCs w:val="18"/>
          <w:lang w:eastAsia="ar-SA"/>
        </w:rPr>
        <w:t>kumenty, z których wynika prawo do podpisania oferty</w:t>
      </w:r>
      <w:r w:rsidR="00BE0DCE" w:rsidRPr="00B76115">
        <w:rPr>
          <w:rFonts w:ascii="Century Gothic" w:eastAsia="Times New Roman" w:hAnsi="Century Gothic" w:cs="Arial"/>
          <w:b/>
          <w:sz w:val="18"/>
          <w:szCs w:val="18"/>
          <w:lang w:eastAsia="ar-SA"/>
        </w:rPr>
        <w:t xml:space="preserve"> lub </w:t>
      </w:r>
      <w:r w:rsidR="004D29FF" w:rsidRPr="00B76115">
        <w:rPr>
          <w:rFonts w:ascii="Century Gothic" w:eastAsia="Times New Roman" w:hAnsi="Century Gothic" w:cs="Arial"/>
          <w:b/>
          <w:sz w:val="18"/>
          <w:szCs w:val="18"/>
          <w:lang w:eastAsia="ar-SA"/>
        </w:rPr>
        <w:t xml:space="preserve">odpowiednie pełnomocnictwa (jeżeli dotyczy). </w:t>
      </w:r>
    </w:p>
    <w:p w14:paraId="7D2DD76B" w14:textId="4F6A68CA" w:rsidR="004D29FF" w:rsidRPr="006563EF" w:rsidRDefault="0019382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w:t>
      </w:r>
      <w:r w:rsidR="004D29FF" w:rsidRPr="006563EF">
        <w:rPr>
          <w:rFonts w:ascii="Century Gothic" w:eastAsia="Times New Roman" w:hAnsi="Century Gothic" w:cs="Arial"/>
          <w:sz w:val="18"/>
          <w:szCs w:val="18"/>
          <w:lang w:eastAsia="ar-SA"/>
        </w:rPr>
        <w:lastRenderedPageBreak/>
        <w:t xml:space="preserve">informacji z Krajowego Rejestru Sądowego, Centralnej Ewidencji i Informacji o Działalności Gospodarczej lub innego właściwego rejestru. </w:t>
      </w:r>
    </w:p>
    <w:p w14:paraId="1A37D00D" w14:textId="3DCF4DBB" w:rsidR="00BD71B5" w:rsidRPr="006563EF" w:rsidRDefault="00BD71B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406214">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406214">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406214">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406214">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1"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138BA005"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Pzp</w:t>
      </w:r>
      <w:r w:rsidRPr="006563EF">
        <w:rPr>
          <w:rFonts w:ascii="Century Gothic" w:hAnsi="Century Gothic"/>
          <w:bCs/>
          <w:sz w:val="18"/>
          <w:szCs w:val="18"/>
        </w:rPr>
        <w:t>.</w:t>
      </w:r>
    </w:p>
    <w:p w14:paraId="6D8B7098" w14:textId="2CF8F72D"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63836A36"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t.j.</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7 Pzp</w:t>
      </w:r>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04E72E74" w14:textId="06C87DC0" w:rsidR="005D2DB0" w:rsidRPr="005D2DB0" w:rsidRDefault="003F7D7D" w:rsidP="005D2DB0">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42255B0A" w14:textId="77777777" w:rsidR="005D2DB0" w:rsidRDefault="005D2DB0" w:rsidP="00572A41">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5C2E3103" w14:textId="6C7286C5" w:rsidR="00D1126A" w:rsidRPr="004D10A8" w:rsidRDefault="00D1126A" w:rsidP="004D10A8">
      <w:pPr>
        <w:tabs>
          <w:tab w:val="center" w:pos="4536"/>
          <w:tab w:val="right" w:pos="9072"/>
        </w:tabs>
        <w:suppressAutoHyphens/>
        <w:spacing w:after="0" w:line="200" w:lineRule="atLeast"/>
        <w:ind w:left="1980" w:right="72" w:hanging="1980"/>
        <w:jc w:val="both"/>
        <w:rPr>
          <w:b/>
          <w:bCs/>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Pr="007A7EED">
        <w:rPr>
          <w:rStyle w:val="Pogrubienie"/>
        </w:rPr>
        <w:t xml:space="preserve">.  </w:t>
      </w:r>
      <w:r w:rsidR="00993327" w:rsidRPr="007A7EED">
        <w:rPr>
          <w:rStyle w:val="Pogrubienie"/>
        </w:rPr>
        <w:t xml:space="preserve"> </w:t>
      </w:r>
      <w:r w:rsidR="00684347" w:rsidRPr="007A7EED">
        <w:rPr>
          <w:rStyle w:val="Pogrubienie"/>
        </w:rPr>
        <w:t>SPOSÓB</w:t>
      </w:r>
      <w:r w:rsidRPr="007A7EED">
        <w:rPr>
          <w:rStyle w:val="Pogrubienie"/>
        </w:rPr>
        <w:t xml:space="preserve"> ORAZ  TERMIN  SKŁADANIA  I  OTWARCIA   OFERT. </w:t>
      </w:r>
    </w:p>
    <w:p w14:paraId="731B30A1" w14:textId="206AED1D" w:rsidR="00BF7712" w:rsidRPr="006A390F" w:rsidRDefault="00D1126A" w:rsidP="00185210">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185210">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2" w:history="1">
        <w:r w:rsidR="00AE1AF7"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Style w:val="Hipercze"/>
          <w:rFonts w:ascii="Century Gothic" w:eastAsia="Times New Roman" w:hAnsi="Century Gothic" w:cs="Arial"/>
          <w:sz w:val="18"/>
          <w:szCs w:val="18"/>
          <w:lang w:eastAsia="pl-PL"/>
        </w:rPr>
        <w:t xml:space="preserve"> </w:t>
      </w:r>
      <w:r w:rsidR="00BF7712" w:rsidRPr="006A390F">
        <w:rPr>
          <w:rFonts w:ascii="Century Gothic" w:eastAsia="Avenir-Light" w:hAnsi="Century Gothic" w:cs="Avenir-Light"/>
          <w:sz w:val="18"/>
          <w:szCs w:val="18"/>
        </w:rPr>
        <w:t xml:space="preserve">w zakładce „OFERTY" do dnia </w:t>
      </w:r>
      <w:r w:rsidR="00F60E46">
        <w:rPr>
          <w:rFonts w:ascii="Century Gothic" w:eastAsia="Avenir-Light" w:hAnsi="Century Gothic" w:cs="Avenir-Light"/>
          <w:b/>
          <w:sz w:val="18"/>
          <w:szCs w:val="18"/>
        </w:rPr>
        <w:t>6.04.2022</w:t>
      </w:r>
      <w:r w:rsidR="00BF7712" w:rsidRPr="006A390F">
        <w:rPr>
          <w:rFonts w:ascii="Century Gothic" w:eastAsia="Avenir-Light" w:hAnsi="Century Gothic" w:cs="Avenir-Light"/>
          <w:b/>
          <w:bCs/>
          <w:sz w:val="18"/>
          <w:szCs w:val="18"/>
        </w:rPr>
        <w:t xml:space="preserve"> r. do godz. </w:t>
      </w:r>
      <w:r w:rsidR="00540963" w:rsidRPr="006A390F">
        <w:rPr>
          <w:rFonts w:ascii="Century Gothic" w:eastAsia="Avenir-Light" w:hAnsi="Century Gothic" w:cs="Avenir-Light"/>
          <w:b/>
          <w:bCs/>
          <w:sz w:val="18"/>
          <w:szCs w:val="18"/>
        </w:rPr>
        <w:t>9</w:t>
      </w:r>
      <w:r w:rsidR="00BF7712" w:rsidRPr="006A390F">
        <w:rPr>
          <w:rFonts w:ascii="Century Gothic" w:eastAsia="Avenir-Light" w:hAnsi="Century Gothic" w:cs="Avenir-Light"/>
          <w:b/>
          <w:bCs/>
          <w:sz w:val="18"/>
          <w:szCs w:val="18"/>
        </w:rPr>
        <w:t>:30</w:t>
      </w:r>
      <w:r w:rsidR="00764C03" w:rsidRPr="006A390F">
        <w:rPr>
          <w:rFonts w:ascii="Century Gothic" w:eastAsia="Avenir-Light" w:hAnsi="Century Gothic" w:cs="Avenir-Light"/>
          <w:b/>
          <w:bCs/>
          <w:sz w:val="18"/>
          <w:szCs w:val="18"/>
        </w:rPr>
        <w:t>,</w:t>
      </w:r>
    </w:p>
    <w:p w14:paraId="752589F2" w14:textId="6178B353" w:rsidR="00BF7712" w:rsidRPr="006A390F"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 xml:space="preserve">1.1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Złożenie oferty wraz z załącznikami następuje p</w:t>
      </w:r>
      <w:r w:rsidR="00764C03" w:rsidRPr="006A390F">
        <w:rPr>
          <w:rFonts w:ascii="Century Gothic" w:hAnsi="Century Gothic"/>
          <w:sz w:val="18"/>
          <w:szCs w:val="18"/>
        </w:rPr>
        <w:t>oprzez polecenie „Złóż ofertę",</w:t>
      </w:r>
    </w:p>
    <w:p w14:paraId="3C29F3B0" w14:textId="0981F9CE" w:rsidR="00BF7712" w:rsidRPr="006A390F"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1.2 </w:t>
      </w:r>
      <w:r w:rsidR="00BF7712" w:rsidRPr="006A390F">
        <w:rPr>
          <w:rFonts w:ascii="Century Gothic" w:hAnsi="Century Gothic"/>
          <w:sz w:val="18"/>
          <w:szCs w:val="18"/>
        </w:rPr>
        <w:t>Potwierdzeniem prawidłowo złożonej Oferty jest komunikat systemowy „Oferta złożona popraw</w:t>
      </w:r>
      <w:r w:rsidR="00747320" w:rsidRPr="006A390F">
        <w:rPr>
          <w:rFonts w:ascii="Century Gothic" w:hAnsi="Century Gothic"/>
          <w:sz w:val="18"/>
          <w:szCs w:val="18"/>
        </w:rPr>
        <w:t>n</w:t>
      </w:r>
      <w:r w:rsidR="00BF7712" w:rsidRPr="006A390F">
        <w:rPr>
          <w:rFonts w:ascii="Century Gothic" w:hAnsi="Century Gothic"/>
          <w:sz w:val="18"/>
          <w:szCs w:val="18"/>
        </w:rPr>
        <w:t>ie” oraz wygenerowany raport ofert z zakładki „Oferty”</w:t>
      </w:r>
      <w:r w:rsidR="00764C03" w:rsidRPr="006A390F">
        <w:rPr>
          <w:rFonts w:ascii="Century Gothic" w:hAnsi="Century Gothic"/>
          <w:sz w:val="18"/>
          <w:szCs w:val="18"/>
        </w:rPr>
        <w:t>,</w:t>
      </w:r>
    </w:p>
    <w:p w14:paraId="30767AA2" w14:textId="545CBE10" w:rsidR="00BF7712" w:rsidRPr="006A390F"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1.3 </w:t>
      </w:r>
      <w:r w:rsidR="00764C03" w:rsidRPr="006A390F">
        <w:rPr>
          <w:rFonts w:ascii="Century Gothic" w:hAnsi="Century Gothic"/>
          <w:sz w:val="18"/>
          <w:szCs w:val="18"/>
        </w:rPr>
        <w:t xml:space="preserve"> </w:t>
      </w:r>
      <w:r w:rsidR="00BF7712" w:rsidRPr="006A390F">
        <w:rPr>
          <w:rFonts w:ascii="Century Gothic" w:hAnsi="Century Gothic"/>
          <w:sz w:val="18"/>
          <w:szCs w:val="18"/>
        </w:rPr>
        <w:t>O terminie złożenia Oferty decyduje czas pełnego przeproces</w:t>
      </w:r>
      <w:r w:rsidR="00764C03" w:rsidRPr="006A390F">
        <w:rPr>
          <w:rFonts w:ascii="Century Gothic" w:hAnsi="Century Gothic"/>
          <w:sz w:val="18"/>
          <w:szCs w:val="18"/>
        </w:rPr>
        <w:t>owania transakcji na Platformie,</w:t>
      </w:r>
    </w:p>
    <w:p w14:paraId="4C4B6E92" w14:textId="77777777" w:rsidR="00BF7712" w:rsidRPr="006A390F"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1.4 </w:t>
      </w:r>
      <w:r w:rsidR="00764C03" w:rsidRPr="006A390F">
        <w:rPr>
          <w:rFonts w:ascii="Century Gothic" w:hAnsi="Century Gothic"/>
          <w:sz w:val="18"/>
          <w:szCs w:val="18"/>
        </w:rPr>
        <w:t xml:space="preserve">  </w:t>
      </w:r>
      <w:r w:rsidR="00BF7712" w:rsidRPr="006A390F">
        <w:rPr>
          <w:rFonts w:ascii="Century Gothic" w:hAnsi="Century Gothic"/>
          <w:sz w:val="18"/>
          <w:szCs w:val="18"/>
        </w:rPr>
        <w:t>Po zapisaniu, plik jest w Systemie zaszyfrowany. Jeśli Wykonawca zamieścił niewłaściwy plik, może go usunąć zaznaczając p</w:t>
      </w:r>
      <w:r w:rsidR="00764C03" w:rsidRPr="006A390F">
        <w:rPr>
          <w:rFonts w:ascii="Century Gothic" w:hAnsi="Century Gothic"/>
          <w:sz w:val="18"/>
          <w:szCs w:val="18"/>
        </w:rPr>
        <w:t>lik i klikając polecenie „usuń",</w:t>
      </w:r>
    </w:p>
    <w:p w14:paraId="04DDA917" w14:textId="002F4B90" w:rsidR="00BF7712" w:rsidRPr="006A390F"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1.5 </w:t>
      </w:r>
      <w:r w:rsidR="00764C03" w:rsidRPr="006A390F">
        <w:rPr>
          <w:rFonts w:ascii="Century Gothic" w:hAnsi="Century Gothic"/>
          <w:sz w:val="18"/>
          <w:szCs w:val="18"/>
        </w:rPr>
        <w:t xml:space="preserve"> </w:t>
      </w:r>
      <w:r w:rsidR="00F61DBB" w:rsidRPr="006A390F">
        <w:rPr>
          <w:rFonts w:ascii="Century Gothic" w:hAnsi="Century Gothic"/>
          <w:sz w:val="18"/>
          <w:szCs w:val="18"/>
        </w:rPr>
        <w:t xml:space="preserve"> </w:t>
      </w:r>
      <w:r w:rsidR="00BF7712" w:rsidRPr="006A390F">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A390F">
        <w:rPr>
          <w:rFonts w:ascii="Century Gothic" w:hAnsi="Century Gothic"/>
          <w:sz w:val="18"/>
          <w:szCs w:val="18"/>
        </w:rPr>
        <w:t>,</w:t>
      </w:r>
    </w:p>
    <w:p w14:paraId="46AC86DC" w14:textId="1DC81727" w:rsidR="00BF7712" w:rsidRPr="006A390F" w:rsidRDefault="008A5607" w:rsidP="00D37855">
      <w:pPr>
        <w:widowControl w:val="0"/>
        <w:autoSpaceDE w:val="0"/>
        <w:autoSpaceDN w:val="0"/>
        <w:spacing w:after="0" w:line="240" w:lineRule="auto"/>
        <w:ind w:left="1276" w:hanging="425"/>
        <w:rPr>
          <w:rFonts w:ascii="Century Gothic" w:hAnsi="Century Gothic"/>
          <w:sz w:val="18"/>
          <w:szCs w:val="18"/>
        </w:rPr>
      </w:pPr>
      <w:r w:rsidRPr="006A390F">
        <w:rPr>
          <w:rFonts w:ascii="Century Gothic" w:hAnsi="Century Gothic"/>
          <w:sz w:val="18"/>
          <w:szCs w:val="18"/>
        </w:rPr>
        <w:t xml:space="preserve">1.6 </w:t>
      </w:r>
      <w:r w:rsidR="00764C03" w:rsidRPr="006A390F">
        <w:rPr>
          <w:rFonts w:ascii="Century Gothic" w:hAnsi="Century Gothic"/>
          <w:sz w:val="18"/>
          <w:szCs w:val="18"/>
        </w:rPr>
        <w:t xml:space="preserve">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Wykonawca może samodzielnie wycofać złożoną przez siebie ofertę. W tym celu </w:t>
      </w:r>
      <w:r w:rsidR="00D37855" w:rsidRPr="006A390F">
        <w:rPr>
          <w:rFonts w:ascii="Century Gothic" w:hAnsi="Century Gothic"/>
          <w:sz w:val="18"/>
          <w:szCs w:val="18"/>
        </w:rPr>
        <w:t xml:space="preserve">                              </w:t>
      </w:r>
      <w:r w:rsidR="00BF7712" w:rsidRPr="006A390F">
        <w:rPr>
          <w:rFonts w:ascii="Century Gothic" w:hAnsi="Century Gothic"/>
          <w:sz w:val="18"/>
          <w:szCs w:val="18"/>
        </w:rPr>
        <w:lastRenderedPageBreak/>
        <w:t xml:space="preserve">w </w:t>
      </w:r>
      <w:r w:rsidR="00D37855" w:rsidRPr="006A390F">
        <w:rPr>
          <w:rFonts w:ascii="Century Gothic" w:hAnsi="Century Gothic"/>
          <w:sz w:val="18"/>
          <w:szCs w:val="18"/>
        </w:rPr>
        <w:t xml:space="preserve"> </w:t>
      </w:r>
      <w:r w:rsidR="00BF7712" w:rsidRPr="006A390F">
        <w:rPr>
          <w:rFonts w:ascii="Century Gothic" w:hAnsi="Century Gothic"/>
          <w:sz w:val="18"/>
          <w:szCs w:val="18"/>
        </w:rPr>
        <w:t>zakładce „OFERTY" należy zaznaczyć ofertę, a następnie wy</w:t>
      </w:r>
      <w:r w:rsidR="00764C03" w:rsidRPr="006A390F">
        <w:rPr>
          <w:rFonts w:ascii="Century Gothic" w:hAnsi="Century Gothic"/>
          <w:sz w:val="18"/>
          <w:szCs w:val="18"/>
        </w:rPr>
        <w:t>brać polecenie „wycofaj ofertę”,</w:t>
      </w:r>
    </w:p>
    <w:p w14:paraId="63BE85E7" w14:textId="4A2561BB" w:rsidR="008A5607" w:rsidRPr="006A390F"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Po upływie terminu składania ofert, złożenie Oferty (załączników) nie będzie możliwe</w:t>
      </w:r>
      <w:r w:rsidR="00764C03" w:rsidRPr="006A390F">
        <w:rPr>
          <w:rFonts w:ascii="Century Gothic" w:hAnsi="Century Gothic"/>
          <w:sz w:val="18"/>
          <w:szCs w:val="18"/>
        </w:rPr>
        <w:t>.</w:t>
      </w:r>
    </w:p>
    <w:p w14:paraId="3FC86224" w14:textId="2A51D3AB" w:rsidR="00456B57" w:rsidRPr="00764323" w:rsidRDefault="0084126C" w:rsidP="00E022B1">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2.</w:t>
      </w:r>
      <w:r w:rsidR="00E022B1" w:rsidRPr="006A390F">
        <w:rPr>
          <w:rFonts w:ascii="Century Gothic" w:eastAsia="Avenir-Light" w:hAnsi="Century Gothic" w:cs="Avenir-Light"/>
          <w:sz w:val="18"/>
          <w:szCs w:val="18"/>
        </w:rPr>
        <w:t xml:space="preserve">   </w:t>
      </w:r>
      <w:r w:rsidRPr="006A390F">
        <w:rPr>
          <w:rFonts w:ascii="Century Gothic" w:eastAsia="Avenir-Light" w:hAnsi="Century Gothic" w:cs="Avenir-Light"/>
          <w:bCs/>
          <w:sz w:val="18"/>
          <w:szCs w:val="18"/>
        </w:rPr>
        <w:t>Otwarcie ofert nastąpi poprzez upublicznienie wczytanych na</w:t>
      </w:r>
      <w:r w:rsidR="00E022B1" w:rsidRPr="006A390F">
        <w:rPr>
          <w:rFonts w:ascii="Century Gothic" w:eastAsia="Avenir-Light" w:hAnsi="Century Gothic" w:cs="Avenir-Light"/>
          <w:bCs/>
          <w:sz w:val="18"/>
          <w:szCs w:val="18"/>
        </w:rPr>
        <w:t xml:space="preserve"> </w:t>
      </w:r>
      <w:hyperlink r:id="rId43" w:history="1"/>
      <w:r w:rsidR="00E022B1" w:rsidRPr="006A390F">
        <w:rPr>
          <w:rFonts w:ascii="Century Gothic" w:eastAsia="Avenir-Light" w:hAnsi="Century Gothic" w:cs="Avenir-Light"/>
          <w:bCs/>
          <w:sz w:val="18"/>
          <w:szCs w:val="18"/>
        </w:rPr>
        <w:t xml:space="preserve">   </w:t>
      </w:r>
      <w:hyperlink r:id="rId44" w:history="1">
        <w:r w:rsidR="00E022B1"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Fonts w:ascii="Century Gothic" w:eastAsia="Avenir-Light" w:hAnsi="Century Gothic" w:cs="Avenir-Light"/>
          <w:b/>
          <w:sz w:val="18"/>
          <w:szCs w:val="18"/>
        </w:rPr>
        <w:t xml:space="preserve">  </w:t>
      </w:r>
      <w:r w:rsidRPr="006A390F">
        <w:rPr>
          <w:rFonts w:ascii="Century Gothic" w:eastAsia="Avenir-Light" w:hAnsi="Century Gothic" w:cs="Avenir-Light"/>
          <w:b/>
          <w:sz w:val="18"/>
          <w:szCs w:val="18"/>
        </w:rPr>
        <w:t xml:space="preserve">w </w:t>
      </w:r>
      <w:r w:rsidRPr="00764323">
        <w:rPr>
          <w:rFonts w:ascii="Century Gothic" w:eastAsia="Avenir-Light" w:hAnsi="Century Gothic" w:cs="Avenir-Light"/>
          <w:b/>
          <w:sz w:val="18"/>
          <w:szCs w:val="18"/>
        </w:rPr>
        <w:t xml:space="preserve">dniu </w:t>
      </w:r>
      <w:r w:rsidR="00F60E46">
        <w:rPr>
          <w:rFonts w:ascii="Century Gothic" w:eastAsia="Avenir-Light" w:hAnsi="Century Gothic" w:cs="Avenir-Light"/>
          <w:b/>
          <w:sz w:val="18"/>
          <w:szCs w:val="18"/>
        </w:rPr>
        <w:t>06.04.2022</w:t>
      </w:r>
      <w:r w:rsidR="00456B57" w:rsidRPr="00764323">
        <w:rPr>
          <w:rFonts w:ascii="Century Gothic" w:eastAsia="Avenir-Light" w:hAnsi="Century Gothic" w:cs="Avenir-Light"/>
          <w:b/>
          <w:sz w:val="18"/>
          <w:szCs w:val="18"/>
        </w:rPr>
        <w:t xml:space="preserve"> roku  </w:t>
      </w:r>
      <w:r w:rsidRPr="00764323">
        <w:rPr>
          <w:rFonts w:ascii="Century Gothic" w:eastAsia="Avenir-Light" w:hAnsi="Century Gothic" w:cs="Avenir-Light"/>
          <w:b/>
          <w:sz w:val="18"/>
          <w:szCs w:val="18"/>
        </w:rPr>
        <w:t xml:space="preserve"> o godz. </w:t>
      </w:r>
      <w:r w:rsidR="00540963" w:rsidRPr="00764323">
        <w:rPr>
          <w:rFonts w:ascii="Century Gothic" w:eastAsia="Avenir-Light" w:hAnsi="Century Gothic" w:cs="Avenir-Light"/>
          <w:b/>
          <w:sz w:val="18"/>
          <w:szCs w:val="18"/>
        </w:rPr>
        <w:t>10</w:t>
      </w:r>
      <w:r w:rsidRPr="00764323">
        <w:rPr>
          <w:rFonts w:ascii="Century Gothic" w:eastAsia="Avenir-Light" w:hAnsi="Century Gothic" w:cs="Avenir-Light"/>
          <w:b/>
          <w:sz w:val="18"/>
          <w:szCs w:val="18"/>
        </w:rPr>
        <w:t>:00</w:t>
      </w:r>
      <w:r w:rsidR="00456B57" w:rsidRPr="00764323">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Pr="00764323">
        <w:rPr>
          <w:rFonts w:ascii="Century Gothic" w:eastAsia="Times New Roman" w:hAnsi="Century Gothic" w:cs="Arial"/>
          <w:sz w:val="18"/>
          <w:szCs w:val="18"/>
          <w:lang w:eastAsia="pl-PL"/>
        </w:rPr>
        <w:t xml:space="preserve"> </w:t>
      </w:r>
      <w:r w:rsidR="00002528" w:rsidRPr="00764323">
        <w:rPr>
          <w:rFonts w:ascii="Century Gothic" w:eastAsia="Times New Roman" w:hAnsi="Century Gothic" w:cs="Arial"/>
          <w:sz w:val="18"/>
          <w:szCs w:val="18"/>
          <w:lang w:eastAsia="pl-PL"/>
        </w:rPr>
        <w:t>Najpóźniej przed otwarciem ofert, udostępnia się na stronie internetowej</w:t>
      </w:r>
      <w:r w:rsidR="00002528" w:rsidRPr="006A390F">
        <w:rPr>
          <w:rFonts w:ascii="Century Gothic" w:eastAsia="Times New Roman" w:hAnsi="Century Gothic" w:cs="Arial"/>
          <w:sz w:val="18"/>
          <w:szCs w:val="18"/>
          <w:lang w:eastAsia="pl-PL"/>
        </w:rPr>
        <w:t xml:space="preserve">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0A47FC6A" w:rsidR="00002528" w:rsidRPr="00456B57" w:rsidRDefault="00002528" w:rsidP="00406214">
      <w:pPr>
        <w:numPr>
          <w:ilvl w:val="0"/>
          <w:numId w:val="8"/>
        </w:numPr>
        <w:tabs>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Pr="007A7EED" w:rsidRDefault="000039C3" w:rsidP="00F84639">
      <w:pPr>
        <w:suppressAutoHyphens/>
        <w:spacing w:after="0" w:line="200" w:lineRule="atLeast"/>
        <w:ind w:left="1440" w:hanging="144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009D33ED" w:rsidRPr="007A7EED">
        <w:rPr>
          <w:rStyle w:val="Pogrubienie"/>
        </w:rPr>
        <w:t>I</w:t>
      </w:r>
      <w:r w:rsidRPr="007A7EED">
        <w:rPr>
          <w:rStyle w:val="Pogrubienie"/>
        </w:rPr>
        <w:t xml:space="preserve">. </w:t>
      </w:r>
      <w:r w:rsidR="00F61DBB" w:rsidRPr="007A7EED">
        <w:rPr>
          <w:rStyle w:val="Pogrubienie"/>
        </w:rPr>
        <w:t xml:space="preserve"> </w:t>
      </w:r>
      <w:r w:rsidRPr="007A7EED">
        <w:rPr>
          <w:rStyle w:val="Pogrubienie"/>
        </w:rPr>
        <w:t>SPOSÓB OBLICZENIA CENY.</w:t>
      </w:r>
    </w:p>
    <w:p w14:paraId="25E0DD64" w14:textId="7245CB93" w:rsidR="000039C3" w:rsidRPr="007A7EED" w:rsidRDefault="000039C3" w:rsidP="00F84639">
      <w:pPr>
        <w:suppressAutoHyphens/>
        <w:spacing w:after="0" w:line="200" w:lineRule="atLeast"/>
        <w:ind w:left="2880" w:hanging="3960"/>
        <w:jc w:val="both"/>
        <w:rPr>
          <w:rStyle w:val="Pogrubienie"/>
        </w:rPr>
      </w:pPr>
    </w:p>
    <w:p w14:paraId="2914CBB4" w14:textId="1BB6BDD2" w:rsidR="00CC54B2" w:rsidRPr="0054516D" w:rsidRDefault="00CC54B2" w:rsidP="00406214">
      <w:pPr>
        <w:pStyle w:val="Akapitzlist"/>
        <w:numPr>
          <w:ilvl w:val="0"/>
          <w:numId w:val="14"/>
        </w:numPr>
        <w:suppressAutoHyphens/>
        <w:spacing w:after="0" w:line="200" w:lineRule="atLeast"/>
        <w:ind w:left="993" w:hanging="284"/>
        <w:jc w:val="both"/>
        <w:rPr>
          <w:rFonts w:ascii="Century Gothic" w:eastAsia="Times New Roman" w:hAnsi="Century Gothic" w:cs="Arial"/>
          <w:bCs/>
          <w:sz w:val="18"/>
          <w:szCs w:val="18"/>
          <w:lang w:eastAsia="ar-SA"/>
        </w:rPr>
      </w:pPr>
      <w:bookmarkStart w:id="1"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w:t>
      </w:r>
      <w:r w:rsidR="001D2B28">
        <w:rPr>
          <w:rFonts w:ascii="Century Gothic" w:eastAsia="Times New Roman" w:hAnsi="Century Gothic" w:cs="Arial"/>
          <w:bCs/>
          <w:sz w:val="18"/>
          <w:szCs w:val="18"/>
          <w:lang w:eastAsia="ar-SA"/>
        </w:rPr>
        <w:t>ofertowym</w:t>
      </w:r>
      <w:r w:rsidRPr="0054516D">
        <w:rPr>
          <w:rFonts w:ascii="Century Gothic" w:eastAsia="Times New Roman" w:hAnsi="Century Gothic" w:cs="Arial"/>
          <w:bCs/>
          <w:sz w:val="18"/>
          <w:szCs w:val="18"/>
          <w:lang w:eastAsia="ar-SA"/>
        </w:rPr>
        <w:t xml:space="preserve"> </w:t>
      </w:r>
      <w:r w:rsidR="00B76115">
        <w:rPr>
          <w:rFonts w:ascii="Century Gothic" w:eastAsia="Times New Roman" w:hAnsi="Century Gothic" w:cs="Arial"/>
          <w:bCs/>
          <w:sz w:val="18"/>
          <w:szCs w:val="18"/>
          <w:lang w:eastAsia="ar-SA"/>
        </w:rPr>
        <w:t xml:space="preserve">i cenowym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1D2B28">
        <w:rPr>
          <w:rFonts w:ascii="Century Gothic" w:eastAsia="Times New Roman" w:hAnsi="Century Gothic" w:cs="Arial"/>
          <w:bCs/>
          <w:sz w:val="18"/>
          <w:szCs w:val="18"/>
          <w:lang w:eastAsia="ar-SA"/>
        </w:rPr>
        <w:t>1</w:t>
      </w:r>
      <w:r w:rsidR="00B76115">
        <w:rPr>
          <w:rFonts w:ascii="Century Gothic" w:eastAsia="Times New Roman" w:hAnsi="Century Gothic" w:cs="Arial"/>
          <w:bCs/>
          <w:sz w:val="18"/>
          <w:szCs w:val="18"/>
          <w:lang w:eastAsia="ar-SA"/>
        </w:rPr>
        <w:t xml:space="preserve"> i 2</w:t>
      </w:r>
      <w:r w:rsidRPr="0054516D">
        <w:rPr>
          <w:rFonts w:ascii="Century Gothic" w:eastAsia="Times New Roman" w:hAnsi="Century Gothic" w:cs="Arial"/>
          <w:bCs/>
          <w:sz w:val="18"/>
          <w:szCs w:val="18"/>
          <w:lang w:eastAsia="ar-SA"/>
        </w:rPr>
        <w:t xml:space="preserve">  do SWZ (do dwóch miejsc po przecinku). </w:t>
      </w:r>
    </w:p>
    <w:p w14:paraId="1DD78652" w14:textId="77777777" w:rsidR="00CC54B2" w:rsidRPr="0054516D" w:rsidRDefault="00CC54B2" w:rsidP="00406214">
      <w:pPr>
        <w:pStyle w:val="Akapitzlist"/>
        <w:numPr>
          <w:ilvl w:val="0"/>
          <w:numId w:val="14"/>
        </w:num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7048A7AA" w14:textId="77777777" w:rsidR="00CC54B2" w:rsidRPr="0054516D" w:rsidRDefault="00CC54B2" w:rsidP="00CC54B2">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2.  Wykonawca obliczy wartość netto poszczególnych pozycji  (do dwóch miejsc po przecinku), poprzez  przemnożenie ceny  jednostkowej netto dla danej pozycji przez ilość.</w:t>
      </w:r>
    </w:p>
    <w:p w14:paraId="2E552796" w14:textId="77777777" w:rsidR="00CC54B2" w:rsidRPr="0054516D" w:rsidRDefault="00CC54B2" w:rsidP="00CC54B2">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3.  Wykonawca obliczy wartość brutto poszczególnych pozycji (do dwóch miejsc po przecinku), poprzez przemnożenie wartości netto przez podatek VAT.</w:t>
      </w:r>
    </w:p>
    <w:p w14:paraId="13DC5EAA" w14:textId="77777777" w:rsidR="00CC54B2" w:rsidRPr="0054516D" w:rsidRDefault="00CC54B2" w:rsidP="00CC54B2">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4.  Wykonawca zsumuje wartość poszczególnych pozycji. Suma ta stanowić   będzie  wartość netto i brutto oferty, </w:t>
      </w:r>
      <w:r>
        <w:rPr>
          <w:rFonts w:ascii="Century Gothic" w:eastAsia="Times New Roman" w:hAnsi="Century Gothic" w:cs="Arial"/>
          <w:bCs/>
          <w:sz w:val="18"/>
          <w:szCs w:val="18"/>
          <w:lang w:eastAsia="ar-SA"/>
        </w:rPr>
        <w:t>którą należy wpisać również w Formularzu ofertowym stanowiącym załącznik nr 2 do SWZ.</w:t>
      </w:r>
    </w:p>
    <w:p w14:paraId="082869F1" w14:textId="77777777" w:rsidR="00CC54B2" w:rsidRPr="0054516D" w:rsidRDefault="00CC54B2" w:rsidP="00406214">
      <w:pPr>
        <w:pStyle w:val="Akapitzlist"/>
        <w:numPr>
          <w:ilvl w:val="0"/>
          <w:numId w:val="8"/>
        </w:numPr>
        <w:tabs>
          <w:tab w:val="num" w:pos="851"/>
        </w:tabs>
        <w:suppressAutoHyphens/>
        <w:spacing w:after="0" w:line="240" w:lineRule="auto"/>
        <w:ind w:left="993" w:hanging="284"/>
        <w:jc w:val="both"/>
        <w:rPr>
          <w:rFonts w:ascii="Century Gothic" w:eastAsia="Times New Roman" w:hAnsi="Century Gothic" w:cs="Arial"/>
          <w:sz w:val="18"/>
          <w:szCs w:val="18"/>
          <w:lang w:eastAsia="pl-PL"/>
        </w:rPr>
      </w:pPr>
      <w:r w:rsidRPr="0054516D">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1174EF49" w14:textId="77777777" w:rsidR="00CC54B2" w:rsidRPr="00F84639" w:rsidRDefault="00CC54B2" w:rsidP="00406214">
      <w:pPr>
        <w:numPr>
          <w:ilvl w:val="0"/>
          <w:numId w:val="8"/>
        </w:numPr>
        <w:tabs>
          <w:tab w:val="num"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Cena podana na Formularzu </w:t>
      </w:r>
      <w:r>
        <w:rPr>
          <w:rFonts w:ascii="Century Gothic" w:eastAsia="Times New Roman" w:hAnsi="Century Gothic" w:cs="Arial"/>
          <w:sz w:val="18"/>
          <w:szCs w:val="18"/>
          <w:lang w:eastAsia="pl-PL"/>
        </w:rPr>
        <w:t>o</w:t>
      </w:r>
      <w:r w:rsidRPr="00F84639">
        <w:rPr>
          <w:rFonts w:ascii="Century Gothic" w:eastAsia="Times New Roman" w:hAnsi="Century Gothic" w:cs="Arial"/>
          <w:sz w:val="18"/>
          <w:szCs w:val="18"/>
          <w:lang w:eastAsia="pl-PL"/>
        </w:rPr>
        <w:t>fertowym jest ceną ostateczną, niepodlegającą negocjacj</w:t>
      </w:r>
      <w:r>
        <w:rPr>
          <w:rFonts w:ascii="Century Gothic" w:eastAsia="Times New Roman" w:hAnsi="Century Gothic" w:cs="Arial"/>
          <w:sz w:val="18"/>
          <w:szCs w:val="18"/>
          <w:lang w:eastAsia="pl-PL"/>
        </w:rPr>
        <w:t>om</w:t>
      </w:r>
      <w:r w:rsidRPr="00F84639">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i wyczerpującą wszelkie należności Wykonawcy wobec Zamawiającego związane z realizacją przedmiotu zamówienia.</w:t>
      </w:r>
    </w:p>
    <w:p w14:paraId="4E0C87DB" w14:textId="77777777" w:rsidR="00CC54B2" w:rsidRPr="00F84639" w:rsidRDefault="00CC54B2" w:rsidP="00406214">
      <w:pPr>
        <w:numPr>
          <w:ilvl w:val="0"/>
          <w:numId w:val="8"/>
        </w:numPr>
        <w:tabs>
          <w:tab w:val="num"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51C4A936" w14:textId="77777777" w:rsidR="00CC54B2" w:rsidRPr="00F84639" w:rsidRDefault="00CC54B2" w:rsidP="00406214">
      <w:pPr>
        <w:numPr>
          <w:ilvl w:val="0"/>
          <w:numId w:val="8"/>
        </w:numPr>
        <w:tabs>
          <w:tab w:val="left"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009C4F7E" w14:textId="77777777" w:rsidR="00CC54B2" w:rsidRPr="00F84639" w:rsidRDefault="00CC54B2" w:rsidP="00406214">
      <w:pPr>
        <w:numPr>
          <w:ilvl w:val="0"/>
          <w:numId w:val="8"/>
        </w:numPr>
        <w:tabs>
          <w:tab w:val="left"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07A24435" w14:textId="30D7E3C7" w:rsidR="00CC54B2" w:rsidRPr="00B9259B" w:rsidRDefault="00CC54B2" w:rsidP="00406214">
      <w:pPr>
        <w:numPr>
          <w:ilvl w:val="0"/>
          <w:numId w:val="8"/>
        </w:numPr>
        <w:tabs>
          <w:tab w:val="left" w:pos="851"/>
        </w:tabs>
        <w:suppressAutoHyphens/>
        <w:spacing w:after="0" w:line="240" w:lineRule="auto"/>
        <w:ind w:left="993"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F60E46">
        <w:rPr>
          <w:rFonts w:ascii="Century Gothic" w:eastAsia="Times New Roman" w:hAnsi="Century Gothic" w:cs="Arial"/>
          <w:sz w:val="18"/>
          <w:szCs w:val="18"/>
          <w:lang w:eastAsia="pl-PL"/>
        </w:rPr>
        <w:t>1</w:t>
      </w:r>
      <w:r w:rsidRPr="00B9259B">
        <w:rPr>
          <w:rFonts w:ascii="Century Gothic" w:eastAsia="Times New Roman" w:hAnsi="Century Gothic" w:cs="Arial"/>
          <w:sz w:val="18"/>
          <w:szCs w:val="18"/>
          <w:lang w:eastAsia="pl-PL"/>
        </w:rPr>
        <w:t xml:space="preserve"> roku poz. </w:t>
      </w:r>
      <w:r w:rsidR="00F60E46">
        <w:rPr>
          <w:rFonts w:ascii="Century Gothic" w:eastAsia="Times New Roman" w:hAnsi="Century Gothic" w:cs="Arial"/>
          <w:sz w:val="18"/>
          <w:szCs w:val="18"/>
          <w:lang w:eastAsia="pl-PL"/>
        </w:rPr>
        <w:t>685</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771F57E7"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087C3C89"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212AF62A"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08326B0C"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1"/>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76925F4C" w14:textId="595CA1E6" w:rsidR="000039C3" w:rsidRPr="00362458" w:rsidRDefault="000039C3" w:rsidP="00362458">
      <w:pPr>
        <w:suppressAutoHyphens/>
        <w:spacing w:after="0" w:line="200" w:lineRule="atLeast"/>
        <w:ind w:left="567" w:hanging="567"/>
        <w:jc w:val="both"/>
        <w:rPr>
          <w:b/>
          <w:bCs/>
        </w:rPr>
      </w:pPr>
      <w:r w:rsidRPr="007A7EED">
        <w:rPr>
          <w:rStyle w:val="Pogrubienie"/>
        </w:rPr>
        <w:t>X</w:t>
      </w:r>
      <w:r w:rsidR="00002528" w:rsidRPr="007A7EED">
        <w:rPr>
          <w:rStyle w:val="Pogrubienie"/>
        </w:rPr>
        <w:t>I</w:t>
      </w:r>
      <w:r w:rsidR="00807297" w:rsidRPr="007A7EED">
        <w:rPr>
          <w:rStyle w:val="Pogrubienie"/>
        </w:rPr>
        <w:t>X</w:t>
      </w:r>
      <w:r w:rsidRPr="007A7EED">
        <w:rPr>
          <w:rStyle w:val="Pogrubienie"/>
        </w:rPr>
        <w:t xml:space="preserve">. INFORMACJE DOTYCZĄCE WALUT OBCYCH, W JAKICH MOGĄ BYĆ PROWADZONE   </w:t>
      </w:r>
      <w:r w:rsidR="00B80508" w:rsidRPr="007A7EED">
        <w:rPr>
          <w:rStyle w:val="Pogrubienie"/>
        </w:rPr>
        <w:t xml:space="preserve">  </w:t>
      </w:r>
      <w:r w:rsidR="00B342D3" w:rsidRPr="007A7EED">
        <w:rPr>
          <w:rStyle w:val="Pogrubienie"/>
        </w:rPr>
        <w:t xml:space="preserve"> </w:t>
      </w:r>
      <w:r w:rsidRPr="007A7EED">
        <w:rPr>
          <w:rStyle w:val="Pogrubienie"/>
        </w:rPr>
        <w:t xml:space="preserve">ROZLICZENIA MIĘDZY  ZAMAWIAJĄCYM  A  WYKONAWCĄ. </w:t>
      </w: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0DE301B9" w:rsidR="00B84F6D" w:rsidRDefault="009D33ED" w:rsidP="00572A41">
      <w:pPr>
        <w:tabs>
          <w:tab w:val="left" w:pos="540"/>
          <w:tab w:val="left" w:pos="1260"/>
        </w:tabs>
        <w:suppressAutoHyphens/>
        <w:spacing w:after="0" w:line="200" w:lineRule="atLeast"/>
        <w:jc w:val="both"/>
        <w:rPr>
          <w:rStyle w:val="Pogrubienie"/>
          <w:rFonts w:ascii="Century Gothic" w:hAnsi="Century Gothic"/>
          <w:sz w:val="18"/>
          <w:szCs w:val="18"/>
        </w:rPr>
      </w:pPr>
      <w:r w:rsidRPr="00F60E46">
        <w:rPr>
          <w:rStyle w:val="Pogrubienie"/>
          <w:rFonts w:ascii="Century Gothic" w:hAnsi="Century Gothic"/>
          <w:sz w:val="18"/>
          <w:szCs w:val="18"/>
        </w:rPr>
        <w:t>X</w:t>
      </w:r>
      <w:r w:rsidR="005F14B6" w:rsidRPr="00F60E46">
        <w:rPr>
          <w:rStyle w:val="Pogrubienie"/>
          <w:rFonts w:ascii="Century Gothic" w:hAnsi="Century Gothic"/>
          <w:sz w:val="18"/>
          <w:szCs w:val="18"/>
        </w:rPr>
        <w:t>X</w:t>
      </w:r>
      <w:r w:rsidR="00B84F6D" w:rsidRPr="00F60E46">
        <w:rPr>
          <w:rStyle w:val="Pogrubienie"/>
          <w:rFonts w:ascii="Century Gothic" w:hAnsi="Century Gothic"/>
          <w:sz w:val="18"/>
          <w:szCs w:val="18"/>
        </w:rPr>
        <w:t xml:space="preserve">.  </w:t>
      </w:r>
      <w:r w:rsidR="00F167E0" w:rsidRPr="00F60E46">
        <w:rPr>
          <w:rStyle w:val="Pogrubienie"/>
          <w:rFonts w:ascii="Century Gothic" w:hAnsi="Century Gothic"/>
          <w:sz w:val="18"/>
          <w:szCs w:val="18"/>
        </w:rPr>
        <w:t xml:space="preserve">  </w:t>
      </w:r>
      <w:r w:rsidR="00B84F6D" w:rsidRPr="00F60E46">
        <w:rPr>
          <w:rStyle w:val="Pogrubienie"/>
          <w:rFonts w:ascii="Century Gothic" w:hAnsi="Century Gothic"/>
          <w:sz w:val="18"/>
          <w:szCs w:val="18"/>
        </w:rPr>
        <w:t>KRYTERIUM  OCENY  OFERT.</w:t>
      </w:r>
    </w:p>
    <w:p w14:paraId="58C5D97E" w14:textId="393594F6" w:rsidR="00F60E46" w:rsidRDefault="00F60E46" w:rsidP="00572A41">
      <w:pPr>
        <w:tabs>
          <w:tab w:val="left" w:pos="540"/>
          <w:tab w:val="left" w:pos="1260"/>
        </w:tabs>
        <w:suppressAutoHyphens/>
        <w:spacing w:after="0" w:line="200" w:lineRule="atLeast"/>
        <w:jc w:val="both"/>
        <w:rPr>
          <w:rStyle w:val="Pogrubienie"/>
          <w:rFonts w:ascii="Century Gothic" w:hAnsi="Century Gothic"/>
          <w:sz w:val="18"/>
          <w:szCs w:val="18"/>
        </w:rPr>
      </w:pPr>
    </w:p>
    <w:p w14:paraId="309B4321" w14:textId="7A9FBDB0" w:rsidR="00B84F6D" w:rsidRPr="004D10A8" w:rsidRDefault="00F60E46" w:rsidP="004D10A8">
      <w:pPr>
        <w:tabs>
          <w:tab w:val="left" w:pos="540"/>
          <w:tab w:val="left" w:pos="1260"/>
        </w:tabs>
        <w:suppressAutoHyphens/>
        <w:spacing w:after="0" w:line="200" w:lineRule="atLeast"/>
        <w:jc w:val="both"/>
        <w:rPr>
          <w:rFonts w:ascii="Century Gothic" w:hAnsi="Century Gothic"/>
          <w:sz w:val="18"/>
          <w:szCs w:val="18"/>
        </w:rPr>
      </w:pPr>
      <w:r w:rsidRPr="00F60E46">
        <w:rPr>
          <w:rStyle w:val="Pogrubienie"/>
          <w:rFonts w:ascii="Century Gothic" w:hAnsi="Century Gothic"/>
          <w:b w:val="0"/>
          <w:bCs w:val="0"/>
          <w:sz w:val="18"/>
          <w:szCs w:val="18"/>
        </w:rPr>
        <w:t>1.</w:t>
      </w:r>
    </w:p>
    <w:p w14:paraId="40E567C9" w14:textId="77777777" w:rsidR="00F60E46" w:rsidRPr="00F60E46" w:rsidRDefault="00CD3250" w:rsidP="00F60E46">
      <w:pPr>
        <w:pStyle w:val="Akapitzlist"/>
        <w:numPr>
          <w:ilvl w:val="0"/>
          <w:numId w:val="27"/>
        </w:numPr>
        <w:tabs>
          <w:tab w:val="left" w:pos="426"/>
        </w:tabs>
        <w:suppressAutoHyphens/>
        <w:spacing w:after="0" w:line="240" w:lineRule="auto"/>
        <w:ind w:left="709" w:hanging="283"/>
        <w:jc w:val="both"/>
        <w:rPr>
          <w:rFonts w:ascii="Century Gothic" w:eastAsia="Times New Roman" w:hAnsi="Century Gothic" w:cs="Times New Roman"/>
          <w:b/>
          <w:bCs/>
          <w:sz w:val="18"/>
          <w:szCs w:val="18"/>
          <w:lang w:eastAsia="ar-SA"/>
        </w:rPr>
      </w:pPr>
      <w:r w:rsidRPr="00F60E46">
        <w:rPr>
          <w:rFonts w:ascii="Century Gothic" w:eastAsia="Times New Roman" w:hAnsi="Century Gothic" w:cs="Times New Roman"/>
          <w:color w:val="000000"/>
          <w:sz w:val="18"/>
          <w:szCs w:val="18"/>
          <w:lang w:eastAsia="ar-SA"/>
        </w:rPr>
        <w:lastRenderedPageBreak/>
        <w:t xml:space="preserve">  </w:t>
      </w:r>
      <w:r w:rsidR="00F60E46" w:rsidRPr="00F60E46">
        <w:rPr>
          <w:rFonts w:ascii="Century Gothic" w:eastAsia="Times New Roman" w:hAnsi="Century Gothic" w:cs="Times New Roman"/>
          <w:b/>
          <w:bCs/>
          <w:sz w:val="18"/>
          <w:szCs w:val="18"/>
          <w:lang w:eastAsia="ar-SA"/>
        </w:rPr>
        <w:t xml:space="preserve">Cena (C): </w:t>
      </w:r>
      <w:r w:rsidR="00F60E46" w:rsidRPr="00F60E46">
        <w:rPr>
          <w:rFonts w:ascii="Century Gothic" w:eastAsia="Times New Roman" w:hAnsi="Century Gothic" w:cs="Times New Roman"/>
          <w:b/>
          <w:sz w:val="18"/>
          <w:szCs w:val="18"/>
          <w:lang w:eastAsia="ar-SA"/>
        </w:rPr>
        <w:t>maksymalna ilość punktów</w:t>
      </w:r>
      <w:r w:rsidR="00F60E46" w:rsidRPr="00F60E46">
        <w:rPr>
          <w:rFonts w:ascii="Century Gothic" w:eastAsia="Times New Roman" w:hAnsi="Century Gothic" w:cs="Times New Roman"/>
          <w:b/>
          <w:bCs/>
          <w:sz w:val="18"/>
          <w:szCs w:val="18"/>
          <w:lang w:eastAsia="ar-SA"/>
        </w:rPr>
        <w:t xml:space="preserve"> - 60      </w:t>
      </w:r>
    </w:p>
    <w:p w14:paraId="3BCB68F4" w14:textId="77777777" w:rsidR="00F60E46" w:rsidRPr="00F60E46" w:rsidRDefault="00F60E46" w:rsidP="00F60E46">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058637CE" w14:textId="77777777" w:rsidR="00F60E46" w:rsidRPr="00F60E46" w:rsidRDefault="00F60E46" w:rsidP="00F60E46">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F60E46">
        <w:rPr>
          <w:rFonts w:ascii="Century Gothic" w:eastAsia="Times New Roman" w:hAnsi="Century Gothic" w:cs="Times New Roman"/>
          <w:bCs/>
          <w:sz w:val="18"/>
          <w:szCs w:val="18"/>
          <w:lang w:eastAsia="ar-SA"/>
        </w:rPr>
        <w:tab/>
        <w:t xml:space="preserve">   </w:t>
      </w:r>
      <w:r w:rsidRPr="00F60E46">
        <w:rPr>
          <w:rFonts w:ascii="Century Gothic" w:eastAsia="Times New Roman" w:hAnsi="Century Gothic" w:cs="Times New Roman"/>
          <w:bCs/>
          <w:sz w:val="18"/>
          <w:szCs w:val="18"/>
          <w:u w:val="single"/>
          <w:lang w:eastAsia="ar-SA"/>
        </w:rPr>
        <w:t>wartość najtańszej oferty</w:t>
      </w:r>
    </w:p>
    <w:p w14:paraId="0917812D" w14:textId="77777777" w:rsidR="00F60E46" w:rsidRPr="00F60E46" w:rsidRDefault="00F60E46" w:rsidP="00F60E46">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ab/>
        <w:t xml:space="preserve">                 wartość oferty badanej     x 100%   x  60 pkt</w:t>
      </w:r>
    </w:p>
    <w:p w14:paraId="65C35CAF" w14:textId="7BC9AF0A" w:rsidR="00F60E46" w:rsidRPr="00F60E46" w:rsidRDefault="00F60E46" w:rsidP="00CB37CE">
      <w:pPr>
        <w:keepNext/>
        <w:suppressAutoHyphens/>
        <w:spacing w:before="240" w:after="120" w:line="240" w:lineRule="auto"/>
        <w:ind w:left="426"/>
        <w:jc w:val="both"/>
        <w:rPr>
          <w:rFonts w:ascii="Century Gothic" w:eastAsia="Tahoma" w:hAnsi="Century Gothic" w:cs="Tahoma"/>
          <w:iCs/>
          <w:sz w:val="18"/>
          <w:szCs w:val="18"/>
          <w:lang w:eastAsia="ar-SA"/>
        </w:rPr>
      </w:pPr>
      <w:r w:rsidRPr="00F60E46">
        <w:rPr>
          <w:rFonts w:ascii="Century Gothic" w:eastAsia="Tahoma" w:hAnsi="Century Gothic" w:cs="Tahoma"/>
          <w:iCs/>
          <w:sz w:val="18"/>
          <w:szCs w:val="18"/>
          <w:lang w:eastAsia="ar-SA"/>
        </w:rPr>
        <w:t xml:space="preserve">Przez cenę Zamawiający rozumie się sumę </w:t>
      </w:r>
      <w:r>
        <w:rPr>
          <w:rFonts w:ascii="Century Gothic" w:eastAsia="Tahoma" w:hAnsi="Century Gothic" w:cs="Tahoma"/>
          <w:iCs/>
          <w:sz w:val="18"/>
          <w:szCs w:val="18"/>
          <w:lang w:eastAsia="ar-SA"/>
        </w:rPr>
        <w:t>12</w:t>
      </w:r>
      <w:r w:rsidRPr="00F60E46">
        <w:rPr>
          <w:rFonts w:ascii="Century Gothic" w:eastAsia="Tahoma" w:hAnsi="Century Gothic" w:cs="Tahoma"/>
          <w:iCs/>
          <w:sz w:val="18"/>
          <w:szCs w:val="18"/>
          <w:lang w:eastAsia="ar-SA"/>
        </w:rPr>
        <w:t xml:space="preserve"> miesięcznego czynszu dzierżawnego analizatora</w:t>
      </w:r>
      <w:r w:rsidR="00CB37CE">
        <w:rPr>
          <w:rFonts w:ascii="Century Gothic" w:eastAsia="Tahoma" w:hAnsi="Century Gothic" w:cs="Tahoma"/>
          <w:iCs/>
          <w:sz w:val="18"/>
          <w:szCs w:val="18"/>
          <w:lang w:eastAsia="ar-SA"/>
        </w:rPr>
        <w:t xml:space="preserve"> oraz</w:t>
      </w:r>
      <w:r w:rsidRPr="00F60E46">
        <w:rPr>
          <w:rFonts w:ascii="Century Gothic" w:eastAsia="Tahoma" w:hAnsi="Century Gothic" w:cs="Tahoma"/>
          <w:iCs/>
          <w:sz w:val="18"/>
          <w:szCs w:val="18"/>
          <w:lang w:eastAsia="ar-SA"/>
        </w:rPr>
        <w:t xml:space="preserve">   koszt</w:t>
      </w:r>
      <w:r w:rsidR="00CB37CE">
        <w:rPr>
          <w:rFonts w:ascii="Century Gothic" w:eastAsia="Tahoma" w:hAnsi="Century Gothic" w:cs="Tahoma"/>
          <w:iCs/>
          <w:sz w:val="18"/>
          <w:szCs w:val="18"/>
          <w:lang w:eastAsia="ar-SA"/>
        </w:rPr>
        <w:t>ów</w:t>
      </w:r>
      <w:r w:rsidRPr="00F60E46">
        <w:rPr>
          <w:rFonts w:ascii="Century Gothic" w:eastAsia="Tahoma" w:hAnsi="Century Gothic" w:cs="Tahoma"/>
          <w:iCs/>
          <w:sz w:val="18"/>
          <w:szCs w:val="18"/>
          <w:lang w:eastAsia="ar-SA"/>
        </w:rPr>
        <w:t xml:space="preserve">  odczynników laboratoryjnych </w:t>
      </w:r>
      <w:r w:rsidR="00CB37CE">
        <w:rPr>
          <w:rFonts w:ascii="Century Gothic" w:eastAsia="Tahoma" w:hAnsi="Century Gothic" w:cs="Tahoma"/>
          <w:iCs/>
          <w:sz w:val="18"/>
          <w:szCs w:val="18"/>
          <w:lang w:eastAsia="ar-SA"/>
        </w:rPr>
        <w:t>i</w:t>
      </w:r>
      <w:r w:rsidRPr="00F60E46">
        <w:rPr>
          <w:rFonts w:ascii="Century Gothic" w:eastAsia="Tahoma" w:hAnsi="Century Gothic" w:cs="Tahoma"/>
          <w:iCs/>
          <w:sz w:val="18"/>
          <w:szCs w:val="18"/>
          <w:lang w:eastAsia="ar-SA"/>
        </w:rPr>
        <w:t xml:space="preserve"> materiałów zużywalnych wyszczególnionych ww. </w:t>
      </w:r>
      <w:r>
        <w:rPr>
          <w:rFonts w:ascii="Century Gothic" w:eastAsia="Tahoma" w:hAnsi="Century Gothic" w:cs="Tahoma"/>
          <w:iCs/>
          <w:sz w:val="18"/>
          <w:szCs w:val="18"/>
          <w:lang w:eastAsia="ar-SA"/>
        </w:rPr>
        <w:t>załączniku</w:t>
      </w:r>
      <w:r w:rsidRPr="00F60E46">
        <w:rPr>
          <w:rFonts w:ascii="Century Gothic" w:eastAsia="Tahoma" w:hAnsi="Century Gothic" w:cs="Tahoma"/>
          <w:iCs/>
          <w:sz w:val="18"/>
          <w:szCs w:val="18"/>
          <w:lang w:eastAsia="ar-SA"/>
        </w:rPr>
        <w:t>.</w:t>
      </w:r>
    </w:p>
    <w:p w14:paraId="12C78E67" w14:textId="77777777" w:rsidR="00F60E46" w:rsidRPr="00F60E46" w:rsidRDefault="00F60E46" w:rsidP="00F60E46">
      <w:pPr>
        <w:suppressAutoHyphens/>
        <w:spacing w:after="0" w:line="240" w:lineRule="auto"/>
        <w:jc w:val="both"/>
        <w:rPr>
          <w:rFonts w:ascii="Century Gothic" w:eastAsia="Times New Roman" w:hAnsi="Century Gothic" w:cs="Times New Roman"/>
          <w:sz w:val="18"/>
          <w:szCs w:val="18"/>
          <w:lang w:eastAsia="ar-SA"/>
        </w:rPr>
      </w:pPr>
    </w:p>
    <w:p w14:paraId="0CAEBD51" w14:textId="77777777" w:rsidR="00F60E46" w:rsidRPr="00F60E46" w:rsidRDefault="00F60E46" w:rsidP="00F60E46">
      <w:pPr>
        <w:pStyle w:val="Akapitzlist"/>
        <w:numPr>
          <w:ilvl w:val="0"/>
          <w:numId w:val="27"/>
        </w:numPr>
        <w:suppressAutoHyphens/>
        <w:spacing w:after="0" w:line="240" w:lineRule="auto"/>
        <w:ind w:left="851" w:hanging="425"/>
        <w:jc w:val="both"/>
        <w:rPr>
          <w:rFonts w:ascii="Century Gothic" w:eastAsia="Times New Roman" w:hAnsi="Century Gothic" w:cs="Times New Roman"/>
          <w:b/>
          <w:sz w:val="18"/>
          <w:szCs w:val="18"/>
          <w:lang w:eastAsia="ar-SA"/>
        </w:rPr>
      </w:pPr>
      <w:r w:rsidRPr="00F60E46">
        <w:rPr>
          <w:rFonts w:ascii="Century Gothic" w:eastAsia="Times New Roman" w:hAnsi="Century Gothic" w:cs="Times New Roman"/>
          <w:b/>
          <w:sz w:val="18"/>
          <w:szCs w:val="18"/>
          <w:lang w:eastAsia="ar-SA"/>
        </w:rPr>
        <w:t xml:space="preserve">Termin realizacji zamówienia: maksymalna ilość punktów (T) - 20 </w:t>
      </w:r>
    </w:p>
    <w:p w14:paraId="26A1933C" w14:textId="77777777" w:rsidR="00F60E46" w:rsidRPr="00F60E46" w:rsidRDefault="00F60E46" w:rsidP="00F60E46">
      <w:pPr>
        <w:tabs>
          <w:tab w:val="left" w:pos="567"/>
        </w:tabs>
        <w:suppressAutoHyphens/>
        <w:spacing w:after="0" w:line="240" w:lineRule="auto"/>
        <w:ind w:left="567"/>
        <w:jc w:val="both"/>
        <w:rPr>
          <w:rFonts w:ascii="Century Gothic" w:eastAsia="Times New Roman" w:hAnsi="Century Gothic" w:cs="Times New Roman"/>
          <w:sz w:val="18"/>
          <w:szCs w:val="18"/>
          <w:lang w:eastAsia="ar-SA"/>
        </w:rPr>
      </w:pPr>
    </w:p>
    <w:p w14:paraId="1F9A313A" w14:textId="77777777" w:rsidR="00F60E46" w:rsidRPr="00F60E46" w:rsidRDefault="00F60E46" w:rsidP="00F60E46">
      <w:pPr>
        <w:tabs>
          <w:tab w:val="left" w:pos="567"/>
        </w:tabs>
        <w:suppressAutoHyphens/>
        <w:spacing w:after="0" w:line="240" w:lineRule="auto"/>
        <w:ind w:left="567"/>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sz w:val="18"/>
          <w:szCs w:val="18"/>
          <w:lang w:eastAsia="ar-SA"/>
        </w:rPr>
        <w:t xml:space="preserve">w/w kryterium obejmuje oświadczenie wykonawcy w jakim czasie od chwili złożenia zamówienia jest  zdolny zrealizować zamówienie na dany produkt: </w:t>
      </w:r>
      <w:r w:rsidRPr="00F60E46">
        <w:rPr>
          <w:rFonts w:ascii="Century Gothic" w:eastAsia="Times New Roman" w:hAnsi="Century Gothic" w:cs="Times New Roman"/>
          <w:bCs/>
          <w:sz w:val="18"/>
          <w:szCs w:val="18"/>
          <w:lang w:eastAsia="ar-SA"/>
        </w:rPr>
        <w:t xml:space="preserve"> </w:t>
      </w:r>
    </w:p>
    <w:p w14:paraId="795F3C08" w14:textId="3BD0B772" w:rsidR="00F60E46" w:rsidRPr="00F60E46" w:rsidRDefault="00F60E46" w:rsidP="00F60E46">
      <w:pPr>
        <w:tabs>
          <w:tab w:val="left" w:pos="567"/>
        </w:tabs>
        <w:suppressAutoHyphens/>
        <w:spacing w:after="0" w:line="240" w:lineRule="auto"/>
        <w:ind w:left="426" w:firstLine="141"/>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 xml:space="preserve">- za czas dostawy odczynników wynoszący </w:t>
      </w:r>
      <w:r w:rsidR="00CB37CE">
        <w:rPr>
          <w:rFonts w:ascii="Century Gothic" w:eastAsia="Times New Roman" w:hAnsi="Century Gothic" w:cs="Times New Roman"/>
          <w:bCs/>
          <w:sz w:val="18"/>
          <w:szCs w:val="18"/>
          <w:lang w:eastAsia="ar-SA"/>
        </w:rPr>
        <w:t xml:space="preserve">max. </w:t>
      </w:r>
      <w:r w:rsidRPr="00F60E46">
        <w:rPr>
          <w:rFonts w:ascii="Century Gothic" w:eastAsia="Times New Roman" w:hAnsi="Century Gothic" w:cs="Times New Roman"/>
          <w:bCs/>
          <w:sz w:val="18"/>
          <w:szCs w:val="18"/>
          <w:lang w:eastAsia="ar-SA"/>
        </w:rPr>
        <w:t>72 godziny,  Wykonawcy przysługuje 5 pkt,</w:t>
      </w:r>
    </w:p>
    <w:p w14:paraId="558F076D" w14:textId="2FB56E45" w:rsidR="00F60E46" w:rsidRPr="00F60E46" w:rsidRDefault="00F60E46" w:rsidP="00F60E46">
      <w:pPr>
        <w:tabs>
          <w:tab w:val="left" w:pos="567"/>
        </w:tabs>
        <w:suppressAutoHyphens/>
        <w:spacing w:after="0" w:line="240" w:lineRule="auto"/>
        <w:ind w:left="426" w:firstLine="141"/>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 xml:space="preserve">- za czas dostawy odczynników wynoszący </w:t>
      </w:r>
      <w:r w:rsidR="00CB37CE">
        <w:rPr>
          <w:rFonts w:ascii="Century Gothic" w:eastAsia="Times New Roman" w:hAnsi="Century Gothic" w:cs="Times New Roman"/>
          <w:bCs/>
          <w:sz w:val="18"/>
          <w:szCs w:val="18"/>
          <w:lang w:eastAsia="ar-SA"/>
        </w:rPr>
        <w:t xml:space="preserve">max. </w:t>
      </w:r>
      <w:r w:rsidRPr="00F60E46">
        <w:rPr>
          <w:rFonts w:ascii="Century Gothic" w:eastAsia="Times New Roman" w:hAnsi="Century Gothic" w:cs="Times New Roman"/>
          <w:bCs/>
          <w:sz w:val="18"/>
          <w:szCs w:val="18"/>
          <w:lang w:eastAsia="ar-SA"/>
        </w:rPr>
        <w:t>48 godzin, Wykonawcy przysługuje 10 pkt,</w:t>
      </w:r>
    </w:p>
    <w:p w14:paraId="6B1CB8A3" w14:textId="27412CCA" w:rsidR="00F60E46" w:rsidRPr="00F60E46" w:rsidRDefault="00F60E46" w:rsidP="00F60E46">
      <w:pPr>
        <w:tabs>
          <w:tab w:val="left" w:pos="567"/>
        </w:tabs>
        <w:suppressAutoHyphens/>
        <w:spacing w:after="0" w:line="240" w:lineRule="auto"/>
        <w:ind w:left="426" w:firstLine="141"/>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 xml:space="preserve">- za czas dostawy odczynników wynoszący </w:t>
      </w:r>
      <w:r w:rsidR="00CB37CE">
        <w:rPr>
          <w:rFonts w:ascii="Century Gothic" w:eastAsia="Times New Roman" w:hAnsi="Century Gothic" w:cs="Times New Roman"/>
          <w:bCs/>
          <w:sz w:val="18"/>
          <w:szCs w:val="18"/>
          <w:lang w:eastAsia="ar-SA"/>
        </w:rPr>
        <w:t xml:space="preserve">max. </w:t>
      </w:r>
      <w:r w:rsidRPr="00F60E46">
        <w:rPr>
          <w:rFonts w:ascii="Century Gothic" w:eastAsia="Times New Roman" w:hAnsi="Century Gothic" w:cs="Times New Roman"/>
          <w:bCs/>
          <w:sz w:val="18"/>
          <w:szCs w:val="18"/>
          <w:lang w:eastAsia="ar-SA"/>
        </w:rPr>
        <w:t>24 godziny Wykonawcy będzie przysługiwało 20 pkt.</w:t>
      </w:r>
    </w:p>
    <w:p w14:paraId="3B8F920E" w14:textId="77777777" w:rsidR="00F60E46" w:rsidRDefault="00F60E46" w:rsidP="00F60E46">
      <w:pPr>
        <w:tabs>
          <w:tab w:val="left" w:pos="567"/>
        </w:tabs>
        <w:suppressAutoHyphens/>
        <w:spacing w:after="0" w:line="240" w:lineRule="auto"/>
        <w:ind w:left="426" w:firstLine="141"/>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 xml:space="preserve">                            </w:t>
      </w:r>
    </w:p>
    <w:p w14:paraId="47E42F77" w14:textId="76D09922" w:rsidR="00F60E46" w:rsidRPr="00F60E46" w:rsidRDefault="00F60E46" w:rsidP="00F60E46">
      <w:pPr>
        <w:tabs>
          <w:tab w:val="left" w:pos="567"/>
        </w:tabs>
        <w:suppressAutoHyphens/>
        <w:spacing w:after="0" w:line="240" w:lineRule="auto"/>
        <w:ind w:left="426" w:firstLine="141"/>
        <w:jc w:val="center"/>
        <w:rPr>
          <w:rFonts w:ascii="Century Gothic" w:eastAsia="Times New Roman" w:hAnsi="Century Gothic" w:cs="Times New Roman"/>
          <w:bCs/>
          <w:sz w:val="18"/>
          <w:szCs w:val="18"/>
          <w:u w:val="single"/>
          <w:lang w:eastAsia="ar-SA"/>
        </w:rPr>
      </w:pPr>
      <w:r w:rsidRPr="00F60E46">
        <w:rPr>
          <w:rFonts w:ascii="Century Gothic" w:eastAsia="Times New Roman" w:hAnsi="Century Gothic" w:cs="Times New Roman"/>
          <w:bCs/>
          <w:sz w:val="18"/>
          <w:szCs w:val="18"/>
          <w:u w:val="single"/>
          <w:lang w:eastAsia="ar-SA"/>
        </w:rPr>
        <w:t>oferta badana</w:t>
      </w:r>
    </w:p>
    <w:p w14:paraId="17FDB197" w14:textId="77777777" w:rsidR="00F60E46" w:rsidRPr="00F60E46" w:rsidRDefault="00F60E46" w:rsidP="00F60E46">
      <w:pPr>
        <w:suppressAutoHyphens/>
        <w:spacing w:after="0" w:line="240" w:lineRule="auto"/>
        <w:ind w:left="426" w:firstLine="141"/>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ab/>
        <w:t xml:space="preserve">              oferta z największą liczbą punktów     x 100%   x  20 pkt</w:t>
      </w:r>
    </w:p>
    <w:p w14:paraId="7A929AA9" w14:textId="77777777" w:rsidR="00F60E46" w:rsidRPr="00F60E46" w:rsidRDefault="00F60E46" w:rsidP="00F60E46">
      <w:pPr>
        <w:tabs>
          <w:tab w:val="left" w:pos="567"/>
        </w:tabs>
        <w:suppressAutoHyphens/>
        <w:spacing w:after="0" w:line="240" w:lineRule="auto"/>
        <w:jc w:val="both"/>
        <w:rPr>
          <w:rFonts w:ascii="Century Gothic" w:eastAsia="Times New Roman" w:hAnsi="Century Gothic" w:cs="Times New Roman"/>
          <w:bCs/>
          <w:sz w:val="18"/>
          <w:szCs w:val="18"/>
          <w:lang w:eastAsia="ar-SA"/>
        </w:rPr>
      </w:pPr>
    </w:p>
    <w:p w14:paraId="6544370F" w14:textId="77777777" w:rsidR="00F60E46" w:rsidRPr="00F60E46" w:rsidRDefault="00F60E46" w:rsidP="00F60E46">
      <w:pPr>
        <w:pStyle w:val="Akapitzlist"/>
        <w:numPr>
          <w:ilvl w:val="0"/>
          <w:numId w:val="27"/>
        </w:numPr>
        <w:suppressAutoHyphens/>
        <w:spacing w:after="0" w:line="200" w:lineRule="atLeast"/>
        <w:ind w:left="851" w:hanging="425"/>
        <w:jc w:val="both"/>
        <w:rPr>
          <w:rFonts w:ascii="Century Gothic" w:eastAsia="Times New Roman" w:hAnsi="Century Gothic" w:cs="Times New Roman"/>
          <w:b/>
          <w:bCs/>
          <w:sz w:val="18"/>
          <w:szCs w:val="18"/>
          <w:lang w:eastAsia="ar-SA"/>
        </w:rPr>
      </w:pPr>
      <w:r w:rsidRPr="00F60E46">
        <w:rPr>
          <w:rFonts w:ascii="Century Gothic" w:eastAsia="Times New Roman" w:hAnsi="Century Gothic" w:cs="Times New Roman"/>
          <w:b/>
          <w:bCs/>
          <w:sz w:val="18"/>
          <w:szCs w:val="18"/>
          <w:lang w:eastAsia="ar-SA"/>
        </w:rPr>
        <w:t>Czas reakcji serwisu na zgłoszenie awarii  analizatora (S)max. 20 pkt:</w:t>
      </w:r>
    </w:p>
    <w:p w14:paraId="0501296C" w14:textId="77777777" w:rsidR="00F60E46" w:rsidRPr="00F60E46" w:rsidRDefault="00F60E46" w:rsidP="00F60E46">
      <w:pPr>
        <w:pStyle w:val="Akapitzlist"/>
        <w:suppressAutoHyphens/>
        <w:spacing w:after="0" w:line="200" w:lineRule="atLeast"/>
        <w:ind w:left="1004"/>
        <w:jc w:val="both"/>
        <w:rPr>
          <w:rFonts w:ascii="Century Gothic" w:eastAsia="Times New Roman" w:hAnsi="Century Gothic" w:cs="Times New Roman"/>
          <w:bCs/>
          <w:sz w:val="18"/>
          <w:szCs w:val="18"/>
          <w:lang w:eastAsia="ar-SA"/>
        </w:rPr>
      </w:pPr>
    </w:p>
    <w:p w14:paraId="189EC816" w14:textId="77777777" w:rsidR="00F60E46" w:rsidRPr="00F60E46" w:rsidRDefault="00F60E46" w:rsidP="00F60E46">
      <w:pPr>
        <w:suppressAutoHyphens/>
        <w:spacing w:after="0" w:line="200" w:lineRule="atLeast"/>
        <w:ind w:left="851" w:hanging="218"/>
        <w:contextualSpacing/>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 xml:space="preserve">za czas reakcji max.  24 godziny Zamawiający przyzna   5 pkt </w:t>
      </w:r>
    </w:p>
    <w:p w14:paraId="1E6EC225" w14:textId="0A600B7E" w:rsidR="00F60E46" w:rsidRPr="00F60E46" w:rsidRDefault="00F60E46" w:rsidP="00F60E46">
      <w:pPr>
        <w:suppressAutoHyphens/>
        <w:spacing w:after="0" w:line="200" w:lineRule="atLeast"/>
        <w:ind w:left="851" w:hanging="218"/>
        <w:contextualSpacing/>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 xml:space="preserve">za czas reakcji max.  12 godzin Zamawiający przyzna 10 pkt </w:t>
      </w:r>
    </w:p>
    <w:p w14:paraId="1A1ACA3A" w14:textId="21A5868A" w:rsidR="00F60E46" w:rsidRPr="00F60E46" w:rsidRDefault="00F60E46" w:rsidP="00F60E46">
      <w:pPr>
        <w:suppressAutoHyphens/>
        <w:spacing w:after="0" w:line="200" w:lineRule="atLeast"/>
        <w:ind w:left="851" w:hanging="218"/>
        <w:contextualSpacing/>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za czas reakcji max.  6 godzin Zamawiający przyzna 20 pkt</w:t>
      </w:r>
    </w:p>
    <w:p w14:paraId="10CCE32C" w14:textId="77777777" w:rsidR="00F60E46" w:rsidRPr="00F60E46" w:rsidRDefault="00F60E46" w:rsidP="00F60E46">
      <w:pPr>
        <w:suppressAutoHyphens/>
        <w:spacing w:after="0" w:line="200" w:lineRule="atLeast"/>
        <w:ind w:left="851" w:hanging="284"/>
        <w:contextualSpacing/>
        <w:jc w:val="both"/>
        <w:rPr>
          <w:rFonts w:ascii="Century Gothic" w:eastAsia="Times New Roman" w:hAnsi="Century Gothic" w:cs="Times New Roman"/>
          <w:bCs/>
          <w:sz w:val="18"/>
          <w:szCs w:val="18"/>
          <w:lang w:eastAsia="ar-SA"/>
        </w:rPr>
      </w:pPr>
    </w:p>
    <w:p w14:paraId="1F33C922" w14:textId="77777777" w:rsidR="00F60E46" w:rsidRPr="00F60E46" w:rsidRDefault="00F60E46" w:rsidP="00F60E46">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F60E46">
        <w:rPr>
          <w:rFonts w:ascii="Century Gothic" w:eastAsia="Times New Roman" w:hAnsi="Century Gothic" w:cs="Times New Roman"/>
          <w:bCs/>
          <w:sz w:val="18"/>
          <w:szCs w:val="18"/>
          <w:lang w:eastAsia="ar-SA"/>
        </w:rPr>
        <w:t xml:space="preserve">                            </w:t>
      </w:r>
      <w:r w:rsidRPr="00F60E46">
        <w:rPr>
          <w:rFonts w:ascii="Century Gothic" w:eastAsia="Times New Roman" w:hAnsi="Century Gothic" w:cs="Times New Roman"/>
          <w:bCs/>
          <w:sz w:val="18"/>
          <w:szCs w:val="18"/>
          <w:u w:val="single"/>
          <w:lang w:eastAsia="ar-SA"/>
        </w:rPr>
        <w:t>oferta badana</w:t>
      </w:r>
    </w:p>
    <w:p w14:paraId="20B7CF08" w14:textId="77777777" w:rsidR="00F60E46" w:rsidRPr="00F60E46" w:rsidRDefault="00F60E46" w:rsidP="00F60E46">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F60E46">
        <w:rPr>
          <w:rFonts w:ascii="Century Gothic" w:eastAsia="Times New Roman" w:hAnsi="Century Gothic" w:cs="Times New Roman"/>
          <w:bCs/>
          <w:sz w:val="18"/>
          <w:szCs w:val="18"/>
          <w:lang w:eastAsia="ar-SA"/>
        </w:rPr>
        <w:tab/>
        <w:t xml:space="preserve">              oferta z największą liczbą punktów     x 100%   x  20 pkt</w:t>
      </w:r>
    </w:p>
    <w:p w14:paraId="468E29CB" w14:textId="77777777" w:rsidR="00F60E46" w:rsidRPr="00F60E46" w:rsidRDefault="00F60E46" w:rsidP="00F60E46">
      <w:pPr>
        <w:tabs>
          <w:tab w:val="left" w:pos="284"/>
        </w:tabs>
        <w:suppressAutoHyphens/>
        <w:spacing w:after="0" w:line="200" w:lineRule="atLeast"/>
        <w:ind w:hanging="567"/>
        <w:jc w:val="both"/>
        <w:rPr>
          <w:rFonts w:ascii="Century Gothic" w:eastAsia="Times New Roman" w:hAnsi="Century Gothic" w:cs="Arial"/>
          <w:b/>
          <w:i/>
          <w:sz w:val="18"/>
          <w:szCs w:val="18"/>
          <w:lang w:eastAsia="ar-SA"/>
        </w:rPr>
      </w:pPr>
    </w:p>
    <w:p w14:paraId="56E619F3" w14:textId="77777777" w:rsidR="00F60E46" w:rsidRPr="00F60E46" w:rsidRDefault="00F60E46" w:rsidP="00F60E46">
      <w:pPr>
        <w:pBdr>
          <w:top w:val="single" w:sz="4" w:space="1" w:color="auto"/>
          <w:left w:val="single" w:sz="4" w:space="4" w:color="auto"/>
          <w:bottom w:val="single" w:sz="4" w:space="1" w:color="auto"/>
          <w:right w:val="single" w:sz="4" w:space="4" w:color="auto"/>
        </w:pBdr>
        <w:tabs>
          <w:tab w:val="left" w:pos="284"/>
        </w:tabs>
        <w:suppressAutoHyphens/>
        <w:spacing w:after="0" w:line="200" w:lineRule="atLeast"/>
        <w:jc w:val="both"/>
        <w:rPr>
          <w:rFonts w:ascii="Century Gothic" w:eastAsia="Times New Roman" w:hAnsi="Century Gothic" w:cs="Arial"/>
          <w:b/>
          <w:sz w:val="18"/>
          <w:szCs w:val="18"/>
          <w:lang w:eastAsia="ar-SA"/>
        </w:rPr>
      </w:pPr>
      <w:r w:rsidRPr="00F60E46">
        <w:rPr>
          <w:rFonts w:ascii="Century Gothic" w:eastAsia="Times New Roman" w:hAnsi="Century Gothic" w:cs="Arial"/>
          <w:b/>
          <w:sz w:val="18"/>
          <w:szCs w:val="18"/>
          <w:lang w:eastAsia="ar-SA"/>
        </w:rPr>
        <w:t>UWAGA: Wykonawcy mogą zaoferować jedynie terminy wymienione w  pkt 1 lit. b) i c). W przypadku gdy wykonawca wskaże inny termin jego oferta otrzyma 0 punków .</w:t>
      </w:r>
    </w:p>
    <w:p w14:paraId="547E6AE0" w14:textId="77777777" w:rsidR="00F60E46" w:rsidRPr="00F60E46" w:rsidRDefault="00F60E46" w:rsidP="00F60E46">
      <w:pPr>
        <w:suppressAutoHyphens/>
        <w:spacing w:after="0" w:line="240" w:lineRule="auto"/>
        <w:jc w:val="both"/>
        <w:rPr>
          <w:rFonts w:ascii="Century Gothic" w:eastAsia="Times New Roman" w:hAnsi="Century Gothic" w:cs="Times New Roman"/>
          <w:bCs/>
          <w:sz w:val="18"/>
          <w:szCs w:val="18"/>
          <w:lang w:eastAsia="ar-SA"/>
        </w:rPr>
      </w:pPr>
    </w:p>
    <w:p w14:paraId="53C5A6A5" w14:textId="236B4444" w:rsidR="00CD3250" w:rsidRPr="00362458" w:rsidRDefault="00F60E46" w:rsidP="00362458">
      <w:pPr>
        <w:tabs>
          <w:tab w:val="left" w:pos="6826"/>
        </w:tabs>
        <w:suppressAutoHyphens/>
        <w:spacing w:after="0" w:line="240" w:lineRule="auto"/>
        <w:ind w:left="284" w:right="-1" w:hanging="284"/>
        <w:jc w:val="both"/>
        <w:rPr>
          <w:rFonts w:ascii="Century Gothic" w:eastAsia="Times New Roman" w:hAnsi="Century Gothic" w:cs="Arial"/>
          <w:bCs/>
          <w:sz w:val="18"/>
          <w:szCs w:val="18"/>
          <w:lang w:eastAsia="ar-SA"/>
        </w:rPr>
      </w:pPr>
      <w:r w:rsidRPr="00F60E46">
        <w:rPr>
          <w:rFonts w:ascii="Century Gothic" w:eastAsia="Times New Roman" w:hAnsi="Century Gothic" w:cs="Arial"/>
          <w:color w:val="000000"/>
          <w:sz w:val="18"/>
          <w:szCs w:val="18"/>
          <w:lang w:eastAsia="pl-PL"/>
        </w:rPr>
        <w:t>Punkty obliczone zostaną z dokładnością do 2 miejsc po przecinku.</w:t>
      </w:r>
      <w:r w:rsidRPr="00F60E46">
        <w:rPr>
          <w:rFonts w:ascii="Century Gothic" w:eastAsia="Times New Roman" w:hAnsi="Century Gothic" w:cs="Arial"/>
          <w:color w:val="000000"/>
          <w:sz w:val="18"/>
          <w:szCs w:val="18"/>
          <w:lang w:eastAsia="pl-PL"/>
        </w:rPr>
        <w:tab/>
      </w:r>
    </w:p>
    <w:p w14:paraId="6096D9FC" w14:textId="77777777" w:rsidR="00CD3250" w:rsidRPr="00CD3250" w:rsidRDefault="00CD3250" w:rsidP="00CD3250">
      <w:pPr>
        <w:spacing w:after="0" w:line="240" w:lineRule="auto"/>
        <w:ind w:left="360" w:hanging="360"/>
        <w:jc w:val="both"/>
        <w:rPr>
          <w:rFonts w:ascii="Century Gothic" w:eastAsia="Times New Roman" w:hAnsi="Century Gothic" w:cs="Times New Roman"/>
          <w:color w:val="000000"/>
          <w:sz w:val="18"/>
          <w:szCs w:val="18"/>
          <w:lang w:eastAsia="ar-SA"/>
        </w:rPr>
      </w:pPr>
      <w:r w:rsidRPr="00CD3250">
        <w:rPr>
          <w:rFonts w:ascii="Century Gothic" w:eastAsia="Times New Roman" w:hAnsi="Century Gothic" w:cs="Times New Roman"/>
          <w:color w:val="000000"/>
          <w:sz w:val="18"/>
          <w:szCs w:val="18"/>
          <w:lang w:eastAsia="ar-SA"/>
        </w:rPr>
        <w:t>2.  Wartość przedmiotu zamówienia musi zawierać wszystkie składniki, które  wpłyną na jej wartość netto,  czyli wartość pomniejszoną tylko o podatek VAT.</w:t>
      </w:r>
    </w:p>
    <w:p w14:paraId="4A1D142F" w14:textId="1D48446E" w:rsidR="00C41522" w:rsidRPr="00CD3250" w:rsidRDefault="00CD3250" w:rsidP="00CD3250">
      <w:pPr>
        <w:spacing w:after="0" w:line="240" w:lineRule="auto"/>
        <w:ind w:left="360" w:hanging="360"/>
        <w:jc w:val="both"/>
        <w:rPr>
          <w:rFonts w:ascii="Century Gothic" w:eastAsia="Times New Roman" w:hAnsi="Century Gothic" w:cs="Times New Roman"/>
          <w:sz w:val="18"/>
          <w:szCs w:val="18"/>
          <w:lang w:eastAsia="pl-PL"/>
        </w:rPr>
      </w:pPr>
      <w:r w:rsidRPr="00CD3250">
        <w:rPr>
          <w:rFonts w:ascii="Century Gothic" w:eastAsia="Times New Roman" w:hAnsi="Century Gothic" w:cs="Times New Roman"/>
          <w:color w:val="000000"/>
          <w:sz w:val="18"/>
          <w:szCs w:val="18"/>
          <w:lang w:eastAsia="ar-SA"/>
        </w:rPr>
        <w:t xml:space="preserve">3.   </w:t>
      </w:r>
      <w:r w:rsidR="00C41522" w:rsidRPr="00CD3250">
        <w:rPr>
          <w:rFonts w:ascii="Century Gothic" w:eastAsia="Times New Roman" w:hAnsi="Century Gothic" w:cs="Times New Roman"/>
          <w:sz w:val="18"/>
          <w:szCs w:val="18"/>
          <w:lang w:eastAsia="pl-PL"/>
        </w:rPr>
        <w:t>Wyszczególniona cena  w Załączniku Nr 2</w:t>
      </w:r>
      <w:r w:rsidR="00910980">
        <w:rPr>
          <w:rFonts w:ascii="Century Gothic" w:eastAsia="Times New Roman" w:hAnsi="Century Gothic" w:cs="Times New Roman"/>
          <w:sz w:val="18"/>
          <w:szCs w:val="18"/>
          <w:lang w:eastAsia="pl-PL"/>
        </w:rPr>
        <w:t xml:space="preserve"> </w:t>
      </w:r>
      <w:r w:rsidR="00C41522" w:rsidRPr="00CD3250">
        <w:rPr>
          <w:rFonts w:ascii="Century Gothic" w:eastAsia="Times New Roman" w:hAnsi="Century Gothic" w:cs="Times New Roman"/>
          <w:sz w:val="18"/>
          <w:szCs w:val="18"/>
          <w:lang w:eastAsia="pl-PL"/>
        </w:rPr>
        <w:t>jest ceną stałą i  za wyjątkiem sytuacji przewidzianych umową nie ulegnie  zmianie  do końca trwania umowy.</w:t>
      </w:r>
    </w:p>
    <w:p w14:paraId="5EA5C5B8" w14:textId="77777777" w:rsidR="00910980" w:rsidRDefault="00910980" w:rsidP="005D2DB0">
      <w:pPr>
        <w:tabs>
          <w:tab w:val="left" w:pos="6826"/>
        </w:tabs>
        <w:suppressAutoHyphens/>
        <w:spacing w:after="0" w:line="240" w:lineRule="auto"/>
        <w:ind w:left="567" w:right="-1" w:hanging="567"/>
        <w:jc w:val="both"/>
        <w:rPr>
          <w:rStyle w:val="Pogrubienie"/>
        </w:rPr>
      </w:pPr>
    </w:p>
    <w:p w14:paraId="5438E640" w14:textId="7875EA2D" w:rsidR="000039C3" w:rsidRPr="005D2DB0" w:rsidRDefault="000039C3" w:rsidP="005D2DB0">
      <w:pPr>
        <w:tabs>
          <w:tab w:val="left" w:pos="6826"/>
        </w:tabs>
        <w:suppressAutoHyphens/>
        <w:spacing w:after="0" w:line="240" w:lineRule="auto"/>
        <w:ind w:left="567" w:right="-1" w:hanging="567"/>
        <w:jc w:val="both"/>
        <w:rPr>
          <w:b/>
          <w:bCs/>
        </w:rPr>
      </w:pPr>
      <w:r w:rsidRPr="007A7EED">
        <w:rPr>
          <w:rStyle w:val="Pogrubienie"/>
        </w:rPr>
        <w:t>X</w:t>
      </w:r>
      <w:r w:rsidR="00002528" w:rsidRPr="007A7EED">
        <w:rPr>
          <w:rStyle w:val="Pogrubienie"/>
        </w:rPr>
        <w:t>X</w:t>
      </w:r>
      <w:r w:rsidR="00807297" w:rsidRPr="007A7EED">
        <w:rPr>
          <w:rStyle w:val="Pogrubienie"/>
        </w:rPr>
        <w:t>I</w:t>
      </w:r>
      <w:r w:rsidRPr="007A7EED">
        <w:rPr>
          <w:rStyle w:val="Pogrubienie"/>
        </w:rPr>
        <w:t xml:space="preserve">. </w:t>
      </w:r>
      <w:r w:rsidR="0074396C" w:rsidRPr="007A7EED">
        <w:rPr>
          <w:rStyle w:val="Pogrubienie"/>
        </w:rPr>
        <w:t xml:space="preserve"> </w:t>
      </w:r>
      <w:r w:rsidRPr="007A7EED">
        <w:rPr>
          <w:rStyle w:val="Pogrubienie"/>
        </w:rPr>
        <w:t>INFORMACJE  O FORMALNOŚCIACH, JAKIE POWINNY ZOSTAĆ DOPEŁNIONE PO WYBORZE  OFERTY W CELU ZAWARCIA UMOWY</w:t>
      </w:r>
      <w:r w:rsidR="00897F72" w:rsidRPr="007A7EED">
        <w:rPr>
          <w:rStyle w:val="Pogrubienie"/>
        </w:rPr>
        <w:t xml:space="preserve"> </w:t>
      </w:r>
      <w:r w:rsidRPr="007A7EED">
        <w:rPr>
          <w:rStyle w:val="Pogrubienie"/>
        </w:rPr>
        <w:t>W SPRAWIE ZAMÓWIENIA PUBLICZNEGO.</w:t>
      </w: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70596293" w14:textId="7F57E3FC" w:rsidR="000039C3" w:rsidRPr="00362458" w:rsidRDefault="000039C3" w:rsidP="00362458">
      <w:pPr>
        <w:tabs>
          <w:tab w:val="left" w:pos="567"/>
        </w:tabs>
        <w:suppressAutoHyphens/>
        <w:spacing w:after="0" w:line="200" w:lineRule="atLeast"/>
        <w:jc w:val="both"/>
        <w:rPr>
          <w:b/>
          <w:bCs/>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Pr="007A7EED">
        <w:rPr>
          <w:rStyle w:val="Pogrubienie"/>
        </w:rPr>
        <w:t xml:space="preserve">. </w:t>
      </w:r>
      <w:r w:rsidR="0074396C" w:rsidRPr="007A7EED">
        <w:rPr>
          <w:rStyle w:val="Pogrubienie"/>
        </w:rPr>
        <w:t xml:space="preserve"> </w:t>
      </w:r>
      <w:r w:rsidRPr="007A7EED">
        <w:rPr>
          <w:rStyle w:val="Pogrubienie"/>
        </w:rPr>
        <w:t>ZABEZPIECZENIE  NALEŻYTEGO  WYKONANIA UMOWY.</w:t>
      </w:r>
    </w:p>
    <w:p w14:paraId="433CC106" w14:textId="63937062" w:rsidR="00F91580" w:rsidRPr="00897F72" w:rsidRDefault="000039C3" w:rsidP="002762F7">
      <w:pPr>
        <w:suppressAutoHyphens/>
        <w:spacing w:after="0" w:line="240" w:lineRule="auto"/>
        <w:ind w:left="708"/>
        <w:jc w:val="both"/>
        <w:rPr>
          <w:rFonts w:ascii="Century Gothic" w:eastAsia="Times New Roman" w:hAnsi="Century Gothic" w:cs="Arial"/>
          <w:sz w:val="18"/>
          <w:szCs w:val="18"/>
          <w:lang w:eastAsia="ar-SA"/>
        </w:rPr>
      </w:pPr>
      <w:r w:rsidRPr="00866B25">
        <w:rPr>
          <w:rFonts w:ascii="Century Gothic" w:eastAsia="Times New Roman" w:hAnsi="Century Gothic" w:cs="Arial"/>
          <w:sz w:val="18"/>
          <w:szCs w:val="18"/>
          <w:lang w:eastAsia="ar-SA"/>
        </w:rPr>
        <w:t xml:space="preserve">Zamawiający </w:t>
      </w:r>
      <w:r w:rsidR="00866B25" w:rsidRPr="00866B25">
        <w:rPr>
          <w:rFonts w:ascii="Century Gothic" w:eastAsia="Times New Roman" w:hAnsi="Century Gothic" w:cs="Arial"/>
          <w:sz w:val="18"/>
          <w:szCs w:val="18"/>
          <w:lang w:eastAsia="ar-SA"/>
        </w:rPr>
        <w:t>nie</w:t>
      </w:r>
      <w:r w:rsidRPr="00866B25">
        <w:rPr>
          <w:rFonts w:ascii="Century Gothic" w:eastAsia="Times New Roman" w:hAnsi="Century Gothic" w:cs="Arial"/>
          <w:sz w:val="18"/>
          <w:szCs w:val="18"/>
          <w:lang w:eastAsia="ar-SA"/>
        </w:rPr>
        <w:t xml:space="preserve"> wymaga wniesienia zabezpieczenia należytego   wykonania umowy. </w:t>
      </w:r>
      <w:r w:rsidR="00F91580" w:rsidRPr="00866B25">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66FEFE06" w14:textId="0B3D4EE4" w:rsidR="00897F72" w:rsidRPr="005D2DB0" w:rsidRDefault="000039C3" w:rsidP="00F91580">
      <w:pPr>
        <w:suppressAutoHyphens/>
        <w:spacing w:after="0" w:line="240" w:lineRule="auto"/>
        <w:jc w:val="both"/>
        <w:rPr>
          <w:b/>
          <w:bCs/>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009D33ED" w:rsidRPr="007A7EED">
        <w:rPr>
          <w:rStyle w:val="Pogrubienie"/>
        </w:rPr>
        <w:t>I</w:t>
      </w:r>
      <w:r w:rsidRPr="007A7EED">
        <w:rPr>
          <w:rStyle w:val="Pogrubienie"/>
        </w:rPr>
        <w:t>. I</w:t>
      </w:r>
      <w:r w:rsidR="00212982" w:rsidRPr="007A7EED">
        <w:rPr>
          <w:rStyle w:val="Pogrubienie"/>
        </w:rPr>
        <w:t>NFORMACJE O TREŚCI ZAWIERANEJ UMOWY ORAZ MOŻLIWOŚCI JEJ ZMIANY.</w:t>
      </w:r>
    </w:p>
    <w:p w14:paraId="28FAD326" w14:textId="7F05AE6B"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stanowiącym z</w:t>
      </w:r>
      <w:r w:rsidR="00F91580" w:rsidRPr="00212982">
        <w:rPr>
          <w:rFonts w:ascii="Century Gothic" w:eastAsia="Tahoma" w:hAnsi="Century Gothic" w:cs="Arial"/>
          <w:sz w:val="18"/>
          <w:szCs w:val="18"/>
          <w:lang w:eastAsia="ar-SA"/>
        </w:rPr>
        <w:t xml:space="preserve">ałącznik nr </w:t>
      </w:r>
      <w:r w:rsidR="00276097">
        <w:rPr>
          <w:rFonts w:ascii="Century Gothic" w:eastAsia="Tahoma" w:hAnsi="Century Gothic" w:cs="Arial"/>
          <w:sz w:val="18"/>
          <w:szCs w:val="18"/>
          <w:lang w:eastAsia="ar-SA"/>
        </w:rPr>
        <w:t>4</w:t>
      </w:r>
      <w:r w:rsidR="0061059C">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38224ECC"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r>
      <w:r w:rsidRPr="001D2B28">
        <w:rPr>
          <w:rFonts w:ascii="Century Gothic" w:eastAsia="Tahoma" w:hAnsi="Century Gothic" w:cs="Arial"/>
          <w:sz w:val="18"/>
          <w:szCs w:val="18"/>
          <w:lang w:eastAsia="ar-SA"/>
        </w:rPr>
        <w:t>Zamawiający przewiduje możliwość zmiany zawartej umowy w stosunku do treści wybranej oferty w zakresie uregulowanym w art. 454-455 Pzp oraz wskazanym w</w:t>
      </w:r>
      <w:r w:rsidR="0061059C" w:rsidRPr="001D2B28">
        <w:rPr>
          <w:rFonts w:ascii="Century Gothic" w:eastAsia="Tahoma" w:hAnsi="Century Gothic" w:cs="Arial"/>
          <w:sz w:val="18"/>
          <w:szCs w:val="18"/>
          <w:lang w:eastAsia="ar-SA"/>
        </w:rPr>
        <w:t xml:space="preserve"> Projek</w:t>
      </w:r>
      <w:r w:rsidR="001D2B28">
        <w:rPr>
          <w:rFonts w:ascii="Century Gothic" w:eastAsia="Tahoma" w:hAnsi="Century Gothic" w:cs="Arial"/>
          <w:sz w:val="18"/>
          <w:szCs w:val="18"/>
          <w:lang w:eastAsia="ar-SA"/>
        </w:rPr>
        <w:t>cie</w:t>
      </w:r>
      <w:r w:rsidR="009F78E8" w:rsidRPr="001D2B28">
        <w:rPr>
          <w:rFonts w:ascii="Century Gothic" w:eastAsia="Tahoma" w:hAnsi="Century Gothic" w:cs="Arial"/>
          <w:sz w:val="18"/>
          <w:szCs w:val="18"/>
          <w:lang w:eastAsia="ar-SA"/>
        </w:rPr>
        <w:t xml:space="preserve"> um</w:t>
      </w:r>
      <w:r w:rsidR="001D2B28">
        <w:rPr>
          <w:rFonts w:ascii="Century Gothic" w:eastAsia="Tahoma" w:hAnsi="Century Gothic" w:cs="Arial"/>
          <w:sz w:val="18"/>
          <w:szCs w:val="18"/>
          <w:lang w:eastAsia="ar-SA"/>
        </w:rPr>
        <w:t>o</w:t>
      </w:r>
      <w:r w:rsidRPr="001D2B28">
        <w:rPr>
          <w:rFonts w:ascii="Century Gothic" w:eastAsia="Tahoma" w:hAnsi="Century Gothic" w:cs="Arial"/>
          <w:sz w:val="18"/>
          <w:szCs w:val="18"/>
          <w:lang w:eastAsia="ar-SA"/>
        </w:rPr>
        <w:t>w</w:t>
      </w:r>
      <w:r w:rsidR="001D2B28">
        <w:rPr>
          <w:rFonts w:ascii="Century Gothic" w:eastAsia="Tahoma" w:hAnsi="Century Gothic" w:cs="Arial"/>
          <w:sz w:val="18"/>
          <w:szCs w:val="18"/>
          <w:lang w:eastAsia="ar-SA"/>
        </w:rPr>
        <w:t>y</w:t>
      </w:r>
      <w:r w:rsidR="00F167E0" w:rsidRPr="001D2B28">
        <w:rPr>
          <w:rFonts w:ascii="Century Gothic" w:eastAsia="Tahoma" w:hAnsi="Century Gothic" w:cs="Arial"/>
          <w:sz w:val="18"/>
          <w:szCs w:val="18"/>
          <w:lang w:eastAsia="ar-SA"/>
        </w:rPr>
        <w:t xml:space="preserve">, stanowiącym </w:t>
      </w:r>
      <w:r w:rsidR="00F167E0" w:rsidRPr="001D2B28">
        <w:rPr>
          <w:rFonts w:ascii="Century Gothic" w:eastAsia="Tahoma" w:hAnsi="Century Gothic" w:cs="Arial"/>
          <w:b/>
          <w:sz w:val="18"/>
          <w:szCs w:val="18"/>
          <w:lang w:eastAsia="ar-SA"/>
        </w:rPr>
        <w:t>z</w:t>
      </w:r>
      <w:r w:rsidRPr="001D2B28">
        <w:rPr>
          <w:rFonts w:ascii="Century Gothic" w:eastAsia="Tahoma" w:hAnsi="Century Gothic" w:cs="Arial"/>
          <w:b/>
          <w:sz w:val="18"/>
          <w:szCs w:val="18"/>
          <w:lang w:eastAsia="ar-SA"/>
        </w:rPr>
        <w:t xml:space="preserve">ałącznik nr </w:t>
      </w:r>
      <w:r w:rsidR="00B76115">
        <w:rPr>
          <w:rFonts w:ascii="Century Gothic" w:eastAsia="Tahoma" w:hAnsi="Century Gothic" w:cs="Arial"/>
          <w:b/>
          <w:sz w:val="18"/>
          <w:szCs w:val="18"/>
          <w:lang w:eastAsia="ar-SA"/>
        </w:rPr>
        <w:t>4</w:t>
      </w:r>
      <w:r w:rsidR="00F97BF3" w:rsidRPr="001D2B28">
        <w:rPr>
          <w:rFonts w:ascii="Century Gothic" w:eastAsia="Tahoma" w:hAnsi="Century Gothic" w:cs="Arial"/>
          <w:sz w:val="18"/>
          <w:szCs w:val="18"/>
          <w:lang w:eastAsia="ar-SA"/>
        </w:rPr>
        <w:t xml:space="preserve"> </w:t>
      </w:r>
      <w:r w:rsidRPr="001D2B28">
        <w:rPr>
          <w:rFonts w:ascii="Century Gothic" w:eastAsia="Tahoma" w:hAnsi="Century Gothic" w:cs="Arial"/>
          <w:sz w:val="18"/>
          <w:szCs w:val="18"/>
          <w:lang w:eastAsia="ar-SA"/>
        </w:rPr>
        <w:t>do SWZ.</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lastRenderedPageBreak/>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5173FDB9" w:rsidR="000039C3" w:rsidRPr="007A7EED" w:rsidRDefault="000039C3" w:rsidP="00E876F0">
      <w:pPr>
        <w:spacing w:before="100" w:beforeAutospacing="1" w:after="100" w:afterAutospacing="1" w:line="200" w:lineRule="atLeast"/>
        <w:ind w:left="709" w:hanging="709"/>
        <w:jc w:val="both"/>
        <w:rPr>
          <w:rStyle w:val="Pogrubienie"/>
        </w:rPr>
      </w:pPr>
      <w:r w:rsidRPr="007A7EED">
        <w:rPr>
          <w:rStyle w:val="Pogrubienie"/>
        </w:rPr>
        <w:t>X</w:t>
      </w:r>
      <w:r w:rsidR="009D33ED" w:rsidRPr="007A7EED">
        <w:rPr>
          <w:rStyle w:val="Pogrubienie"/>
        </w:rPr>
        <w:t>X</w:t>
      </w:r>
      <w:r w:rsidR="00002528" w:rsidRPr="007A7EED">
        <w:rPr>
          <w:rStyle w:val="Pogrubienie"/>
        </w:rPr>
        <w:t>I</w:t>
      </w:r>
      <w:r w:rsidR="00807297" w:rsidRPr="007A7EED">
        <w:rPr>
          <w:rStyle w:val="Pogrubienie"/>
        </w:rPr>
        <w:t>V</w:t>
      </w:r>
      <w:r w:rsidRPr="007A7EED">
        <w:rPr>
          <w:rStyle w:val="Pogrubienie"/>
        </w:rPr>
        <w:t>.  </w:t>
      </w:r>
      <w:r w:rsidR="00AE1AF7" w:rsidRPr="007A7EED">
        <w:rPr>
          <w:rStyle w:val="Pogrubienie"/>
        </w:rPr>
        <w:t xml:space="preserve"> </w:t>
      </w:r>
      <w:r w:rsidR="0074396C" w:rsidRPr="007A7EED">
        <w:rPr>
          <w:rStyle w:val="Pogrubienie"/>
        </w:rPr>
        <w:t xml:space="preserve">POUCZENIE O ŚRODKACH ODWOŁAWCZYCH PRZYSŁUGUJĄCYCH WYKONAWCOM W TOKU </w:t>
      </w:r>
      <w:r w:rsidR="00E876F0" w:rsidRPr="007A7EED">
        <w:rPr>
          <w:rStyle w:val="Pogrubienie"/>
        </w:rPr>
        <w:t xml:space="preserve"> </w:t>
      </w:r>
      <w:r w:rsidR="0074396C" w:rsidRPr="007A7EED">
        <w:rPr>
          <w:rStyle w:val="Pogrubienie"/>
        </w:rPr>
        <w:t>POSTĘPOWANIA O UDZIELENIE ZAMÓWIENIA.</w:t>
      </w:r>
      <w:r w:rsidR="00212982" w:rsidRPr="007A7EED">
        <w:rPr>
          <w:rStyle w:val="Pogrubienie"/>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57F981D" w14:textId="77777777" w:rsidR="00F97BF3" w:rsidRPr="00832F19" w:rsidRDefault="00F97BF3" w:rsidP="00783964">
      <w:pPr>
        <w:spacing w:after="0" w:line="200" w:lineRule="atLeast"/>
        <w:ind w:left="993" w:hanging="426"/>
        <w:jc w:val="both"/>
        <w:rPr>
          <w:rFonts w:ascii="Century Gothic" w:eastAsia="Times New Roman" w:hAnsi="Century Gothic" w:cs="Times New Roman"/>
          <w:sz w:val="18"/>
          <w:szCs w:val="18"/>
          <w:lang w:eastAsia="pl-PL"/>
        </w:rPr>
      </w:pPr>
    </w:p>
    <w:p w14:paraId="78B1DE51" w14:textId="4A083055" w:rsidR="000039C3" w:rsidRPr="005D2DB0" w:rsidRDefault="009D33ED" w:rsidP="005D2DB0">
      <w:pPr>
        <w:tabs>
          <w:tab w:val="left" w:pos="709"/>
        </w:tabs>
        <w:spacing w:after="0" w:line="200" w:lineRule="atLeast"/>
        <w:ind w:left="426" w:hanging="426"/>
        <w:jc w:val="both"/>
        <w:rPr>
          <w:b/>
          <w:bCs/>
        </w:rPr>
      </w:pPr>
      <w:r w:rsidRPr="007A7EED">
        <w:rPr>
          <w:rStyle w:val="Pogrubienie"/>
        </w:rPr>
        <w:t>X</w:t>
      </w:r>
      <w:r w:rsidR="000039C3" w:rsidRPr="007A7EED">
        <w:rPr>
          <w:rStyle w:val="Pogrubienie"/>
        </w:rPr>
        <w:t>X</w:t>
      </w:r>
      <w:r w:rsidR="00807297" w:rsidRPr="007A7EED">
        <w:rPr>
          <w:rStyle w:val="Pogrubienie"/>
        </w:rPr>
        <w:t>V</w:t>
      </w:r>
      <w:r w:rsidR="000039C3" w:rsidRPr="007A7EED">
        <w:rPr>
          <w:rStyle w:val="Pogrubienie"/>
        </w:rPr>
        <w:t>.</w:t>
      </w:r>
      <w:r w:rsidR="00E02E61" w:rsidRPr="007A7EED">
        <w:rPr>
          <w:rStyle w:val="Pogrubienie"/>
        </w:rPr>
        <w:t xml:space="preserve"> </w:t>
      </w:r>
      <w:r w:rsidR="005416AB" w:rsidRPr="007A7EED">
        <w:rPr>
          <w:rStyle w:val="Pogrubienie"/>
        </w:rPr>
        <w:t xml:space="preserve"> </w:t>
      </w:r>
      <w:r w:rsidR="000039C3" w:rsidRPr="007A7EED">
        <w:rPr>
          <w:rStyle w:val="Pogrubienie"/>
        </w:rPr>
        <w:t>OCHRON</w:t>
      </w:r>
      <w:r w:rsidR="00EA724D" w:rsidRPr="007A7EED">
        <w:rPr>
          <w:rStyle w:val="Pogrubienie"/>
        </w:rPr>
        <w:t xml:space="preserve">A </w:t>
      </w:r>
      <w:r w:rsidR="000039C3" w:rsidRPr="007A7EED">
        <w:rPr>
          <w:rStyle w:val="Pogrubienie"/>
        </w:rPr>
        <w:t xml:space="preserve"> DANYCH</w:t>
      </w:r>
      <w:r w:rsidR="00EA724D" w:rsidRPr="007A7EED">
        <w:rPr>
          <w:rStyle w:val="Pogrubienie"/>
        </w:rPr>
        <w:t xml:space="preserve"> </w:t>
      </w:r>
      <w:r w:rsidR="000039C3" w:rsidRPr="007A7EED">
        <w:rPr>
          <w:rStyle w:val="Pogrubienie"/>
        </w:rPr>
        <w:t xml:space="preserve"> OSOBOWYCH.</w:t>
      </w: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33D47E8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D10376">
        <w:rPr>
          <w:rFonts w:ascii="Century Gothic" w:eastAsia="Calibri" w:hAnsi="Century Gothic" w:cs="TTC4o00"/>
          <w:color w:val="000000"/>
          <w:sz w:val="18"/>
          <w:szCs w:val="18"/>
          <w:lang w:eastAsia="pl-PL"/>
        </w:rPr>
        <w:t xml:space="preserve">Warmińsko-Mazurskie Centrum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w:t>
      </w:r>
      <w:r w:rsidR="00091F49">
        <w:rPr>
          <w:rFonts w:ascii="Century Gothic" w:eastAsia="Calibri" w:hAnsi="Century Gothic" w:cs="TTC4o00"/>
          <w:color w:val="000000"/>
          <w:sz w:val="18"/>
          <w:szCs w:val="18"/>
          <w:lang w:eastAsia="pl-PL"/>
        </w:rPr>
        <w:t xml:space="preserve">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6F994945"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910980">
        <w:rPr>
          <w:rFonts w:ascii="Century Gothic" w:eastAsia="Calibri" w:hAnsi="Century Gothic" w:cs="TTC4o00"/>
          <w:b/>
          <w:color w:val="000000"/>
          <w:sz w:val="18"/>
          <w:szCs w:val="18"/>
          <w:lang w:eastAsia="pl-PL"/>
        </w:rPr>
        <w:t>8</w:t>
      </w:r>
      <w:r w:rsidR="007A3701" w:rsidRPr="00832F19">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910980">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Pzp,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w:t>
      </w:r>
      <w:r w:rsidRPr="00832F19">
        <w:rPr>
          <w:rFonts w:ascii="Century Gothic" w:eastAsia="Calibri" w:hAnsi="Century Gothic" w:cs="TTC4o00"/>
          <w:color w:val="000000"/>
          <w:sz w:val="18"/>
          <w:szCs w:val="18"/>
          <w:lang w:eastAsia="pl-PL"/>
        </w:rPr>
        <w:lastRenderedPageBreak/>
        <w:t>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53190A07" w14:textId="06847D09" w:rsidR="00764323" w:rsidRPr="005D2DB0" w:rsidRDefault="001115E0" w:rsidP="005D2DB0">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2"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Open Nexus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bookmarkEnd w:id="2"/>
    </w:p>
    <w:p w14:paraId="02A29353" w14:textId="77777777" w:rsidR="00764323" w:rsidRDefault="00764323"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p>
    <w:p w14:paraId="18E76EDD" w14:textId="29EE3E76" w:rsidR="001D2B28" w:rsidRPr="003E4AF9" w:rsidRDefault="001D2B28"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r w:rsidRPr="003E4AF9">
        <w:rPr>
          <w:rFonts w:ascii="Century Gothic" w:eastAsia="Times New Roman" w:hAnsi="Century Gothic" w:cs="Times New Roman"/>
          <w:bCs/>
          <w:sz w:val="18"/>
          <w:szCs w:val="18"/>
          <w:u w:val="single"/>
          <w:lang w:eastAsia="ar-SA"/>
        </w:rPr>
        <w:t>Załączniki do SWZ:</w:t>
      </w:r>
    </w:p>
    <w:p w14:paraId="0249F11E" w14:textId="13F8A19F" w:rsidR="005156BC" w:rsidRPr="00362458" w:rsidRDefault="004E3F79" w:rsidP="004E3F79">
      <w:pPr>
        <w:suppressAutoHyphens/>
        <w:spacing w:after="0" w:line="200" w:lineRule="atLeast"/>
        <w:rPr>
          <w:rFonts w:ascii="Century Gothic" w:eastAsia="Times New Roman" w:hAnsi="Century Gothic" w:cs="Times New Roman"/>
          <w:bCs/>
          <w:sz w:val="15"/>
          <w:szCs w:val="15"/>
          <w:lang w:eastAsia="ar-SA"/>
        </w:rPr>
      </w:pPr>
      <w:r w:rsidRPr="00362458">
        <w:rPr>
          <w:rFonts w:ascii="Century Gothic" w:eastAsia="Times New Roman" w:hAnsi="Century Gothic" w:cs="Times New Roman"/>
          <w:bCs/>
          <w:sz w:val="15"/>
          <w:szCs w:val="15"/>
          <w:lang w:eastAsia="ar-SA"/>
        </w:rPr>
        <w:t xml:space="preserve">Załącznik </w:t>
      </w:r>
      <w:r w:rsidR="00740142" w:rsidRPr="00362458">
        <w:rPr>
          <w:rFonts w:ascii="Century Gothic" w:eastAsia="Times New Roman" w:hAnsi="Century Gothic" w:cs="Times New Roman"/>
          <w:bCs/>
          <w:sz w:val="15"/>
          <w:szCs w:val="15"/>
          <w:lang w:eastAsia="ar-SA"/>
        </w:rPr>
        <w:t>n</w:t>
      </w:r>
      <w:r w:rsidRPr="00362458">
        <w:rPr>
          <w:rFonts w:ascii="Century Gothic" w:eastAsia="Times New Roman" w:hAnsi="Century Gothic" w:cs="Times New Roman"/>
          <w:bCs/>
          <w:sz w:val="15"/>
          <w:szCs w:val="15"/>
          <w:lang w:eastAsia="ar-SA"/>
        </w:rPr>
        <w:t xml:space="preserve">r </w:t>
      </w:r>
      <w:r w:rsidR="00740142" w:rsidRPr="00362458">
        <w:rPr>
          <w:rFonts w:ascii="Century Gothic" w:eastAsia="Times New Roman" w:hAnsi="Century Gothic" w:cs="Times New Roman"/>
          <w:bCs/>
          <w:sz w:val="15"/>
          <w:szCs w:val="15"/>
          <w:lang w:eastAsia="ar-SA"/>
        </w:rPr>
        <w:t>1</w:t>
      </w:r>
      <w:r w:rsidR="005156BC" w:rsidRPr="00362458">
        <w:rPr>
          <w:rFonts w:ascii="Century Gothic" w:eastAsia="Times New Roman" w:hAnsi="Century Gothic" w:cs="Times New Roman"/>
          <w:bCs/>
          <w:sz w:val="15"/>
          <w:szCs w:val="15"/>
          <w:lang w:eastAsia="ar-SA"/>
        </w:rPr>
        <w:t xml:space="preserve"> -</w:t>
      </w:r>
      <w:r w:rsidRPr="00362458">
        <w:rPr>
          <w:rFonts w:ascii="Century Gothic" w:eastAsia="Times New Roman" w:hAnsi="Century Gothic" w:cs="Times New Roman"/>
          <w:bCs/>
          <w:sz w:val="15"/>
          <w:szCs w:val="15"/>
          <w:lang w:eastAsia="ar-SA"/>
        </w:rPr>
        <w:t xml:space="preserve"> </w:t>
      </w:r>
      <w:r w:rsidR="005156BC" w:rsidRPr="00362458">
        <w:rPr>
          <w:rFonts w:ascii="Century Gothic" w:eastAsia="Times New Roman" w:hAnsi="Century Gothic" w:cs="Times New Roman"/>
          <w:bCs/>
          <w:sz w:val="15"/>
          <w:szCs w:val="15"/>
          <w:lang w:eastAsia="ar-SA"/>
        </w:rPr>
        <w:t>Formularz ofertowy</w:t>
      </w:r>
    </w:p>
    <w:p w14:paraId="6CC5AF8B" w14:textId="5AB0F789" w:rsidR="00B76115" w:rsidRPr="00362458" w:rsidRDefault="00740142" w:rsidP="004E3F79">
      <w:pPr>
        <w:suppressAutoHyphens/>
        <w:spacing w:after="0" w:line="200" w:lineRule="atLeast"/>
        <w:rPr>
          <w:rFonts w:ascii="Century Gothic" w:eastAsia="Times New Roman" w:hAnsi="Century Gothic" w:cs="Times New Roman"/>
          <w:bCs/>
          <w:sz w:val="15"/>
          <w:szCs w:val="15"/>
          <w:lang w:eastAsia="ar-SA"/>
        </w:rPr>
      </w:pPr>
      <w:r w:rsidRPr="00362458">
        <w:rPr>
          <w:rFonts w:ascii="Century Gothic" w:eastAsia="Times New Roman" w:hAnsi="Century Gothic" w:cs="Times New Roman"/>
          <w:bCs/>
          <w:sz w:val="15"/>
          <w:szCs w:val="15"/>
          <w:lang w:eastAsia="ar-SA"/>
        </w:rPr>
        <w:t xml:space="preserve">Załącznik nr 2 </w:t>
      </w:r>
      <w:r w:rsidR="00763CF7" w:rsidRPr="00362458">
        <w:rPr>
          <w:rFonts w:ascii="Century Gothic" w:eastAsia="Times New Roman" w:hAnsi="Century Gothic" w:cs="Times New Roman"/>
          <w:bCs/>
          <w:sz w:val="15"/>
          <w:szCs w:val="15"/>
          <w:lang w:eastAsia="ar-SA"/>
        </w:rPr>
        <w:t>–</w:t>
      </w:r>
      <w:r w:rsidRPr="00362458">
        <w:rPr>
          <w:rFonts w:ascii="Century Gothic" w:eastAsia="Times New Roman" w:hAnsi="Century Gothic" w:cs="Times New Roman"/>
          <w:bCs/>
          <w:sz w:val="15"/>
          <w:szCs w:val="15"/>
          <w:lang w:eastAsia="ar-SA"/>
        </w:rPr>
        <w:t xml:space="preserve"> </w:t>
      </w:r>
      <w:r w:rsidR="00B76115" w:rsidRPr="00362458">
        <w:rPr>
          <w:rFonts w:ascii="Century Gothic" w:eastAsia="Times New Roman" w:hAnsi="Century Gothic" w:cs="Times New Roman"/>
          <w:bCs/>
          <w:sz w:val="15"/>
          <w:szCs w:val="15"/>
          <w:lang w:eastAsia="ar-SA"/>
        </w:rPr>
        <w:t xml:space="preserve">Formularz cenowy </w:t>
      </w:r>
    </w:p>
    <w:p w14:paraId="1B0B5D11" w14:textId="5DD74078" w:rsidR="00740142" w:rsidRPr="00362458" w:rsidRDefault="00B76115" w:rsidP="004E3F79">
      <w:pPr>
        <w:suppressAutoHyphens/>
        <w:spacing w:after="0" w:line="200" w:lineRule="atLeast"/>
        <w:rPr>
          <w:rFonts w:ascii="Century Gothic" w:eastAsia="Times New Roman" w:hAnsi="Century Gothic" w:cs="Times New Roman"/>
          <w:bCs/>
          <w:sz w:val="15"/>
          <w:szCs w:val="15"/>
          <w:lang w:eastAsia="ar-SA"/>
        </w:rPr>
      </w:pPr>
      <w:r w:rsidRPr="00362458">
        <w:rPr>
          <w:rFonts w:ascii="Century Gothic" w:eastAsia="Times New Roman" w:hAnsi="Century Gothic" w:cs="Times New Roman"/>
          <w:bCs/>
          <w:sz w:val="15"/>
          <w:szCs w:val="15"/>
          <w:lang w:eastAsia="ar-SA"/>
        </w:rPr>
        <w:t xml:space="preserve">Załącznik nr 3 - </w:t>
      </w:r>
      <w:r w:rsidR="0010701F" w:rsidRPr="00362458">
        <w:rPr>
          <w:rFonts w:ascii="Century Gothic" w:eastAsia="Times New Roman" w:hAnsi="Century Gothic" w:cs="Times New Roman"/>
          <w:sz w:val="15"/>
          <w:szCs w:val="15"/>
          <w:lang w:eastAsia="pl-PL"/>
        </w:rPr>
        <w:t>Oświadczenie  o spełnianiu warunków udziału w postępowaniu i  braku podstaw do wykluczenia</w:t>
      </w:r>
    </w:p>
    <w:p w14:paraId="687078DD" w14:textId="722A0D70" w:rsidR="00763CF7" w:rsidRPr="00362458" w:rsidRDefault="005156BC" w:rsidP="004E3F79">
      <w:pPr>
        <w:spacing w:after="0" w:line="200" w:lineRule="atLeast"/>
        <w:ind w:left="1418" w:hanging="1418"/>
        <w:rPr>
          <w:rFonts w:ascii="Century Gothic" w:eastAsia="Times New Roman" w:hAnsi="Century Gothic" w:cs="Times New Roman"/>
          <w:sz w:val="15"/>
          <w:szCs w:val="15"/>
          <w:lang w:eastAsia="pl-PL"/>
        </w:rPr>
      </w:pPr>
      <w:r w:rsidRPr="00362458">
        <w:rPr>
          <w:rFonts w:ascii="Century Gothic" w:eastAsia="Times New Roman" w:hAnsi="Century Gothic" w:cs="Times New Roman"/>
          <w:sz w:val="15"/>
          <w:szCs w:val="15"/>
          <w:lang w:eastAsia="pl-PL"/>
        </w:rPr>
        <w:t xml:space="preserve">Załącznik </w:t>
      </w:r>
      <w:r w:rsidR="00B76115" w:rsidRPr="00362458">
        <w:rPr>
          <w:rFonts w:ascii="Century Gothic" w:eastAsia="Times New Roman" w:hAnsi="Century Gothic" w:cs="Times New Roman"/>
          <w:sz w:val="15"/>
          <w:szCs w:val="15"/>
          <w:lang w:eastAsia="pl-PL"/>
        </w:rPr>
        <w:t>nr 4</w:t>
      </w:r>
      <w:r w:rsidR="004E3F79" w:rsidRPr="00362458">
        <w:rPr>
          <w:rFonts w:ascii="Century Gothic" w:eastAsia="Times New Roman" w:hAnsi="Century Gothic" w:cs="Times New Roman"/>
          <w:sz w:val="15"/>
          <w:szCs w:val="15"/>
          <w:lang w:eastAsia="pl-PL"/>
        </w:rPr>
        <w:t xml:space="preserve"> </w:t>
      </w:r>
      <w:r w:rsidR="00763CF7" w:rsidRPr="00362458">
        <w:rPr>
          <w:rFonts w:ascii="Century Gothic" w:eastAsia="Times New Roman" w:hAnsi="Century Gothic" w:cs="Times New Roman"/>
          <w:sz w:val="15"/>
          <w:szCs w:val="15"/>
          <w:lang w:eastAsia="pl-PL"/>
        </w:rPr>
        <w:t>–</w:t>
      </w:r>
      <w:r w:rsidR="004E3F79" w:rsidRPr="00362458">
        <w:rPr>
          <w:rFonts w:ascii="Century Gothic" w:eastAsia="Times New Roman" w:hAnsi="Century Gothic" w:cs="Times New Roman"/>
          <w:sz w:val="15"/>
          <w:szCs w:val="15"/>
          <w:lang w:eastAsia="pl-PL"/>
        </w:rPr>
        <w:t xml:space="preserve"> </w:t>
      </w:r>
      <w:r w:rsidR="00763CF7" w:rsidRPr="00362458">
        <w:rPr>
          <w:rFonts w:ascii="Century Gothic" w:eastAsia="Times New Roman" w:hAnsi="Century Gothic" w:cs="Times New Roman"/>
          <w:bCs/>
          <w:sz w:val="15"/>
          <w:szCs w:val="15"/>
          <w:lang w:eastAsia="ar-SA"/>
        </w:rPr>
        <w:t>Projekt</w:t>
      </w:r>
      <w:r w:rsidR="00980CF2" w:rsidRPr="00362458">
        <w:rPr>
          <w:rFonts w:ascii="Century Gothic" w:eastAsia="Times New Roman" w:hAnsi="Century Gothic" w:cs="Times New Roman"/>
          <w:bCs/>
          <w:sz w:val="15"/>
          <w:szCs w:val="15"/>
          <w:lang w:eastAsia="ar-SA"/>
        </w:rPr>
        <w:t xml:space="preserve"> umo</w:t>
      </w:r>
      <w:r w:rsidR="00E07E97" w:rsidRPr="00362458">
        <w:rPr>
          <w:rFonts w:ascii="Century Gothic" w:eastAsia="Times New Roman" w:hAnsi="Century Gothic" w:cs="Times New Roman"/>
          <w:bCs/>
          <w:sz w:val="15"/>
          <w:szCs w:val="15"/>
          <w:lang w:eastAsia="ar-SA"/>
        </w:rPr>
        <w:t>w</w:t>
      </w:r>
      <w:r w:rsidR="00980CF2" w:rsidRPr="00362458">
        <w:rPr>
          <w:rFonts w:ascii="Century Gothic" w:eastAsia="Times New Roman" w:hAnsi="Century Gothic" w:cs="Times New Roman"/>
          <w:bCs/>
          <w:sz w:val="15"/>
          <w:szCs w:val="15"/>
          <w:lang w:eastAsia="ar-SA"/>
        </w:rPr>
        <w:t>y</w:t>
      </w:r>
    </w:p>
    <w:p w14:paraId="6A5271B4" w14:textId="34A89D2A" w:rsidR="005156BC" w:rsidRPr="00362458" w:rsidRDefault="00763CF7" w:rsidP="004E3F79">
      <w:pPr>
        <w:spacing w:after="0" w:line="200" w:lineRule="atLeast"/>
        <w:ind w:left="1418" w:hanging="1418"/>
        <w:rPr>
          <w:rFonts w:ascii="Century Gothic" w:eastAsia="Times New Roman" w:hAnsi="Century Gothic" w:cs="Times New Roman"/>
          <w:sz w:val="15"/>
          <w:szCs w:val="15"/>
          <w:lang w:eastAsia="pl-PL"/>
        </w:rPr>
      </w:pPr>
      <w:r w:rsidRPr="00362458">
        <w:rPr>
          <w:rFonts w:ascii="Century Gothic" w:eastAsia="Times New Roman" w:hAnsi="Century Gothic" w:cs="Times New Roman"/>
          <w:sz w:val="15"/>
          <w:szCs w:val="15"/>
          <w:lang w:eastAsia="pl-PL"/>
        </w:rPr>
        <w:t xml:space="preserve">Załącznik </w:t>
      </w:r>
      <w:r w:rsidR="00B76115" w:rsidRPr="00362458">
        <w:rPr>
          <w:rFonts w:ascii="Century Gothic" w:eastAsia="Times New Roman" w:hAnsi="Century Gothic" w:cs="Times New Roman"/>
          <w:sz w:val="15"/>
          <w:szCs w:val="15"/>
          <w:lang w:eastAsia="pl-PL"/>
        </w:rPr>
        <w:t>nr 5</w:t>
      </w:r>
      <w:r w:rsidRPr="00362458">
        <w:rPr>
          <w:rFonts w:ascii="Century Gothic" w:eastAsia="Times New Roman" w:hAnsi="Century Gothic" w:cs="Times New Roman"/>
          <w:sz w:val="15"/>
          <w:szCs w:val="15"/>
          <w:lang w:eastAsia="pl-PL"/>
        </w:rPr>
        <w:t xml:space="preserve"> – </w:t>
      </w:r>
      <w:r w:rsidR="0010701F" w:rsidRPr="00362458">
        <w:rPr>
          <w:rFonts w:ascii="Century Gothic" w:eastAsia="Times New Roman" w:hAnsi="Century Gothic" w:cs="Times New Roman"/>
          <w:sz w:val="15"/>
          <w:szCs w:val="15"/>
          <w:lang w:eastAsia="pl-PL"/>
        </w:rPr>
        <w:t>Oświadczenie dotyczące przynależności lub braku przynależności do tej samej grupy kapitałowej</w:t>
      </w:r>
    </w:p>
    <w:p w14:paraId="4F7393B3" w14:textId="648ACB9F" w:rsidR="00063529" w:rsidRPr="00362458" w:rsidRDefault="00D773BA" w:rsidP="007B5A4D">
      <w:pPr>
        <w:spacing w:after="0" w:line="200" w:lineRule="atLeast"/>
        <w:ind w:left="284" w:hanging="284"/>
        <w:rPr>
          <w:rFonts w:ascii="Century Gothic" w:eastAsia="Times New Roman" w:hAnsi="Century Gothic" w:cs="Times New Roman"/>
          <w:sz w:val="15"/>
          <w:szCs w:val="15"/>
          <w:lang w:eastAsia="pl-PL"/>
        </w:rPr>
      </w:pPr>
      <w:r w:rsidRPr="00362458">
        <w:rPr>
          <w:rFonts w:ascii="Century Gothic" w:eastAsia="Times New Roman" w:hAnsi="Century Gothic" w:cs="Times New Roman"/>
          <w:sz w:val="15"/>
          <w:szCs w:val="15"/>
          <w:lang w:eastAsia="pl-PL"/>
        </w:rPr>
        <w:t xml:space="preserve">Załącznik nr </w:t>
      </w:r>
      <w:r w:rsidR="00B76115" w:rsidRPr="00362458">
        <w:rPr>
          <w:rFonts w:ascii="Century Gothic" w:eastAsia="Times New Roman" w:hAnsi="Century Gothic" w:cs="Times New Roman"/>
          <w:sz w:val="15"/>
          <w:szCs w:val="15"/>
          <w:lang w:eastAsia="pl-PL"/>
        </w:rPr>
        <w:t>6</w:t>
      </w:r>
      <w:r w:rsidR="00174859" w:rsidRPr="00362458">
        <w:rPr>
          <w:rFonts w:ascii="Century Gothic" w:eastAsia="Times New Roman" w:hAnsi="Century Gothic" w:cs="Times New Roman"/>
          <w:sz w:val="15"/>
          <w:szCs w:val="15"/>
          <w:lang w:eastAsia="pl-PL"/>
        </w:rPr>
        <w:t xml:space="preserve"> -</w:t>
      </w:r>
      <w:r w:rsidR="00010611" w:rsidRPr="00362458">
        <w:rPr>
          <w:rFonts w:ascii="Century Gothic" w:eastAsia="Times New Roman" w:hAnsi="Century Gothic" w:cs="Times New Roman"/>
          <w:sz w:val="15"/>
          <w:szCs w:val="15"/>
          <w:lang w:eastAsia="pl-PL"/>
        </w:rPr>
        <w:t xml:space="preserve"> </w:t>
      </w:r>
      <w:r w:rsidR="0010701F" w:rsidRPr="00362458">
        <w:rPr>
          <w:rFonts w:ascii="Century Gothic" w:eastAsia="Times New Roman" w:hAnsi="Century Gothic" w:cs="Times New Roman"/>
          <w:sz w:val="15"/>
          <w:szCs w:val="15"/>
          <w:lang w:eastAsia="pl-PL"/>
        </w:rPr>
        <w:t>Zobowiązanie innego podmiotu do udostępnienia niezbędnych zasobów Wykonawcy</w:t>
      </w:r>
    </w:p>
    <w:p w14:paraId="1FF60E79" w14:textId="14BFEB15" w:rsidR="00063529" w:rsidRPr="00362458" w:rsidRDefault="00D60DA7" w:rsidP="005156BC">
      <w:pPr>
        <w:spacing w:after="0" w:line="200" w:lineRule="atLeast"/>
        <w:ind w:left="284" w:hanging="284"/>
        <w:jc w:val="both"/>
        <w:rPr>
          <w:rFonts w:ascii="Century Gothic" w:eastAsia="Times New Roman" w:hAnsi="Century Gothic" w:cs="Times New Roman"/>
          <w:sz w:val="15"/>
          <w:szCs w:val="15"/>
          <w:lang w:eastAsia="pl-PL"/>
        </w:rPr>
      </w:pPr>
      <w:r w:rsidRPr="00362458">
        <w:rPr>
          <w:rFonts w:ascii="Century Gothic" w:eastAsia="Times New Roman" w:hAnsi="Century Gothic" w:cs="Times New Roman"/>
          <w:sz w:val="15"/>
          <w:szCs w:val="15"/>
          <w:lang w:eastAsia="pl-PL"/>
        </w:rPr>
        <w:t>Załącznik Nr 7 - Oświadczenie o dopuszczeniu do obrotu</w:t>
      </w:r>
    </w:p>
    <w:p w14:paraId="44FA17ED" w14:textId="77777777" w:rsidR="00D60DA7" w:rsidRDefault="00D60DA7" w:rsidP="005156BC">
      <w:pPr>
        <w:spacing w:after="0" w:line="200" w:lineRule="atLeast"/>
        <w:ind w:left="284" w:hanging="284"/>
        <w:jc w:val="both"/>
        <w:rPr>
          <w:rFonts w:ascii="Century Gothic" w:eastAsia="Times New Roman" w:hAnsi="Century Gothic" w:cs="Times New Roman"/>
          <w:sz w:val="18"/>
          <w:szCs w:val="18"/>
          <w:lang w:eastAsia="pl-PL"/>
        </w:rPr>
      </w:pPr>
    </w:p>
    <w:p w14:paraId="2739C38C" w14:textId="3F3BFF7C" w:rsidR="00010611" w:rsidRDefault="005156BC" w:rsidP="00362458">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7BC4FC14" w14:textId="77777777" w:rsidR="00362458" w:rsidRDefault="00362458" w:rsidP="00362458">
      <w:pPr>
        <w:spacing w:after="0" w:line="200" w:lineRule="atLeast"/>
        <w:ind w:left="284" w:hanging="284"/>
        <w:jc w:val="both"/>
        <w:rPr>
          <w:rFonts w:ascii="Century Gothic" w:eastAsia="Times New Roman" w:hAnsi="Century Gothic" w:cs="Times New Roman"/>
          <w:sz w:val="18"/>
          <w:szCs w:val="18"/>
          <w:lang w:eastAsia="pl-PL"/>
        </w:rPr>
      </w:pPr>
    </w:p>
    <w:p w14:paraId="3274A827" w14:textId="41EC7463"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40639E6F" w14:textId="034BF026"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2EC3950A" w14:textId="46B09660" w:rsidR="004E3F79"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4E3F79" w:rsidRPr="004E3F79">
        <w:rPr>
          <w:rFonts w:ascii="Century Gothic" w:eastAsia="Times New Roman" w:hAnsi="Century Gothic" w:cs="Times New Roman"/>
          <w:sz w:val="18"/>
          <w:szCs w:val="18"/>
          <w:lang w:eastAsia="pl-PL"/>
        </w:rPr>
        <w:t xml:space="preserve"> </w:t>
      </w:r>
    </w:p>
    <w:p w14:paraId="7F85CDD1" w14:textId="6A59BBC0" w:rsidR="005D2DB0" w:rsidRDefault="005D2DB0" w:rsidP="005D2DB0">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Pr="004E3F79">
        <w:rPr>
          <w:rFonts w:ascii="Century Gothic" w:eastAsia="Times New Roman" w:hAnsi="Century Gothic" w:cs="Times New Roman"/>
          <w:sz w:val="18"/>
          <w:szCs w:val="18"/>
          <w:lang w:eastAsia="pl-PL"/>
        </w:rPr>
        <w:t xml:space="preserve"> </w:t>
      </w:r>
    </w:p>
    <w:p w14:paraId="0080DAA3" w14:textId="6F16D0FE" w:rsidR="00F371C4" w:rsidRDefault="005156BC" w:rsidP="00010611">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sidR="00105A7D">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E5097D">
        <w:rPr>
          <w:rFonts w:ascii="Century Gothic" w:eastAsia="Times New Roman" w:hAnsi="Century Gothic" w:cs="Times New Roman"/>
          <w:sz w:val="18"/>
          <w:szCs w:val="18"/>
          <w:lang w:eastAsia="pl-PL"/>
        </w:rPr>
        <w:t xml:space="preserve">                 </w:t>
      </w:r>
    </w:p>
    <w:p w14:paraId="326F7400" w14:textId="47FCF61B" w:rsidR="00010611" w:rsidRDefault="00F371C4" w:rsidP="00010611">
      <w:pPr>
        <w:spacing w:after="0" w:line="72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00653BF7">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007B5A4D">
        <w:rPr>
          <w:rFonts w:ascii="Century Gothic" w:eastAsia="Times New Roman" w:hAnsi="Century Gothic" w:cs="Times New Roman"/>
          <w:sz w:val="18"/>
          <w:szCs w:val="18"/>
          <w:lang w:eastAsia="pl-PL"/>
        </w:rPr>
        <w:t>Z</w:t>
      </w:r>
      <w:r w:rsidR="005156BC" w:rsidRPr="005156BC">
        <w:rPr>
          <w:rFonts w:ascii="Century Gothic" w:eastAsia="Times New Roman" w:hAnsi="Century Gothic" w:cs="Times New Roman"/>
          <w:sz w:val="18"/>
          <w:szCs w:val="18"/>
          <w:lang w:eastAsia="pl-PL"/>
        </w:rPr>
        <w:t>atwierdzam:</w:t>
      </w:r>
    </w:p>
    <w:p w14:paraId="3D3DC1F4" w14:textId="77777777" w:rsidR="00010611" w:rsidRDefault="005156BC" w:rsidP="00010611">
      <w:pPr>
        <w:spacing w:after="0" w:line="240" w:lineRule="auto"/>
        <w:ind w:left="284" w:firstLine="6237"/>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sidR="001E0C38">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0662C973" w14:textId="4082B187" w:rsidR="00BF1EFB" w:rsidRPr="007A7EED" w:rsidRDefault="001E0C38" w:rsidP="007A7EED">
      <w:pPr>
        <w:spacing w:after="0" w:line="240" w:lineRule="auto"/>
        <w:ind w:left="284" w:firstLine="6237"/>
        <w:rPr>
          <w:rFonts w:ascii="Century Gothic" w:eastAsia="Times New Roman" w:hAnsi="Century Gothic" w:cs="Times New Roman"/>
          <w:bCs/>
          <w:sz w:val="18"/>
          <w:szCs w:val="18"/>
          <w:lang w:eastAsia="ar-SA"/>
        </w:rPr>
      </w:pPr>
      <w:r>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(Kierownik Zamawiającego)</w:t>
      </w:r>
    </w:p>
    <w:sectPr w:rsidR="00BF1EFB" w:rsidRPr="007A7EED" w:rsidSect="00186ED4">
      <w:footerReference w:type="default" r:id="rId45"/>
      <w:type w:val="continuous"/>
      <w:pgSz w:w="11906" w:h="16838"/>
      <w:pgMar w:top="851"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C643" w14:textId="77777777" w:rsidR="00D444B2" w:rsidRDefault="00D444B2" w:rsidP="008A5607">
      <w:pPr>
        <w:spacing w:after="0" w:line="240" w:lineRule="auto"/>
      </w:pPr>
      <w:r>
        <w:separator/>
      </w:r>
    </w:p>
  </w:endnote>
  <w:endnote w:type="continuationSeparator" w:id="0">
    <w:p w14:paraId="7D3182DA" w14:textId="77777777" w:rsidR="00D444B2" w:rsidRDefault="00D444B2"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47091D" w:rsidRPr="005416AB" w:rsidRDefault="0047091D">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453D55">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47091D" w:rsidRDefault="004709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436E" w14:textId="77777777" w:rsidR="00D444B2" w:rsidRDefault="00D444B2" w:rsidP="008A5607">
      <w:pPr>
        <w:spacing w:after="0" w:line="240" w:lineRule="auto"/>
      </w:pPr>
      <w:r>
        <w:separator/>
      </w:r>
    </w:p>
  </w:footnote>
  <w:footnote w:type="continuationSeparator" w:id="0">
    <w:p w14:paraId="056202FD" w14:textId="77777777" w:rsidR="00D444B2" w:rsidRDefault="00D444B2"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83"/>
        </w:tabs>
        <w:ind w:left="149" w:hanging="432"/>
      </w:pPr>
    </w:lvl>
    <w:lvl w:ilvl="1">
      <w:start w:val="1"/>
      <w:numFmt w:val="none"/>
      <w:suff w:val="nothing"/>
      <w:lvlText w:val=""/>
      <w:lvlJc w:val="left"/>
      <w:pPr>
        <w:tabs>
          <w:tab w:val="num" w:pos="-283"/>
        </w:tabs>
        <w:ind w:left="293" w:hanging="576"/>
      </w:pPr>
    </w:lvl>
    <w:lvl w:ilvl="2">
      <w:start w:val="1"/>
      <w:numFmt w:val="none"/>
      <w:suff w:val="nothing"/>
      <w:lvlText w:val=""/>
      <w:lvlJc w:val="left"/>
      <w:pPr>
        <w:tabs>
          <w:tab w:val="num" w:pos="-283"/>
        </w:tabs>
        <w:ind w:left="437" w:hanging="720"/>
      </w:pPr>
    </w:lvl>
    <w:lvl w:ilvl="3">
      <w:start w:val="1"/>
      <w:numFmt w:val="none"/>
      <w:suff w:val="nothing"/>
      <w:lvlText w:val=""/>
      <w:lvlJc w:val="left"/>
      <w:pPr>
        <w:tabs>
          <w:tab w:val="num" w:pos="-283"/>
        </w:tabs>
        <w:ind w:left="581" w:hanging="864"/>
      </w:pPr>
    </w:lvl>
    <w:lvl w:ilvl="4">
      <w:start w:val="1"/>
      <w:numFmt w:val="none"/>
      <w:suff w:val="nothing"/>
      <w:lvlText w:val=""/>
      <w:lvlJc w:val="left"/>
      <w:pPr>
        <w:tabs>
          <w:tab w:val="num" w:pos="-283"/>
        </w:tabs>
        <w:ind w:left="725" w:hanging="1008"/>
      </w:pPr>
    </w:lvl>
    <w:lvl w:ilvl="5">
      <w:start w:val="1"/>
      <w:numFmt w:val="none"/>
      <w:suff w:val="nothing"/>
      <w:lvlText w:val=""/>
      <w:lvlJc w:val="left"/>
      <w:pPr>
        <w:tabs>
          <w:tab w:val="num" w:pos="-283"/>
        </w:tabs>
        <w:ind w:left="869" w:hanging="1152"/>
      </w:pPr>
    </w:lvl>
    <w:lvl w:ilvl="6">
      <w:start w:val="1"/>
      <w:numFmt w:val="none"/>
      <w:suff w:val="nothing"/>
      <w:lvlText w:val=""/>
      <w:lvlJc w:val="left"/>
      <w:pPr>
        <w:tabs>
          <w:tab w:val="num" w:pos="-283"/>
        </w:tabs>
        <w:ind w:left="1013" w:hanging="1296"/>
      </w:pPr>
    </w:lvl>
    <w:lvl w:ilvl="7">
      <w:start w:val="1"/>
      <w:numFmt w:val="none"/>
      <w:suff w:val="nothing"/>
      <w:lvlText w:val=""/>
      <w:lvlJc w:val="left"/>
      <w:pPr>
        <w:tabs>
          <w:tab w:val="num" w:pos="-283"/>
        </w:tabs>
        <w:ind w:left="1157" w:hanging="1440"/>
      </w:pPr>
    </w:lvl>
    <w:lvl w:ilvl="8">
      <w:start w:val="1"/>
      <w:numFmt w:val="none"/>
      <w:suff w:val="nothing"/>
      <w:lvlText w:val=""/>
      <w:lvlJc w:val="left"/>
      <w:pPr>
        <w:tabs>
          <w:tab w:val="num" w:pos="-283"/>
        </w:tabs>
        <w:ind w:left="1301"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547053"/>
    <w:multiLevelType w:val="hybridMultilevel"/>
    <w:tmpl w:val="30FCA896"/>
    <w:lvl w:ilvl="0" w:tplc="982EBD4A">
      <w:start w:val="3"/>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627018E"/>
    <w:multiLevelType w:val="hybridMultilevel"/>
    <w:tmpl w:val="8C9A6642"/>
    <w:lvl w:ilvl="0" w:tplc="4C604F1E">
      <w:start w:val="1"/>
      <w:numFmt w:val="decimal"/>
      <w:lvlText w:val="%1."/>
      <w:lvlJc w:val="left"/>
      <w:pPr>
        <w:ind w:left="720" w:hanging="360"/>
      </w:pPr>
      <w:rPr>
        <w:rFonts w:ascii="Century Gothic" w:hAnsi="Century Gothic"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E8662928"/>
    <w:lvl w:ilvl="0" w:tplc="28A0FC8A">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8"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F8E40F6"/>
    <w:multiLevelType w:val="hybridMultilevel"/>
    <w:tmpl w:val="890E3EA2"/>
    <w:lvl w:ilvl="0" w:tplc="60A89D12">
      <w:start w:val="1"/>
      <w:numFmt w:val="decimal"/>
      <w:lvlText w:val="%1."/>
      <w:lvlJc w:val="left"/>
      <w:pPr>
        <w:tabs>
          <w:tab w:val="num" w:pos="453"/>
        </w:tabs>
        <w:ind w:left="453"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E2607"/>
    <w:multiLevelType w:val="hybridMultilevel"/>
    <w:tmpl w:val="AD8A2CFC"/>
    <w:lvl w:ilvl="0" w:tplc="97B459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42F16C8D"/>
    <w:multiLevelType w:val="hybridMultilevel"/>
    <w:tmpl w:val="BD0C053A"/>
    <w:lvl w:ilvl="0" w:tplc="7012BFBA">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E67449"/>
    <w:multiLevelType w:val="hybridMultilevel"/>
    <w:tmpl w:val="C9DEF980"/>
    <w:lvl w:ilvl="0" w:tplc="3B88199A">
      <w:start w:val="1"/>
      <w:numFmt w:val="decimal"/>
      <w:lvlText w:val="%1."/>
      <w:lvlJc w:val="left"/>
      <w:pPr>
        <w:ind w:left="644" w:hanging="360"/>
      </w:pPr>
      <w:rPr>
        <w:strike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C03474D"/>
    <w:multiLevelType w:val="hybridMultilevel"/>
    <w:tmpl w:val="EE688D6E"/>
    <w:lvl w:ilvl="0" w:tplc="2DEABF5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54B13F09"/>
    <w:multiLevelType w:val="hybridMultilevel"/>
    <w:tmpl w:val="53E268C8"/>
    <w:lvl w:ilvl="0" w:tplc="0EF29A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7454B7"/>
    <w:multiLevelType w:val="multilevel"/>
    <w:tmpl w:val="D5A0EFB6"/>
    <w:lvl w:ilvl="0">
      <w:start w:val="1"/>
      <w:numFmt w:val="decimal"/>
      <w:lvlText w:val="%1."/>
      <w:lvlJc w:val="left"/>
      <w:pPr>
        <w:ind w:left="720" w:hanging="360"/>
      </w:pPr>
      <w:rPr>
        <w:rFonts w:hint="default"/>
      </w:rPr>
    </w:lvl>
    <w:lvl w:ilvl="1">
      <w:start w:val="2"/>
      <w:numFmt w:val="decimal"/>
      <w:isLgl/>
      <w:lvlText w:val="%1.%2"/>
      <w:lvlJc w:val="left"/>
      <w:pPr>
        <w:ind w:left="1043" w:hanging="360"/>
      </w:pPr>
      <w:rPr>
        <w:rFonts w:cs="Times New Roman" w:hint="default"/>
      </w:rPr>
    </w:lvl>
    <w:lvl w:ilvl="2">
      <w:start w:val="1"/>
      <w:numFmt w:val="decimal"/>
      <w:isLgl/>
      <w:lvlText w:val="%1.%2.%3"/>
      <w:lvlJc w:val="left"/>
      <w:pPr>
        <w:ind w:left="1726" w:hanging="720"/>
      </w:pPr>
      <w:rPr>
        <w:rFonts w:cs="Times New Roman" w:hint="default"/>
      </w:rPr>
    </w:lvl>
    <w:lvl w:ilvl="3">
      <w:start w:val="1"/>
      <w:numFmt w:val="decimal"/>
      <w:isLgl/>
      <w:lvlText w:val="%1.%2.%3.%4"/>
      <w:lvlJc w:val="left"/>
      <w:pPr>
        <w:ind w:left="2049" w:hanging="720"/>
      </w:pPr>
      <w:rPr>
        <w:rFonts w:cs="Times New Roman" w:hint="default"/>
      </w:rPr>
    </w:lvl>
    <w:lvl w:ilvl="4">
      <w:start w:val="1"/>
      <w:numFmt w:val="decimal"/>
      <w:isLgl/>
      <w:lvlText w:val="%1.%2.%3.%4.%5"/>
      <w:lvlJc w:val="left"/>
      <w:pPr>
        <w:ind w:left="2732" w:hanging="1080"/>
      </w:pPr>
      <w:rPr>
        <w:rFonts w:cs="Times New Roman" w:hint="default"/>
      </w:rPr>
    </w:lvl>
    <w:lvl w:ilvl="5">
      <w:start w:val="1"/>
      <w:numFmt w:val="decimal"/>
      <w:isLgl/>
      <w:lvlText w:val="%1.%2.%3.%4.%5.%6"/>
      <w:lvlJc w:val="left"/>
      <w:pPr>
        <w:ind w:left="3055" w:hanging="1080"/>
      </w:pPr>
      <w:rPr>
        <w:rFonts w:cs="Times New Roman" w:hint="default"/>
      </w:rPr>
    </w:lvl>
    <w:lvl w:ilvl="6">
      <w:start w:val="1"/>
      <w:numFmt w:val="decimal"/>
      <w:isLgl/>
      <w:lvlText w:val="%1.%2.%3.%4.%5.%6.%7"/>
      <w:lvlJc w:val="left"/>
      <w:pPr>
        <w:ind w:left="3738" w:hanging="1440"/>
      </w:pPr>
      <w:rPr>
        <w:rFonts w:cs="Times New Roman" w:hint="default"/>
      </w:rPr>
    </w:lvl>
    <w:lvl w:ilvl="7">
      <w:start w:val="1"/>
      <w:numFmt w:val="decimal"/>
      <w:isLgl/>
      <w:lvlText w:val="%1.%2.%3.%4.%5.%6.%7.%8"/>
      <w:lvlJc w:val="left"/>
      <w:pPr>
        <w:ind w:left="4061" w:hanging="1440"/>
      </w:pPr>
      <w:rPr>
        <w:rFonts w:cs="Times New Roman" w:hint="default"/>
      </w:rPr>
    </w:lvl>
    <w:lvl w:ilvl="8">
      <w:start w:val="1"/>
      <w:numFmt w:val="decimal"/>
      <w:isLgl/>
      <w:lvlText w:val="%1.%2.%3.%4.%5.%6.%7.%8.%9"/>
      <w:lvlJc w:val="left"/>
      <w:pPr>
        <w:ind w:left="4744" w:hanging="1800"/>
      </w:pPr>
      <w:rPr>
        <w:rFonts w:cs="Times New Roman" w:hint="default"/>
      </w:rPr>
    </w:lvl>
  </w:abstractNum>
  <w:abstractNum w:abstractNumId="20" w15:restartNumberingAfterBreak="0">
    <w:nsid w:val="5F911434"/>
    <w:multiLevelType w:val="hybridMultilevel"/>
    <w:tmpl w:val="C83051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2" w15:restartNumberingAfterBreak="0">
    <w:nsid w:val="68F4177A"/>
    <w:multiLevelType w:val="hybridMultilevel"/>
    <w:tmpl w:val="51A484A6"/>
    <w:lvl w:ilvl="0" w:tplc="873C9100">
      <w:start w:val="1"/>
      <w:numFmt w:val="decimal"/>
      <w:lvlText w:val="%1."/>
      <w:lvlJc w:val="left"/>
      <w:pPr>
        <w:ind w:left="1080" w:hanging="360"/>
      </w:pPr>
      <w:rPr>
        <w:rFonts w:eastAsia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16D20D6"/>
    <w:multiLevelType w:val="hybridMultilevel"/>
    <w:tmpl w:val="1A301CCE"/>
    <w:lvl w:ilvl="0" w:tplc="D73A85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5"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77A01A28"/>
    <w:multiLevelType w:val="hybridMultilevel"/>
    <w:tmpl w:val="1EB8E632"/>
    <w:lvl w:ilvl="0" w:tplc="6004E84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8"/>
  </w:num>
  <w:num w:numId="6">
    <w:abstractNumId w:val="12"/>
  </w:num>
  <w:num w:numId="7">
    <w:abstractNumId w:val="27"/>
  </w:num>
  <w:num w:numId="8">
    <w:abstractNumId w:val="9"/>
  </w:num>
  <w:num w:numId="9">
    <w:abstractNumId w:val="25"/>
  </w:num>
  <w:num w:numId="10">
    <w:abstractNumId w:val="21"/>
  </w:num>
  <w:num w:numId="11">
    <w:abstractNumId w:val="7"/>
  </w:num>
  <w:num w:numId="12">
    <w:abstractNumId w:val="3"/>
  </w:num>
  <w:num w:numId="13">
    <w:abstractNumId w:val="24"/>
  </w:num>
  <w:num w:numId="14">
    <w:abstractNumId w:val="11"/>
  </w:num>
  <w:num w:numId="15">
    <w:abstractNumId w:val="10"/>
  </w:num>
  <w:num w:numId="16">
    <w:abstractNumId w:val="15"/>
  </w:num>
  <w:num w:numId="17">
    <w:abstractNumId w:val="6"/>
  </w:num>
  <w:num w:numId="18">
    <w:abstractNumId w:val="22"/>
  </w:num>
  <w:num w:numId="19">
    <w:abstractNumId w:val="16"/>
  </w:num>
  <w:num w:numId="20">
    <w:abstractNumId w:val="23"/>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num>
  <w:num w:numId="25">
    <w:abstractNumId w:val="5"/>
  </w:num>
  <w:num w:numId="26">
    <w:abstractNumId w:val="19"/>
  </w:num>
  <w:num w:numId="2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55F0"/>
    <w:rsid w:val="00005C2E"/>
    <w:rsid w:val="00006CFD"/>
    <w:rsid w:val="00010611"/>
    <w:rsid w:val="00013798"/>
    <w:rsid w:val="00014131"/>
    <w:rsid w:val="00015C95"/>
    <w:rsid w:val="0002061A"/>
    <w:rsid w:val="000256E9"/>
    <w:rsid w:val="00026ABC"/>
    <w:rsid w:val="00030A12"/>
    <w:rsid w:val="00030E69"/>
    <w:rsid w:val="000324B0"/>
    <w:rsid w:val="0003387B"/>
    <w:rsid w:val="000344E7"/>
    <w:rsid w:val="00036449"/>
    <w:rsid w:val="00037DF1"/>
    <w:rsid w:val="000404D3"/>
    <w:rsid w:val="00045090"/>
    <w:rsid w:val="00047313"/>
    <w:rsid w:val="00047BA2"/>
    <w:rsid w:val="00050108"/>
    <w:rsid w:val="00054A0E"/>
    <w:rsid w:val="00055554"/>
    <w:rsid w:val="000571A6"/>
    <w:rsid w:val="00063529"/>
    <w:rsid w:val="00064B03"/>
    <w:rsid w:val="0008033D"/>
    <w:rsid w:val="00084EA6"/>
    <w:rsid w:val="000877B8"/>
    <w:rsid w:val="00091374"/>
    <w:rsid w:val="00091A90"/>
    <w:rsid w:val="00091F49"/>
    <w:rsid w:val="00093ECB"/>
    <w:rsid w:val="0009678C"/>
    <w:rsid w:val="0009699C"/>
    <w:rsid w:val="000A06B1"/>
    <w:rsid w:val="000A31A3"/>
    <w:rsid w:val="000A45D5"/>
    <w:rsid w:val="000A483A"/>
    <w:rsid w:val="000A6BB0"/>
    <w:rsid w:val="000A7771"/>
    <w:rsid w:val="000B09E3"/>
    <w:rsid w:val="000B18FE"/>
    <w:rsid w:val="000B5CB9"/>
    <w:rsid w:val="000B6F2E"/>
    <w:rsid w:val="000C00BD"/>
    <w:rsid w:val="000C112E"/>
    <w:rsid w:val="000C1A14"/>
    <w:rsid w:val="000C2FDD"/>
    <w:rsid w:val="000C6F8D"/>
    <w:rsid w:val="000D00DD"/>
    <w:rsid w:val="000D00F6"/>
    <w:rsid w:val="000D099C"/>
    <w:rsid w:val="000D4CE6"/>
    <w:rsid w:val="000F1631"/>
    <w:rsid w:val="000F2578"/>
    <w:rsid w:val="000F3646"/>
    <w:rsid w:val="000F429E"/>
    <w:rsid w:val="000F57E1"/>
    <w:rsid w:val="0010554E"/>
    <w:rsid w:val="00105A7D"/>
    <w:rsid w:val="001069FB"/>
    <w:rsid w:val="0010701F"/>
    <w:rsid w:val="0011001C"/>
    <w:rsid w:val="001115E0"/>
    <w:rsid w:val="00112BF7"/>
    <w:rsid w:val="0011387D"/>
    <w:rsid w:val="001166F1"/>
    <w:rsid w:val="00117A12"/>
    <w:rsid w:val="0012019B"/>
    <w:rsid w:val="0012096F"/>
    <w:rsid w:val="001209E6"/>
    <w:rsid w:val="00122D8C"/>
    <w:rsid w:val="0013376F"/>
    <w:rsid w:val="00135DFA"/>
    <w:rsid w:val="00136E01"/>
    <w:rsid w:val="001372E8"/>
    <w:rsid w:val="00140F3D"/>
    <w:rsid w:val="00142F79"/>
    <w:rsid w:val="00144F13"/>
    <w:rsid w:val="00145512"/>
    <w:rsid w:val="00146D61"/>
    <w:rsid w:val="0015454A"/>
    <w:rsid w:val="00156E89"/>
    <w:rsid w:val="001604BB"/>
    <w:rsid w:val="00174859"/>
    <w:rsid w:val="00175EDE"/>
    <w:rsid w:val="00184250"/>
    <w:rsid w:val="00185210"/>
    <w:rsid w:val="001859B3"/>
    <w:rsid w:val="00186ED4"/>
    <w:rsid w:val="00193825"/>
    <w:rsid w:val="001A1438"/>
    <w:rsid w:val="001A20E7"/>
    <w:rsid w:val="001B44A7"/>
    <w:rsid w:val="001B46A0"/>
    <w:rsid w:val="001B54FB"/>
    <w:rsid w:val="001B7A56"/>
    <w:rsid w:val="001C0BF9"/>
    <w:rsid w:val="001C2290"/>
    <w:rsid w:val="001C25C5"/>
    <w:rsid w:val="001C27D3"/>
    <w:rsid w:val="001C4CD1"/>
    <w:rsid w:val="001C762D"/>
    <w:rsid w:val="001D2B28"/>
    <w:rsid w:val="001D70F4"/>
    <w:rsid w:val="001E0C38"/>
    <w:rsid w:val="001E4E0F"/>
    <w:rsid w:val="001E67DF"/>
    <w:rsid w:val="001F0EC9"/>
    <w:rsid w:val="001F411B"/>
    <w:rsid w:val="00203703"/>
    <w:rsid w:val="00206A71"/>
    <w:rsid w:val="00206C59"/>
    <w:rsid w:val="00206C6E"/>
    <w:rsid w:val="00210655"/>
    <w:rsid w:val="00211F92"/>
    <w:rsid w:val="00212982"/>
    <w:rsid w:val="00214D7C"/>
    <w:rsid w:val="00215461"/>
    <w:rsid w:val="00232237"/>
    <w:rsid w:val="00232281"/>
    <w:rsid w:val="00242456"/>
    <w:rsid w:val="00243FB6"/>
    <w:rsid w:val="002465A3"/>
    <w:rsid w:val="00247B03"/>
    <w:rsid w:val="002519FD"/>
    <w:rsid w:val="00251ED5"/>
    <w:rsid w:val="00253258"/>
    <w:rsid w:val="00253C63"/>
    <w:rsid w:val="0026434F"/>
    <w:rsid w:val="00264470"/>
    <w:rsid w:val="0026459F"/>
    <w:rsid w:val="0026535B"/>
    <w:rsid w:val="00266B0B"/>
    <w:rsid w:val="00271F22"/>
    <w:rsid w:val="0027382B"/>
    <w:rsid w:val="00276097"/>
    <w:rsid w:val="002762F7"/>
    <w:rsid w:val="002771A1"/>
    <w:rsid w:val="002807EB"/>
    <w:rsid w:val="002829D0"/>
    <w:rsid w:val="002843E0"/>
    <w:rsid w:val="00287B6E"/>
    <w:rsid w:val="0029147C"/>
    <w:rsid w:val="00294693"/>
    <w:rsid w:val="00294DA9"/>
    <w:rsid w:val="00295034"/>
    <w:rsid w:val="002954E2"/>
    <w:rsid w:val="00295F0B"/>
    <w:rsid w:val="002A2F84"/>
    <w:rsid w:val="002B3488"/>
    <w:rsid w:val="002B3BE5"/>
    <w:rsid w:val="002B4782"/>
    <w:rsid w:val="002C2377"/>
    <w:rsid w:val="002C5617"/>
    <w:rsid w:val="002D273B"/>
    <w:rsid w:val="002D2C37"/>
    <w:rsid w:val="002D5F58"/>
    <w:rsid w:val="002D619D"/>
    <w:rsid w:val="002D7F5D"/>
    <w:rsid w:val="002E08A1"/>
    <w:rsid w:val="002E1425"/>
    <w:rsid w:val="002E759E"/>
    <w:rsid w:val="002F2192"/>
    <w:rsid w:val="002F30A0"/>
    <w:rsid w:val="00302B23"/>
    <w:rsid w:val="003076FD"/>
    <w:rsid w:val="00311522"/>
    <w:rsid w:val="00313715"/>
    <w:rsid w:val="003141F5"/>
    <w:rsid w:val="003149C9"/>
    <w:rsid w:val="00320992"/>
    <w:rsid w:val="00321A7E"/>
    <w:rsid w:val="00322E84"/>
    <w:rsid w:val="00326FA2"/>
    <w:rsid w:val="00327842"/>
    <w:rsid w:val="00333851"/>
    <w:rsid w:val="003351C9"/>
    <w:rsid w:val="00337168"/>
    <w:rsid w:val="003373AF"/>
    <w:rsid w:val="00337C56"/>
    <w:rsid w:val="00343C73"/>
    <w:rsid w:val="00344EE0"/>
    <w:rsid w:val="00351DBB"/>
    <w:rsid w:val="00354A20"/>
    <w:rsid w:val="00354FAE"/>
    <w:rsid w:val="00361097"/>
    <w:rsid w:val="00362458"/>
    <w:rsid w:val="003652C1"/>
    <w:rsid w:val="00367C93"/>
    <w:rsid w:val="00377B49"/>
    <w:rsid w:val="00384EC1"/>
    <w:rsid w:val="00385614"/>
    <w:rsid w:val="0039381B"/>
    <w:rsid w:val="00395F82"/>
    <w:rsid w:val="00397165"/>
    <w:rsid w:val="003973F4"/>
    <w:rsid w:val="003A34B2"/>
    <w:rsid w:val="003A746B"/>
    <w:rsid w:val="003A7B6C"/>
    <w:rsid w:val="003B1CD8"/>
    <w:rsid w:val="003C1AE3"/>
    <w:rsid w:val="003C5FB2"/>
    <w:rsid w:val="003D199D"/>
    <w:rsid w:val="003E0A7D"/>
    <w:rsid w:val="003E0EFB"/>
    <w:rsid w:val="003E2108"/>
    <w:rsid w:val="003E2D58"/>
    <w:rsid w:val="003E31D7"/>
    <w:rsid w:val="003E34E1"/>
    <w:rsid w:val="003E414C"/>
    <w:rsid w:val="003E4AF9"/>
    <w:rsid w:val="003E7E24"/>
    <w:rsid w:val="003F3A55"/>
    <w:rsid w:val="003F7D7D"/>
    <w:rsid w:val="00405964"/>
    <w:rsid w:val="00405D67"/>
    <w:rsid w:val="00406214"/>
    <w:rsid w:val="00412B98"/>
    <w:rsid w:val="0042103C"/>
    <w:rsid w:val="00422D2A"/>
    <w:rsid w:val="00424594"/>
    <w:rsid w:val="00425DE1"/>
    <w:rsid w:val="00426BC1"/>
    <w:rsid w:val="00430C3A"/>
    <w:rsid w:val="00431D75"/>
    <w:rsid w:val="00433743"/>
    <w:rsid w:val="0043504A"/>
    <w:rsid w:val="00437040"/>
    <w:rsid w:val="00442298"/>
    <w:rsid w:val="004424D4"/>
    <w:rsid w:val="0044256B"/>
    <w:rsid w:val="00443CDC"/>
    <w:rsid w:val="00446F14"/>
    <w:rsid w:val="00450736"/>
    <w:rsid w:val="00452693"/>
    <w:rsid w:val="00452744"/>
    <w:rsid w:val="00453AB8"/>
    <w:rsid w:val="00453D55"/>
    <w:rsid w:val="00456B57"/>
    <w:rsid w:val="00462C8D"/>
    <w:rsid w:val="00465412"/>
    <w:rsid w:val="00465D94"/>
    <w:rsid w:val="00466677"/>
    <w:rsid w:val="0046775D"/>
    <w:rsid w:val="0047091D"/>
    <w:rsid w:val="0047203A"/>
    <w:rsid w:val="00475A45"/>
    <w:rsid w:val="00475BD5"/>
    <w:rsid w:val="00480187"/>
    <w:rsid w:val="004841A9"/>
    <w:rsid w:val="0048532C"/>
    <w:rsid w:val="00485D49"/>
    <w:rsid w:val="0048608E"/>
    <w:rsid w:val="00493BB5"/>
    <w:rsid w:val="00494AB4"/>
    <w:rsid w:val="00497C6B"/>
    <w:rsid w:val="004A20BD"/>
    <w:rsid w:val="004A288A"/>
    <w:rsid w:val="004B1862"/>
    <w:rsid w:val="004C2BA6"/>
    <w:rsid w:val="004C5534"/>
    <w:rsid w:val="004D08AF"/>
    <w:rsid w:val="004D10A8"/>
    <w:rsid w:val="004D1877"/>
    <w:rsid w:val="004D29FF"/>
    <w:rsid w:val="004D690C"/>
    <w:rsid w:val="004E3F79"/>
    <w:rsid w:val="004E7E7C"/>
    <w:rsid w:val="004F0B8A"/>
    <w:rsid w:val="004F162B"/>
    <w:rsid w:val="004F270C"/>
    <w:rsid w:val="004F5C7B"/>
    <w:rsid w:val="00502FA1"/>
    <w:rsid w:val="00504431"/>
    <w:rsid w:val="00505525"/>
    <w:rsid w:val="00505859"/>
    <w:rsid w:val="0050670B"/>
    <w:rsid w:val="0051327B"/>
    <w:rsid w:val="00513DF6"/>
    <w:rsid w:val="005156BC"/>
    <w:rsid w:val="005178D6"/>
    <w:rsid w:val="00521494"/>
    <w:rsid w:val="00523705"/>
    <w:rsid w:val="005262D1"/>
    <w:rsid w:val="005323A8"/>
    <w:rsid w:val="005341D3"/>
    <w:rsid w:val="00540963"/>
    <w:rsid w:val="00540D6A"/>
    <w:rsid w:val="005416AB"/>
    <w:rsid w:val="00542217"/>
    <w:rsid w:val="0054516D"/>
    <w:rsid w:val="00554893"/>
    <w:rsid w:val="00554F12"/>
    <w:rsid w:val="005610A1"/>
    <w:rsid w:val="00561D63"/>
    <w:rsid w:val="00562BD5"/>
    <w:rsid w:val="00565D17"/>
    <w:rsid w:val="00570A71"/>
    <w:rsid w:val="00571863"/>
    <w:rsid w:val="00572A39"/>
    <w:rsid w:val="00572A41"/>
    <w:rsid w:val="005743AF"/>
    <w:rsid w:val="00574C3D"/>
    <w:rsid w:val="00577C92"/>
    <w:rsid w:val="00582F1D"/>
    <w:rsid w:val="00584FD6"/>
    <w:rsid w:val="00591071"/>
    <w:rsid w:val="005917AE"/>
    <w:rsid w:val="005A1DE3"/>
    <w:rsid w:val="005A2613"/>
    <w:rsid w:val="005A6B51"/>
    <w:rsid w:val="005B0D65"/>
    <w:rsid w:val="005B73EB"/>
    <w:rsid w:val="005B7929"/>
    <w:rsid w:val="005C3637"/>
    <w:rsid w:val="005C3AA0"/>
    <w:rsid w:val="005C773B"/>
    <w:rsid w:val="005D2DB0"/>
    <w:rsid w:val="005D3050"/>
    <w:rsid w:val="005D378E"/>
    <w:rsid w:val="005D6D90"/>
    <w:rsid w:val="005E33BD"/>
    <w:rsid w:val="005E3F0C"/>
    <w:rsid w:val="005E5912"/>
    <w:rsid w:val="005E641D"/>
    <w:rsid w:val="005F004F"/>
    <w:rsid w:val="005F14B6"/>
    <w:rsid w:val="006007AA"/>
    <w:rsid w:val="006017DB"/>
    <w:rsid w:val="00602497"/>
    <w:rsid w:val="006035B6"/>
    <w:rsid w:val="0061059C"/>
    <w:rsid w:val="00616337"/>
    <w:rsid w:val="00616F8A"/>
    <w:rsid w:val="00617891"/>
    <w:rsid w:val="00621132"/>
    <w:rsid w:val="006305D1"/>
    <w:rsid w:val="006322E4"/>
    <w:rsid w:val="00633366"/>
    <w:rsid w:val="00633879"/>
    <w:rsid w:val="0063788E"/>
    <w:rsid w:val="00640863"/>
    <w:rsid w:val="00640BF8"/>
    <w:rsid w:val="00644CEC"/>
    <w:rsid w:val="00645BB2"/>
    <w:rsid w:val="00650CCE"/>
    <w:rsid w:val="00653BF7"/>
    <w:rsid w:val="00654907"/>
    <w:rsid w:val="00655E60"/>
    <w:rsid w:val="006563EF"/>
    <w:rsid w:val="00665D1A"/>
    <w:rsid w:val="00665DAA"/>
    <w:rsid w:val="00672602"/>
    <w:rsid w:val="00675146"/>
    <w:rsid w:val="00675E2C"/>
    <w:rsid w:val="0067689B"/>
    <w:rsid w:val="00677C02"/>
    <w:rsid w:val="00682319"/>
    <w:rsid w:val="00684347"/>
    <w:rsid w:val="006869DF"/>
    <w:rsid w:val="00692ACD"/>
    <w:rsid w:val="006963DB"/>
    <w:rsid w:val="006A10E0"/>
    <w:rsid w:val="006A248E"/>
    <w:rsid w:val="006A390F"/>
    <w:rsid w:val="006A73D5"/>
    <w:rsid w:val="006B273C"/>
    <w:rsid w:val="006B3338"/>
    <w:rsid w:val="006C5841"/>
    <w:rsid w:val="006D322F"/>
    <w:rsid w:val="006D41ED"/>
    <w:rsid w:val="006D6464"/>
    <w:rsid w:val="006E594A"/>
    <w:rsid w:val="006E6FEE"/>
    <w:rsid w:val="006E71EA"/>
    <w:rsid w:val="006F29A2"/>
    <w:rsid w:val="006F70BD"/>
    <w:rsid w:val="006F73E5"/>
    <w:rsid w:val="00701469"/>
    <w:rsid w:val="007024B9"/>
    <w:rsid w:val="0070492F"/>
    <w:rsid w:val="00706B3E"/>
    <w:rsid w:val="00713C94"/>
    <w:rsid w:val="007158DF"/>
    <w:rsid w:val="00724CAF"/>
    <w:rsid w:val="00733F45"/>
    <w:rsid w:val="00734D13"/>
    <w:rsid w:val="00736D36"/>
    <w:rsid w:val="00740142"/>
    <w:rsid w:val="0074396C"/>
    <w:rsid w:val="0074435E"/>
    <w:rsid w:val="00744BDA"/>
    <w:rsid w:val="00747320"/>
    <w:rsid w:val="0075151F"/>
    <w:rsid w:val="0075194A"/>
    <w:rsid w:val="00753FFF"/>
    <w:rsid w:val="0075505E"/>
    <w:rsid w:val="00763CF7"/>
    <w:rsid w:val="00764323"/>
    <w:rsid w:val="0076480D"/>
    <w:rsid w:val="00764C03"/>
    <w:rsid w:val="007667B4"/>
    <w:rsid w:val="00766E43"/>
    <w:rsid w:val="00776059"/>
    <w:rsid w:val="00776DD9"/>
    <w:rsid w:val="00780602"/>
    <w:rsid w:val="00783964"/>
    <w:rsid w:val="00784A53"/>
    <w:rsid w:val="00791B7B"/>
    <w:rsid w:val="00791E2D"/>
    <w:rsid w:val="00792127"/>
    <w:rsid w:val="007A3701"/>
    <w:rsid w:val="007A5CE6"/>
    <w:rsid w:val="007A70BB"/>
    <w:rsid w:val="007A78B6"/>
    <w:rsid w:val="007A7EED"/>
    <w:rsid w:val="007B1D81"/>
    <w:rsid w:val="007B2D1E"/>
    <w:rsid w:val="007B5A4D"/>
    <w:rsid w:val="007C2CDC"/>
    <w:rsid w:val="007C4CEE"/>
    <w:rsid w:val="007C7307"/>
    <w:rsid w:val="007D10D9"/>
    <w:rsid w:val="007D21F6"/>
    <w:rsid w:val="007D2718"/>
    <w:rsid w:val="007D490A"/>
    <w:rsid w:val="007F22CB"/>
    <w:rsid w:val="007F71C0"/>
    <w:rsid w:val="00800F60"/>
    <w:rsid w:val="00801C21"/>
    <w:rsid w:val="00804715"/>
    <w:rsid w:val="00805BF0"/>
    <w:rsid w:val="00807297"/>
    <w:rsid w:val="00812270"/>
    <w:rsid w:val="00812F5C"/>
    <w:rsid w:val="008152E7"/>
    <w:rsid w:val="00821E47"/>
    <w:rsid w:val="00823AD0"/>
    <w:rsid w:val="00823F82"/>
    <w:rsid w:val="008252A8"/>
    <w:rsid w:val="00826CF5"/>
    <w:rsid w:val="00832F19"/>
    <w:rsid w:val="008352A5"/>
    <w:rsid w:val="0084008D"/>
    <w:rsid w:val="00840F9A"/>
    <w:rsid w:val="0084126C"/>
    <w:rsid w:val="0084661E"/>
    <w:rsid w:val="00853737"/>
    <w:rsid w:val="0085519E"/>
    <w:rsid w:val="00856EFD"/>
    <w:rsid w:val="008607E8"/>
    <w:rsid w:val="00860EB0"/>
    <w:rsid w:val="008631E8"/>
    <w:rsid w:val="0086506A"/>
    <w:rsid w:val="0086609A"/>
    <w:rsid w:val="00866B25"/>
    <w:rsid w:val="0087030C"/>
    <w:rsid w:val="00870352"/>
    <w:rsid w:val="00870954"/>
    <w:rsid w:val="00873C11"/>
    <w:rsid w:val="0088283A"/>
    <w:rsid w:val="0088381C"/>
    <w:rsid w:val="008840EB"/>
    <w:rsid w:val="008843F4"/>
    <w:rsid w:val="00884F8B"/>
    <w:rsid w:val="008859D8"/>
    <w:rsid w:val="00885B20"/>
    <w:rsid w:val="008875AC"/>
    <w:rsid w:val="008916C7"/>
    <w:rsid w:val="00892633"/>
    <w:rsid w:val="00894653"/>
    <w:rsid w:val="008951D3"/>
    <w:rsid w:val="00895FA5"/>
    <w:rsid w:val="008961FE"/>
    <w:rsid w:val="00897F72"/>
    <w:rsid w:val="008A02E6"/>
    <w:rsid w:val="008A5607"/>
    <w:rsid w:val="008A7307"/>
    <w:rsid w:val="008B07B0"/>
    <w:rsid w:val="008B0B94"/>
    <w:rsid w:val="008B19FC"/>
    <w:rsid w:val="008B6C4B"/>
    <w:rsid w:val="008C1FAA"/>
    <w:rsid w:val="008C22E8"/>
    <w:rsid w:val="008C5EB4"/>
    <w:rsid w:val="008D09E8"/>
    <w:rsid w:val="008D1BC5"/>
    <w:rsid w:val="008E2DB7"/>
    <w:rsid w:val="008E4C29"/>
    <w:rsid w:val="008F47D9"/>
    <w:rsid w:val="008F794C"/>
    <w:rsid w:val="008F7F05"/>
    <w:rsid w:val="00903C8B"/>
    <w:rsid w:val="00910980"/>
    <w:rsid w:val="00913191"/>
    <w:rsid w:val="00914378"/>
    <w:rsid w:val="00915015"/>
    <w:rsid w:val="00915378"/>
    <w:rsid w:val="00915BD2"/>
    <w:rsid w:val="009226AA"/>
    <w:rsid w:val="009241AD"/>
    <w:rsid w:val="00930B1C"/>
    <w:rsid w:val="00931695"/>
    <w:rsid w:val="00935B84"/>
    <w:rsid w:val="00940E7B"/>
    <w:rsid w:val="00951DAD"/>
    <w:rsid w:val="009534BE"/>
    <w:rsid w:val="00953560"/>
    <w:rsid w:val="00953A7B"/>
    <w:rsid w:val="00955570"/>
    <w:rsid w:val="009563CB"/>
    <w:rsid w:val="00964C15"/>
    <w:rsid w:val="00967B1F"/>
    <w:rsid w:val="00973005"/>
    <w:rsid w:val="00975266"/>
    <w:rsid w:val="00977AB5"/>
    <w:rsid w:val="00980CF2"/>
    <w:rsid w:val="00983C65"/>
    <w:rsid w:val="00983D4E"/>
    <w:rsid w:val="00984E6F"/>
    <w:rsid w:val="00986F98"/>
    <w:rsid w:val="00993327"/>
    <w:rsid w:val="009A1AEC"/>
    <w:rsid w:val="009A2FDA"/>
    <w:rsid w:val="009A36CF"/>
    <w:rsid w:val="009A5DB0"/>
    <w:rsid w:val="009A5EDD"/>
    <w:rsid w:val="009B4168"/>
    <w:rsid w:val="009B4D8D"/>
    <w:rsid w:val="009B7C59"/>
    <w:rsid w:val="009C4106"/>
    <w:rsid w:val="009D22E0"/>
    <w:rsid w:val="009D33ED"/>
    <w:rsid w:val="009D47D5"/>
    <w:rsid w:val="009D4D5A"/>
    <w:rsid w:val="009D5B18"/>
    <w:rsid w:val="009D728C"/>
    <w:rsid w:val="009E4371"/>
    <w:rsid w:val="009E6D54"/>
    <w:rsid w:val="009F2792"/>
    <w:rsid w:val="009F78E8"/>
    <w:rsid w:val="00A00E81"/>
    <w:rsid w:val="00A02C15"/>
    <w:rsid w:val="00A030EB"/>
    <w:rsid w:val="00A06224"/>
    <w:rsid w:val="00A072B7"/>
    <w:rsid w:val="00A11A40"/>
    <w:rsid w:val="00A11F0A"/>
    <w:rsid w:val="00A15933"/>
    <w:rsid w:val="00A230B3"/>
    <w:rsid w:val="00A25274"/>
    <w:rsid w:val="00A302EF"/>
    <w:rsid w:val="00A315DE"/>
    <w:rsid w:val="00A33F6C"/>
    <w:rsid w:val="00A3715D"/>
    <w:rsid w:val="00A50855"/>
    <w:rsid w:val="00A51681"/>
    <w:rsid w:val="00A649EC"/>
    <w:rsid w:val="00A66ED1"/>
    <w:rsid w:val="00A67B97"/>
    <w:rsid w:val="00A73A5F"/>
    <w:rsid w:val="00A7693F"/>
    <w:rsid w:val="00A805AF"/>
    <w:rsid w:val="00A833B2"/>
    <w:rsid w:val="00A8583D"/>
    <w:rsid w:val="00A8783B"/>
    <w:rsid w:val="00A907F3"/>
    <w:rsid w:val="00A9191C"/>
    <w:rsid w:val="00A91E81"/>
    <w:rsid w:val="00A925AD"/>
    <w:rsid w:val="00A93A7D"/>
    <w:rsid w:val="00A9491E"/>
    <w:rsid w:val="00A979F7"/>
    <w:rsid w:val="00AA0EFB"/>
    <w:rsid w:val="00AB1467"/>
    <w:rsid w:val="00AB67F2"/>
    <w:rsid w:val="00AC0C91"/>
    <w:rsid w:val="00AC1483"/>
    <w:rsid w:val="00AC437E"/>
    <w:rsid w:val="00AC451E"/>
    <w:rsid w:val="00AC6EFF"/>
    <w:rsid w:val="00AC744E"/>
    <w:rsid w:val="00AC7B19"/>
    <w:rsid w:val="00AD016E"/>
    <w:rsid w:val="00AD0373"/>
    <w:rsid w:val="00AE1AF7"/>
    <w:rsid w:val="00AE3931"/>
    <w:rsid w:val="00AF0B1C"/>
    <w:rsid w:val="00AF448C"/>
    <w:rsid w:val="00B01986"/>
    <w:rsid w:val="00B02751"/>
    <w:rsid w:val="00B0507C"/>
    <w:rsid w:val="00B17136"/>
    <w:rsid w:val="00B21596"/>
    <w:rsid w:val="00B342D3"/>
    <w:rsid w:val="00B34CCF"/>
    <w:rsid w:val="00B34D61"/>
    <w:rsid w:val="00B37B53"/>
    <w:rsid w:val="00B44E5E"/>
    <w:rsid w:val="00B45E88"/>
    <w:rsid w:val="00B50A20"/>
    <w:rsid w:val="00B51587"/>
    <w:rsid w:val="00B61097"/>
    <w:rsid w:val="00B6160E"/>
    <w:rsid w:val="00B62DC6"/>
    <w:rsid w:val="00B65869"/>
    <w:rsid w:val="00B76115"/>
    <w:rsid w:val="00B76FC4"/>
    <w:rsid w:val="00B80508"/>
    <w:rsid w:val="00B8090D"/>
    <w:rsid w:val="00B80E46"/>
    <w:rsid w:val="00B84243"/>
    <w:rsid w:val="00B84F6D"/>
    <w:rsid w:val="00B852D1"/>
    <w:rsid w:val="00B9259B"/>
    <w:rsid w:val="00B93F7A"/>
    <w:rsid w:val="00B96859"/>
    <w:rsid w:val="00B97103"/>
    <w:rsid w:val="00B97E3A"/>
    <w:rsid w:val="00BA0098"/>
    <w:rsid w:val="00BA36ED"/>
    <w:rsid w:val="00BA412A"/>
    <w:rsid w:val="00BA42FB"/>
    <w:rsid w:val="00BA7B0E"/>
    <w:rsid w:val="00BB0F81"/>
    <w:rsid w:val="00BB489E"/>
    <w:rsid w:val="00BB539D"/>
    <w:rsid w:val="00BB576E"/>
    <w:rsid w:val="00BC7227"/>
    <w:rsid w:val="00BD13F7"/>
    <w:rsid w:val="00BD428F"/>
    <w:rsid w:val="00BD60E6"/>
    <w:rsid w:val="00BD71B5"/>
    <w:rsid w:val="00BE0DCE"/>
    <w:rsid w:val="00BF1771"/>
    <w:rsid w:val="00BF1EFB"/>
    <w:rsid w:val="00BF3268"/>
    <w:rsid w:val="00BF7712"/>
    <w:rsid w:val="00C012EF"/>
    <w:rsid w:val="00C0152F"/>
    <w:rsid w:val="00C02464"/>
    <w:rsid w:val="00C0254A"/>
    <w:rsid w:val="00C11498"/>
    <w:rsid w:val="00C152A5"/>
    <w:rsid w:val="00C15453"/>
    <w:rsid w:val="00C161C1"/>
    <w:rsid w:val="00C16F00"/>
    <w:rsid w:val="00C17CE8"/>
    <w:rsid w:val="00C23D0C"/>
    <w:rsid w:val="00C24342"/>
    <w:rsid w:val="00C2476A"/>
    <w:rsid w:val="00C26AB8"/>
    <w:rsid w:val="00C30FCD"/>
    <w:rsid w:val="00C33934"/>
    <w:rsid w:val="00C33E59"/>
    <w:rsid w:val="00C355B2"/>
    <w:rsid w:val="00C41522"/>
    <w:rsid w:val="00C41CF2"/>
    <w:rsid w:val="00C42BB7"/>
    <w:rsid w:val="00C455F4"/>
    <w:rsid w:val="00C47DE7"/>
    <w:rsid w:val="00C5184B"/>
    <w:rsid w:val="00C52460"/>
    <w:rsid w:val="00C53F07"/>
    <w:rsid w:val="00C57763"/>
    <w:rsid w:val="00C57AF5"/>
    <w:rsid w:val="00C62327"/>
    <w:rsid w:val="00C721E4"/>
    <w:rsid w:val="00C73B07"/>
    <w:rsid w:val="00C81152"/>
    <w:rsid w:val="00C832DC"/>
    <w:rsid w:val="00C9026C"/>
    <w:rsid w:val="00C9759D"/>
    <w:rsid w:val="00C97E29"/>
    <w:rsid w:val="00CA10AB"/>
    <w:rsid w:val="00CA3FEB"/>
    <w:rsid w:val="00CB2C51"/>
    <w:rsid w:val="00CB37CE"/>
    <w:rsid w:val="00CC0481"/>
    <w:rsid w:val="00CC29B2"/>
    <w:rsid w:val="00CC54B2"/>
    <w:rsid w:val="00CC6603"/>
    <w:rsid w:val="00CD245D"/>
    <w:rsid w:val="00CD3250"/>
    <w:rsid w:val="00CD4799"/>
    <w:rsid w:val="00CD4C32"/>
    <w:rsid w:val="00CE1366"/>
    <w:rsid w:val="00CE3084"/>
    <w:rsid w:val="00CE3B52"/>
    <w:rsid w:val="00CE3F79"/>
    <w:rsid w:val="00CE4968"/>
    <w:rsid w:val="00CE4A2E"/>
    <w:rsid w:val="00CE6118"/>
    <w:rsid w:val="00CF2015"/>
    <w:rsid w:val="00CF31F3"/>
    <w:rsid w:val="00CF3A15"/>
    <w:rsid w:val="00CF5A51"/>
    <w:rsid w:val="00D10376"/>
    <w:rsid w:val="00D1126A"/>
    <w:rsid w:val="00D20C7E"/>
    <w:rsid w:val="00D21140"/>
    <w:rsid w:val="00D2301F"/>
    <w:rsid w:val="00D30674"/>
    <w:rsid w:val="00D37855"/>
    <w:rsid w:val="00D432B1"/>
    <w:rsid w:val="00D43530"/>
    <w:rsid w:val="00D44489"/>
    <w:rsid w:val="00D444B2"/>
    <w:rsid w:val="00D459BD"/>
    <w:rsid w:val="00D472F6"/>
    <w:rsid w:val="00D60DA7"/>
    <w:rsid w:val="00D60EA1"/>
    <w:rsid w:val="00D6435B"/>
    <w:rsid w:val="00D7045C"/>
    <w:rsid w:val="00D751E8"/>
    <w:rsid w:val="00D756C2"/>
    <w:rsid w:val="00D773BA"/>
    <w:rsid w:val="00D7761D"/>
    <w:rsid w:val="00D8136F"/>
    <w:rsid w:val="00D83255"/>
    <w:rsid w:val="00D861C9"/>
    <w:rsid w:val="00D87917"/>
    <w:rsid w:val="00D903B6"/>
    <w:rsid w:val="00D91F7F"/>
    <w:rsid w:val="00D92609"/>
    <w:rsid w:val="00DA4D59"/>
    <w:rsid w:val="00DB3C2C"/>
    <w:rsid w:val="00DB4CCF"/>
    <w:rsid w:val="00DC272F"/>
    <w:rsid w:val="00DC4A89"/>
    <w:rsid w:val="00DC4C93"/>
    <w:rsid w:val="00DC647F"/>
    <w:rsid w:val="00DD11E4"/>
    <w:rsid w:val="00DD53D3"/>
    <w:rsid w:val="00DD61E4"/>
    <w:rsid w:val="00DE332E"/>
    <w:rsid w:val="00DE45D0"/>
    <w:rsid w:val="00DF0206"/>
    <w:rsid w:val="00DF1E73"/>
    <w:rsid w:val="00DF79E0"/>
    <w:rsid w:val="00E00B07"/>
    <w:rsid w:val="00E022B1"/>
    <w:rsid w:val="00E02E61"/>
    <w:rsid w:val="00E03E8F"/>
    <w:rsid w:val="00E07E97"/>
    <w:rsid w:val="00E1342B"/>
    <w:rsid w:val="00E204A7"/>
    <w:rsid w:val="00E23451"/>
    <w:rsid w:val="00E30CCD"/>
    <w:rsid w:val="00E32CE6"/>
    <w:rsid w:val="00E34F64"/>
    <w:rsid w:val="00E37A92"/>
    <w:rsid w:val="00E4577E"/>
    <w:rsid w:val="00E5097D"/>
    <w:rsid w:val="00E510A1"/>
    <w:rsid w:val="00E53663"/>
    <w:rsid w:val="00E5487C"/>
    <w:rsid w:val="00E54A15"/>
    <w:rsid w:val="00E55AA0"/>
    <w:rsid w:val="00E6308D"/>
    <w:rsid w:val="00E652BE"/>
    <w:rsid w:val="00E77017"/>
    <w:rsid w:val="00E8045B"/>
    <w:rsid w:val="00E85074"/>
    <w:rsid w:val="00E86C23"/>
    <w:rsid w:val="00E876F0"/>
    <w:rsid w:val="00E90758"/>
    <w:rsid w:val="00EA4241"/>
    <w:rsid w:val="00EA724D"/>
    <w:rsid w:val="00EA7A98"/>
    <w:rsid w:val="00EB595F"/>
    <w:rsid w:val="00EC7A80"/>
    <w:rsid w:val="00ED1A51"/>
    <w:rsid w:val="00ED4168"/>
    <w:rsid w:val="00ED7897"/>
    <w:rsid w:val="00EE68EE"/>
    <w:rsid w:val="00EF34FE"/>
    <w:rsid w:val="00EF4E20"/>
    <w:rsid w:val="00F0643F"/>
    <w:rsid w:val="00F069BE"/>
    <w:rsid w:val="00F07D58"/>
    <w:rsid w:val="00F143F2"/>
    <w:rsid w:val="00F16561"/>
    <w:rsid w:val="00F167E0"/>
    <w:rsid w:val="00F24B22"/>
    <w:rsid w:val="00F26783"/>
    <w:rsid w:val="00F312DC"/>
    <w:rsid w:val="00F31562"/>
    <w:rsid w:val="00F35E02"/>
    <w:rsid w:val="00F3666B"/>
    <w:rsid w:val="00F371C4"/>
    <w:rsid w:val="00F4362F"/>
    <w:rsid w:val="00F45BB7"/>
    <w:rsid w:val="00F509E2"/>
    <w:rsid w:val="00F52711"/>
    <w:rsid w:val="00F52BF4"/>
    <w:rsid w:val="00F53D84"/>
    <w:rsid w:val="00F55CDF"/>
    <w:rsid w:val="00F60E46"/>
    <w:rsid w:val="00F61DBB"/>
    <w:rsid w:val="00F62ADB"/>
    <w:rsid w:val="00F62B07"/>
    <w:rsid w:val="00F62C9F"/>
    <w:rsid w:val="00F630DC"/>
    <w:rsid w:val="00F6327D"/>
    <w:rsid w:val="00F6394A"/>
    <w:rsid w:val="00F704E0"/>
    <w:rsid w:val="00F71936"/>
    <w:rsid w:val="00F71F45"/>
    <w:rsid w:val="00F80854"/>
    <w:rsid w:val="00F81921"/>
    <w:rsid w:val="00F84639"/>
    <w:rsid w:val="00F846DD"/>
    <w:rsid w:val="00F872D0"/>
    <w:rsid w:val="00F90705"/>
    <w:rsid w:val="00F91580"/>
    <w:rsid w:val="00F97BF3"/>
    <w:rsid w:val="00FA119A"/>
    <w:rsid w:val="00FA3F65"/>
    <w:rsid w:val="00FA551A"/>
    <w:rsid w:val="00FB1067"/>
    <w:rsid w:val="00FB5DF9"/>
    <w:rsid w:val="00FC2932"/>
    <w:rsid w:val="00FC59D3"/>
    <w:rsid w:val="00FC5F83"/>
    <w:rsid w:val="00FD30C3"/>
    <w:rsid w:val="00FD6B7A"/>
    <w:rsid w:val="00FE717A"/>
    <w:rsid w:val="00FE78C3"/>
    <w:rsid w:val="00FF1174"/>
    <w:rsid w:val="00FF27C8"/>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hgkelc">
    <w:name w:val="hgkelc"/>
    <w:basedOn w:val="Domylnaczcionkaakapitu"/>
    <w:rsid w:val="00DD61E4"/>
  </w:style>
  <w:style w:type="character" w:styleId="Nierozpoznanawzmianka">
    <w:name w:val="Unresolved Mention"/>
    <w:basedOn w:val="Domylnaczcionkaakapitu"/>
    <w:uiPriority w:val="99"/>
    <w:semiHidden/>
    <w:unhideWhenUsed/>
    <w:rsid w:val="00C152A5"/>
    <w:rPr>
      <w:color w:val="605E5C"/>
      <w:shd w:val="clear" w:color="auto" w:fill="E1DFDD"/>
    </w:rPr>
  </w:style>
  <w:style w:type="character" w:styleId="Wyrnienieintensywne">
    <w:name w:val="Intense Emphasis"/>
    <w:basedOn w:val="Domylnaczcionkaakapitu"/>
    <w:uiPriority w:val="21"/>
    <w:qFormat/>
    <w:rsid w:val="007A7EED"/>
    <w:rPr>
      <w:i/>
      <w:iCs/>
      <w:color w:val="4F81BD" w:themeColor="accent1"/>
    </w:rPr>
  </w:style>
  <w:style w:type="paragraph" w:styleId="Tekstprzypisukocowego">
    <w:name w:val="endnote text"/>
    <w:basedOn w:val="Normalny"/>
    <w:link w:val="TekstprzypisukocowegoZnak"/>
    <w:uiPriority w:val="99"/>
    <w:semiHidden/>
    <w:unhideWhenUsed/>
    <w:rsid w:val="00ED1A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1A51"/>
    <w:rPr>
      <w:sz w:val="20"/>
      <w:szCs w:val="20"/>
    </w:rPr>
  </w:style>
  <w:style w:type="character" w:styleId="Odwoanieprzypisukocowego">
    <w:name w:val="endnote reference"/>
    <w:basedOn w:val="Domylnaczcionkaakapitu"/>
    <w:uiPriority w:val="99"/>
    <w:semiHidden/>
    <w:unhideWhenUsed/>
    <w:rsid w:val="00ED1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00897000">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872310418">
      <w:bodyDiv w:val="1"/>
      <w:marLeft w:val="0"/>
      <w:marRight w:val="0"/>
      <w:marTop w:val="0"/>
      <w:marBottom w:val="0"/>
      <w:divBdr>
        <w:top w:val="none" w:sz="0" w:space="0" w:color="auto"/>
        <w:left w:val="none" w:sz="0" w:space="0" w:color="auto"/>
        <w:bottom w:val="none" w:sz="0" w:space="0" w:color="auto"/>
        <w:right w:val="none" w:sz="0" w:space="0" w:color="auto"/>
      </w:divBdr>
    </w:div>
    <w:div w:id="1073772761">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mkin@pulmnologia.olsztyn.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mkin@pulmonologia.olsztyn.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pulmonologia_olszty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0CA4-AAA2-440B-9F55-0CE62361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12</Pages>
  <Words>7928</Words>
  <Characters>47570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142</cp:revision>
  <cp:lastPrinted>2021-09-27T06:37:00Z</cp:lastPrinted>
  <dcterms:created xsi:type="dcterms:W3CDTF">2021-04-14T06:34:00Z</dcterms:created>
  <dcterms:modified xsi:type="dcterms:W3CDTF">2022-03-24T08:58:00Z</dcterms:modified>
</cp:coreProperties>
</file>