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592DE3" w:rsidRPr="00592DE3">
        <w:rPr>
          <w:rFonts w:eastAsia="Calibri" w:cstheme="minorHAnsi"/>
          <w:b/>
          <w:color w:val="000000"/>
          <w:sz w:val="24"/>
          <w:szCs w:val="24"/>
          <w:lang w:eastAsia="pl-PL"/>
        </w:rPr>
        <w:t>regulatorów, czujników temperatury, ochronników, termostatów i przetworników</w:t>
      </w:r>
      <w:r w:rsidR="00592DE3" w:rsidRPr="00592D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68616D">
        <w:rPr>
          <w:rFonts w:cstheme="minorHAnsi"/>
          <w:b/>
          <w:bCs/>
          <w:sz w:val="24"/>
          <w:szCs w:val="24"/>
        </w:rPr>
        <w:t>4</w:t>
      </w:r>
      <w:r w:rsidR="00592DE3">
        <w:rPr>
          <w:rFonts w:cstheme="minorHAnsi"/>
          <w:b/>
          <w:bCs/>
          <w:sz w:val="24"/>
          <w:szCs w:val="24"/>
        </w:rPr>
        <w:t>4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/2021/D)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261F5" w:rsidRDefault="002261F5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Default="002261F5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Pr="0068616D" w:rsidRDefault="002261F5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6588"/>
        <w:gridCol w:w="1027"/>
        <w:gridCol w:w="1030"/>
        <w:gridCol w:w="2325"/>
        <w:gridCol w:w="2331"/>
      </w:tblGrid>
      <w:tr w:rsidR="002261F5" w:rsidRPr="0068616D" w:rsidTr="002261F5">
        <w:trPr>
          <w:trHeight w:val="945"/>
          <w:jc w:val="center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</w:p>
          <w:p w:rsidR="002261F5" w:rsidRPr="0068616D" w:rsidRDefault="002261F5" w:rsidP="002261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261F5" w:rsidRPr="0068616D" w:rsidTr="002261F5">
        <w:trPr>
          <w:trHeight w:val="315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2261F5" w:rsidRPr="0068616D" w:rsidTr="002261F5">
        <w:trPr>
          <w:trHeight w:val="276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PT1000, </w:t>
            </w:r>
            <w:proofErr w:type="spellStart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261F5" w:rsidRPr="0068616D" w:rsidTr="002261F5">
        <w:trPr>
          <w:trHeight w:val="315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Ochronnik przepięciowy,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SA5000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261F5" w:rsidRPr="0068616D" w:rsidTr="002261F5">
        <w:trPr>
          <w:trHeight w:val="315"/>
          <w:jc w:val="center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5579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konwerterem kablowym RS232/485 + M-Bus (Konwerter kablowy typ 1400-8800 do RS485 (linia dwuprzewodowa))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261F5" w:rsidRPr="0068616D" w:rsidTr="002261F5">
        <w:trPr>
          <w:trHeight w:val="315"/>
          <w:jc w:val="center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2261F5" w:rsidRPr="0068616D" w:rsidRDefault="002261F5" w:rsidP="006861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bottom"/>
          </w:tcPr>
          <w:p w:rsidR="002261F5" w:rsidRPr="0068616D" w:rsidRDefault="002261F5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2261F5" w:rsidRPr="0068616D" w:rsidRDefault="002261F5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68616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480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(suma pozycji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od 1 do 3</w:t>
            </w: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C93A5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261F5" w:rsidRDefault="002261F5" w:rsidP="002261F5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Default="002261F5" w:rsidP="002261F5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Default="002261F5" w:rsidP="002261F5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Default="002261F5" w:rsidP="002261F5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261F5" w:rsidRPr="0068616D" w:rsidRDefault="002261F5" w:rsidP="002261F5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883"/>
        <w:gridCol w:w="3660"/>
        <w:gridCol w:w="761"/>
        <w:gridCol w:w="764"/>
        <w:gridCol w:w="1723"/>
        <w:gridCol w:w="1728"/>
      </w:tblGrid>
      <w:tr w:rsidR="002261F5" w:rsidRPr="0068616D" w:rsidTr="002261F5">
        <w:trPr>
          <w:trHeight w:val="945"/>
          <w:jc w:val="center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</w:p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(E*F)</w:t>
            </w:r>
          </w:p>
        </w:tc>
      </w:tr>
      <w:tr w:rsidR="002261F5" w:rsidRPr="0068616D" w:rsidTr="002261F5">
        <w:trPr>
          <w:trHeight w:val="315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616D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8616D">
              <w:rPr>
                <w:rFonts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261F5" w:rsidRPr="0068616D" w:rsidTr="002261F5">
        <w:trPr>
          <w:trHeight w:val="276"/>
          <w:jc w:val="center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6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2B6280" w:rsidRDefault="002261F5" w:rsidP="000B08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Termostat elektroniczny, </w:t>
            </w:r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typ ATTO-TT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(montaż na szynę), </w:t>
            </w:r>
            <w:proofErr w:type="spellStart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261F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2261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Obsługa protokołu MODBUS.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Default="00226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1F5" w:rsidRPr="0068616D" w:rsidRDefault="002261F5" w:rsidP="000B088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261F5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2DE3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3153"/>
    <w:rsid w:val="00715245"/>
    <w:rsid w:val="00732480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2021-10-07T06:34:00Z</dcterms:modified>
</cp:coreProperties>
</file>