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256" w14:textId="60D57312" w:rsidR="00B469B1" w:rsidRPr="009F7A22" w:rsidRDefault="009B6045" w:rsidP="00B469B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  <w:r w:rsidR="00B469B1" w:rsidRPr="009F7A22">
        <w:rPr>
          <w:rFonts w:ascii="Cambria" w:hAnsi="Cambria"/>
          <w:b/>
          <w:bCs/>
        </w:rPr>
        <w:t xml:space="preserve">Załącznik Nr </w:t>
      </w:r>
      <w:r w:rsidR="00263A92">
        <w:rPr>
          <w:rFonts w:ascii="Cambria" w:hAnsi="Cambria"/>
          <w:b/>
          <w:bCs/>
        </w:rPr>
        <w:t>10</w:t>
      </w:r>
      <w:r w:rsidR="00B469B1" w:rsidRPr="009F7A22">
        <w:rPr>
          <w:rFonts w:ascii="Cambria" w:hAnsi="Cambria"/>
          <w:b/>
          <w:bCs/>
        </w:rPr>
        <w:t xml:space="preserve"> do SWZ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10D9E73A" w14:textId="77777777" w:rsidR="00993CF6" w:rsidRPr="008A5159" w:rsidRDefault="00993CF6" w:rsidP="00993CF6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b/>
          <w:iCs/>
          <w:sz w:val="20"/>
          <w:szCs w:val="20"/>
        </w:rPr>
      </w:pPr>
      <w:r w:rsidRPr="008A5159">
        <w:rPr>
          <w:rFonts w:ascii="Cambria" w:hAnsi="Cambria" w:cs="Cambria"/>
          <w:color w:val="000000"/>
        </w:rPr>
        <w:t xml:space="preserve">(Numer referencyjny: </w:t>
      </w:r>
      <w:r w:rsidRPr="00A80C82">
        <w:rPr>
          <w:rFonts w:ascii="Cambria" w:hAnsi="Cambria" w:cs="Cambria"/>
          <w:b/>
          <w:bCs/>
          <w:color w:val="000000"/>
        </w:rPr>
        <w:t>KI.271.3.2023</w:t>
      </w:r>
      <w:r w:rsidRPr="008A5159">
        <w:rPr>
          <w:rFonts w:ascii="Cambria" w:hAnsi="Cambria" w:cs="Cambria"/>
          <w:color w:val="000000"/>
        </w:rPr>
        <w:t>)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53B96B9D" w14:textId="77777777" w:rsidR="00263A92" w:rsidRDefault="00225C40" w:rsidP="00263A92">
      <w:pPr>
        <w:jc w:val="center"/>
        <w:rPr>
          <w:rFonts w:ascii="Cambria" w:hAnsi="Cambria"/>
          <w:b/>
          <w:bCs/>
          <w:sz w:val="26"/>
          <w:szCs w:val="26"/>
        </w:rPr>
      </w:pPr>
      <w:r w:rsidRPr="00263A92">
        <w:rPr>
          <w:rFonts w:ascii="Cambria" w:hAnsi="Cambria"/>
          <w:b/>
          <w:bCs/>
          <w:sz w:val="26"/>
          <w:szCs w:val="26"/>
        </w:rPr>
        <w:t xml:space="preserve">część </w:t>
      </w:r>
      <w:r w:rsidR="00046FBD" w:rsidRPr="00263A92">
        <w:rPr>
          <w:rFonts w:ascii="Cambria" w:hAnsi="Cambria"/>
          <w:b/>
          <w:bCs/>
          <w:sz w:val="26"/>
          <w:szCs w:val="26"/>
        </w:rPr>
        <w:t>1</w:t>
      </w:r>
      <w:r w:rsidRPr="00263A92">
        <w:rPr>
          <w:rFonts w:ascii="Cambria" w:hAnsi="Cambria"/>
          <w:b/>
          <w:bCs/>
          <w:sz w:val="26"/>
          <w:szCs w:val="26"/>
        </w:rPr>
        <w:t xml:space="preserve"> zamówienia:</w:t>
      </w:r>
      <w:r w:rsidR="00263A92" w:rsidRPr="00263A92">
        <w:rPr>
          <w:rFonts w:ascii="Cambria" w:hAnsi="Cambria"/>
          <w:b/>
          <w:bCs/>
          <w:sz w:val="26"/>
          <w:szCs w:val="26"/>
        </w:rPr>
        <w:t xml:space="preserve"> </w:t>
      </w:r>
    </w:p>
    <w:p w14:paraId="73CA74D9" w14:textId="6D1DE80F" w:rsidR="00225C40" w:rsidRPr="00263A92" w:rsidRDefault="00263A92" w:rsidP="00263A92">
      <w:pPr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 w:rsidRPr="00263A92">
        <w:rPr>
          <w:rFonts w:ascii="Cambria" w:hAnsi="Cambria"/>
          <w:b/>
          <w:bCs/>
          <w:i/>
          <w:iCs/>
          <w:sz w:val="26"/>
          <w:szCs w:val="26"/>
        </w:rPr>
        <w:t xml:space="preserve">„Dostawa i montaż instalacji fotowoltaicznych </w:t>
      </w:r>
      <w:r w:rsidRPr="00263A92">
        <w:rPr>
          <w:rFonts w:ascii="Cambria" w:hAnsi="Cambria"/>
          <w:b/>
          <w:bCs/>
          <w:i/>
          <w:iCs/>
          <w:sz w:val="26"/>
          <w:szCs w:val="26"/>
        </w:rPr>
        <w:br/>
        <w:t>na terenie Gminy Fredropol”</w:t>
      </w:r>
    </w:p>
    <w:p w14:paraId="38F1A8BC" w14:textId="77777777" w:rsidR="00225C40" w:rsidRPr="009F7A22" w:rsidRDefault="00225C40" w:rsidP="00225C4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C9F1F2" w14:textId="0C89FF0B" w:rsidR="001510FF" w:rsidRPr="00263A92" w:rsidRDefault="00225C40" w:rsidP="001510FF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 w:rsidRPr="00263A92">
        <w:rPr>
          <w:rFonts w:ascii="Cambria" w:hAnsi="Cambria"/>
          <w:b/>
          <w:bCs/>
          <w:sz w:val="24"/>
          <w:szCs w:val="24"/>
        </w:rPr>
        <w:t>Moduł fotowoltaiczny.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9"/>
        <w:gridCol w:w="3184"/>
        <w:gridCol w:w="5528"/>
      </w:tblGrid>
      <w:tr w:rsidR="00046FBD" w14:paraId="1E8D03A0" w14:textId="77777777" w:rsidTr="00263A92"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6F8F769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bookmarkStart w:id="0" w:name="_Hlk63959611"/>
            <w:r w:rsidRPr="00263A92">
              <w:rPr>
                <w:rFonts w:ascii="Cambria" w:hAnsi="Cambria"/>
                <w:sz w:val="22"/>
                <w:szCs w:val="22"/>
              </w:rPr>
              <w:t xml:space="preserve">Lp. 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6DC6817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Opis wymagań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362561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Parametry wymagane </w:t>
            </w:r>
          </w:p>
        </w:tc>
      </w:tr>
      <w:tr w:rsidR="00046FBD" w14:paraId="16A19D02" w14:textId="77777777" w:rsidTr="00D45D58">
        <w:tc>
          <w:tcPr>
            <w:tcW w:w="639" w:type="dxa"/>
            <w:vAlign w:val="center"/>
          </w:tcPr>
          <w:p w14:paraId="22D0DA2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184" w:type="dxa"/>
            <w:vAlign w:val="center"/>
          </w:tcPr>
          <w:p w14:paraId="414EF45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Typ modułu</w:t>
            </w:r>
          </w:p>
        </w:tc>
        <w:tc>
          <w:tcPr>
            <w:tcW w:w="5528" w:type="dxa"/>
            <w:vAlign w:val="center"/>
          </w:tcPr>
          <w:p w14:paraId="0D01BC4D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Monokrystaliczny</w:t>
            </w:r>
          </w:p>
        </w:tc>
      </w:tr>
      <w:tr w:rsidR="00046FBD" w14:paraId="6144DF0C" w14:textId="77777777" w:rsidTr="00D45D58">
        <w:trPr>
          <w:trHeight w:val="439"/>
        </w:trPr>
        <w:tc>
          <w:tcPr>
            <w:tcW w:w="639" w:type="dxa"/>
            <w:vAlign w:val="center"/>
          </w:tcPr>
          <w:p w14:paraId="511110B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184" w:type="dxa"/>
            <w:vAlign w:val="center"/>
          </w:tcPr>
          <w:p w14:paraId="16BA54A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Moc modułu</w:t>
            </w:r>
          </w:p>
          <w:p w14:paraId="054D87C6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A5E5DE5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450  </w:t>
            </w:r>
            <w:proofErr w:type="spellStart"/>
            <w:r w:rsidRPr="00263A92">
              <w:rPr>
                <w:rFonts w:ascii="Cambria" w:hAnsi="Cambria"/>
                <w:sz w:val="22"/>
                <w:szCs w:val="22"/>
              </w:rPr>
              <w:t>Wp</w:t>
            </w:r>
            <w:proofErr w:type="spellEnd"/>
            <w:r w:rsidRPr="00263A92">
              <w:rPr>
                <w:rFonts w:ascii="Cambria" w:hAnsi="Cambria"/>
                <w:sz w:val="22"/>
                <w:szCs w:val="22"/>
              </w:rPr>
              <w:t xml:space="preserve">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42FE929C" w14:textId="77777777" w:rsidTr="00D45D58">
        <w:tc>
          <w:tcPr>
            <w:tcW w:w="639" w:type="dxa"/>
            <w:vAlign w:val="center"/>
          </w:tcPr>
          <w:p w14:paraId="2A2DCCCA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184" w:type="dxa"/>
            <w:vAlign w:val="center"/>
          </w:tcPr>
          <w:p w14:paraId="3A163DC5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Sprawność modułu</w:t>
            </w:r>
          </w:p>
          <w:p w14:paraId="024C86F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CE331E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20,35 %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2422C5B8" w14:textId="77777777" w:rsidTr="00D45D58">
        <w:tc>
          <w:tcPr>
            <w:tcW w:w="639" w:type="dxa"/>
            <w:vAlign w:val="center"/>
          </w:tcPr>
          <w:p w14:paraId="3B4B48C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184" w:type="dxa"/>
            <w:vAlign w:val="center"/>
          </w:tcPr>
          <w:p w14:paraId="5233FFE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Tolerancja mocy  </w:t>
            </w:r>
          </w:p>
        </w:tc>
        <w:tc>
          <w:tcPr>
            <w:tcW w:w="5528" w:type="dxa"/>
            <w:vAlign w:val="center"/>
          </w:tcPr>
          <w:p w14:paraId="2FECA280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0~+3 %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556F4D07" w14:textId="77777777" w:rsidTr="00D45D58">
        <w:tc>
          <w:tcPr>
            <w:tcW w:w="639" w:type="dxa"/>
            <w:vAlign w:val="center"/>
          </w:tcPr>
          <w:p w14:paraId="6507E6A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84" w:type="dxa"/>
            <w:vAlign w:val="center"/>
          </w:tcPr>
          <w:p w14:paraId="7B297BF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Współczynnik wypełnienia FF</w:t>
            </w:r>
          </w:p>
          <w:p w14:paraId="0184F1D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43EB9EB" w14:textId="6C243C94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6A289B" w:rsidRPr="00263A92">
              <w:rPr>
                <w:rFonts w:ascii="Cambria" w:hAnsi="Cambria"/>
                <w:sz w:val="22"/>
                <w:szCs w:val="22"/>
              </w:rPr>
              <w:t>78</w:t>
            </w:r>
            <w:r w:rsidRPr="00263A92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046FBD" w14:paraId="6AF4D862" w14:textId="77777777" w:rsidTr="00D45D58">
        <w:tc>
          <w:tcPr>
            <w:tcW w:w="639" w:type="dxa"/>
            <w:vAlign w:val="center"/>
          </w:tcPr>
          <w:p w14:paraId="29EAF6F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184" w:type="dxa"/>
            <w:vAlign w:val="center"/>
          </w:tcPr>
          <w:p w14:paraId="3611FB8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Współczynnik temp. dla </w:t>
            </w:r>
            <w:proofErr w:type="spellStart"/>
            <w:r w:rsidRPr="00263A92">
              <w:rPr>
                <w:rFonts w:ascii="Cambria" w:hAnsi="Cambria"/>
                <w:sz w:val="22"/>
                <w:szCs w:val="22"/>
              </w:rPr>
              <w:t>Pmax</w:t>
            </w:r>
            <w:proofErr w:type="spellEnd"/>
            <w:r w:rsidRPr="00263A9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AEB9660" w14:textId="748BFD70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-0,3</w:t>
            </w:r>
            <w:r w:rsidR="0072454F" w:rsidRPr="00263A92">
              <w:rPr>
                <w:rFonts w:ascii="Cambria" w:hAnsi="Cambria"/>
                <w:sz w:val="22"/>
                <w:szCs w:val="22"/>
              </w:rPr>
              <w:t>40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%/˚C   (zakres od 0 do -0,3</w:t>
            </w:r>
            <w:r w:rsidR="0072454F" w:rsidRPr="00263A92">
              <w:rPr>
                <w:rFonts w:ascii="Cambria" w:hAnsi="Cambria"/>
                <w:sz w:val="22"/>
                <w:szCs w:val="22"/>
              </w:rPr>
              <w:t>40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%/˚C)</w:t>
            </w:r>
          </w:p>
        </w:tc>
      </w:tr>
      <w:tr w:rsidR="00046FBD" w14:paraId="76003F76" w14:textId="77777777" w:rsidTr="00D45D58">
        <w:tc>
          <w:tcPr>
            <w:tcW w:w="639" w:type="dxa"/>
            <w:vAlign w:val="center"/>
          </w:tcPr>
          <w:p w14:paraId="4E1E1D0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184" w:type="dxa"/>
            <w:vAlign w:val="center"/>
          </w:tcPr>
          <w:p w14:paraId="744BEE3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Współczynnik temperaturowy </w:t>
            </w:r>
            <w:proofErr w:type="spellStart"/>
            <w:r w:rsidRPr="00263A92">
              <w:rPr>
                <w:rFonts w:ascii="Cambria" w:hAnsi="Cambria"/>
                <w:sz w:val="22"/>
                <w:szCs w:val="22"/>
              </w:rPr>
              <w:t>Isc</w:t>
            </w:r>
            <w:proofErr w:type="spellEnd"/>
          </w:p>
        </w:tc>
        <w:tc>
          <w:tcPr>
            <w:tcW w:w="5528" w:type="dxa"/>
            <w:vAlign w:val="center"/>
          </w:tcPr>
          <w:p w14:paraId="1FFE333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max. 0,05%/°C</w:t>
            </w:r>
          </w:p>
        </w:tc>
      </w:tr>
      <w:tr w:rsidR="00046FBD" w14:paraId="21C4180E" w14:textId="77777777" w:rsidTr="00D45D58">
        <w:tc>
          <w:tcPr>
            <w:tcW w:w="639" w:type="dxa"/>
            <w:vAlign w:val="center"/>
          </w:tcPr>
          <w:p w14:paraId="028F9AB1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184" w:type="dxa"/>
            <w:vAlign w:val="center"/>
          </w:tcPr>
          <w:p w14:paraId="5A2E1F7D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Liniowa gwarancja mocy </w:t>
            </w:r>
          </w:p>
        </w:tc>
        <w:tc>
          <w:tcPr>
            <w:tcW w:w="5528" w:type="dxa"/>
            <w:vAlign w:val="center"/>
          </w:tcPr>
          <w:p w14:paraId="367AD82D" w14:textId="7A50B02A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4C3FC1" w:rsidRPr="00263A92">
              <w:rPr>
                <w:rFonts w:ascii="Cambria" w:hAnsi="Cambria"/>
                <w:sz w:val="22"/>
                <w:szCs w:val="22"/>
              </w:rPr>
              <w:t>8</w:t>
            </w:r>
            <w:r w:rsidR="000452FE" w:rsidRPr="00263A92">
              <w:rPr>
                <w:rFonts w:ascii="Cambria" w:hAnsi="Cambria"/>
                <w:sz w:val="22"/>
                <w:szCs w:val="22"/>
              </w:rPr>
              <w:t>0</w:t>
            </w:r>
            <w:r w:rsidRPr="00263A92">
              <w:rPr>
                <w:rFonts w:ascii="Cambria" w:hAnsi="Cambria"/>
                <w:sz w:val="22"/>
                <w:szCs w:val="22"/>
              </w:rPr>
              <w:t>,00% po 25 latach</w:t>
            </w:r>
          </w:p>
        </w:tc>
      </w:tr>
      <w:tr w:rsidR="00046FBD" w14:paraId="69E6EB5E" w14:textId="77777777" w:rsidTr="00D45D58">
        <w:tc>
          <w:tcPr>
            <w:tcW w:w="639" w:type="dxa"/>
            <w:vAlign w:val="center"/>
          </w:tcPr>
          <w:p w14:paraId="7ADBA587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184" w:type="dxa"/>
            <w:vAlign w:val="center"/>
          </w:tcPr>
          <w:p w14:paraId="576A211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5528" w:type="dxa"/>
            <w:vAlign w:val="center"/>
          </w:tcPr>
          <w:p w14:paraId="1D83F1FB" w14:textId="7C35CE19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4C3FC1" w:rsidRPr="00263A92">
              <w:rPr>
                <w:rFonts w:ascii="Cambria" w:hAnsi="Cambria"/>
                <w:sz w:val="22"/>
                <w:szCs w:val="22"/>
              </w:rPr>
              <w:t>1</w:t>
            </w:r>
            <w:r w:rsidR="0072454F" w:rsidRPr="00263A92">
              <w:rPr>
                <w:rFonts w:ascii="Cambria" w:hAnsi="Cambria"/>
                <w:sz w:val="22"/>
                <w:szCs w:val="22"/>
              </w:rPr>
              <w:t>5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lat</w:t>
            </w:r>
          </w:p>
        </w:tc>
      </w:tr>
      <w:tr w:rsidR="00046FBD" w14:paraId="4B0CE015" w14:textId="77777777" w:rsidTr="00D45D58">
        <w:tc>
          <w:tcPr>
            <w:tcW w:w="639" w:type="dxa"/>
            <w:vAlign w:val="center"/>
          </w:tcPr>
          <w:p w14:paraId="45D9FA36" w14:textId="1B61128B" w:rsidR="00046FBD" w:rsidRPr="00263A92" w:rsidRDefault="00BA27D9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184" w:type="dxa"/>
            <w:vAlign w:val="center"/>
          </w:tcPr>
          <w:p w14:paraId="5660C3E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Powierzchnia modułu </w:t>
            </w:r>
          </w:p>
        </w:tc>
        <w:tc>
          <w:tcPr>
            <w:tcW w:w="5528" w:type="dxa"/>
            <w:vAlign w:val="center"/>
          </w:tcPr>
          <w:p w14:paraId="59487066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Max.: 2,21 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 xml:space="preserve">2 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 w:rsidR="00046FBD" w14:paraId="645AAF99" w14:textId="77777777" w:rsidTr="00D45D58">
        <w:tc>
          <w:tcPr>
            <w:tcW w:w="639" w:type="dxa"/>
            <w:vAlign w:val="center"/>
          </w:tcPr>
          <w:p w14:paraId="47FD561A" w14:textId="07B4B19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184" w:type="dxa"/>
            <w:vAlign w:val="center"/>
          </w:tcPr>
          <w:p w14:paraId="5CDD006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Szerokość ramy modułu</w:t>
            </w:r>
          </w:p>
        </w:tc>
        <w:tc>
          <w:tcPr>
            <w:tcW w:w="5528" w:type="dxa"/>
            <w:vAlign w:val="center"/>
          </w:tcPr>
          <w:p w14:paraId="256665C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30 mm</w:t>
            </w:r>
          </w:p>
        </w:tc>
      </w:tr>
      <w:tr w:rsidR="00046FBD" w14:paraId="3F879ADD" w14:textId="77777777" w:rsidTr="00D45D58">
        <w:tc>
          <w:tcPr>
            <w:tcW w:w="639" w:type="dxa"/>
            <w:vAlign w:val="center"/>
          </w:tcPr>
          <w:p w14:paraId="060F5E8C" w14:textId="3821097B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184" w:type="dxa"/>
            <w:vAlign w:val="center"/>
          </w:tcPr>
          <w:p w14:paraId="16AACBC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Wytrzymałość mechaniczna na obciążenie od śniegu </w:t>
            </w:r>
          </w:p>
        </w:tc>
        <w:tc>
          <w:tcPr>
            <w:tcW w:w="5528" w:type="dxa"/>
            <w:vAlign w:val="center"/>
          </w:tcPr>
          <w:p w14:paraId="315907A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5400 Pa</w:t>
            </w:r>
          </w:p>
        </w:tc>
      </w:tr>
      <w:tr w:rsidR="00046FBD" w14:paraId="38781309" w14:textId="77777777" w:rsidTr="00D45D58">
        <w:tc>
          <w:tcPr>
            <w:tcW w:w="639" w:type="dxa"/>
            <w:vAlign w:val="center"/>
          </w:tcPr>
          <w:p w14:paraId="504CDA2A" w14:textId="484FCD81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184" w:type="dxa"/>
            <w:vAlign w:val="center"/>
          </w:tcPr>
          <w:p w14:paraId="2F5A5AD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Wytrzymałość mechaniczna na parcie i ssanie wiatru </w:t>
            </w:r>
          </w:p>
        </w:tc>
        <w:tc>
          <w:tcPr>
            <w:tcW w:w="5528" w:type="dxa"/>
            <w:vAlign w:val="center"/>
          </w:tcPr>
          <w:p w14:paraId="385BE54A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2400 Pa</w:t>
            </w:r>
          </w:p>
        </w:tc>
      </w:tr>
      <w:tr w:rsidR="00046FBD" w14:paraId="68774147" w14:textId="77777777" w:rsidTr="00D45D58">
        <w:tc>
          <w:tcPr>
            <w:tcW w:w="639" w:type="dxa"/>
            <w:vAlign w:val="center"/>
          </w:tcPr>
          <w:p w14:paraId="717F2139" w14:textId="619EEB33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184" w:type="dxa"/>
            <w:vAlign w:val="center"/>
          </w:tcPr>
          <w:p w14:paraId="352A898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Zakres temperatur</w:t>
            </w:r>
          </w:p>
        </w:tc>
        <w:tc>
          <w:tcPr>
            <w:tcW w:w="5528" w:type="dxa"/>
            <w:vAlign w:val="center"/>
          </w:tcPr>
          <w:p w14:paraId="3BEC048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Od -40 do +85˚C lub szerszy</w:t>
            </w:r>
          </w:p>
        </w:tc>
      </w:tr>
      <w:bookmarkEnd w:id="0"/>
    </w:tbl>
    <w:p w14:paraId="690AB46D" w14:textId="77777777" w:rsidR="001510FF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126AFF0A" w14:textId="75AF8192" w:rsidR="00196251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  <w:r w:rsidRPr="009F7A22">
        <w:rPr>
          <w:rFonts w:ascii="Cambria" w:hAnsi="Cambria"/>
          <w:sz w:val="28"/>
          <w:szCs w:val="28"/>
        </w:rPr>
        <w:t xml:space="preserve"> </w:t>
      </w:r>
    </w:p>
    <w:p w14:paraId="3E68ABC1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09456817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73CBCAAB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4658DAAE" w14:textId="77777777" w:rsidR="00263A92" w:rsidRPr="009F7A2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5EDC1A19" w14:textId="0BD7549C" w:rsidR="00225C40" w:rsidRPr="00263A92" w:rsidRDefault="00225C40" w:rsidP="00225C4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4"/>
          <w:szCs w:val="24"/>
          <w:lang w:val="pl"/>
        </w:rPr>
      </w:pPr>
      <w:r w:rsidRPr="00263A92">
        <w:rPr>
          <w:rFonts w:ascii="Cambria" w:hAnsi="Cambria"/>
          <w:b/>
          <w:bCs/>
          <w:sz w:val="24"/>
          <w:szCs w:val="24"/>
          <w:lang w:val="pl"/>
        </w:rPr>
        <w:lastRenderedPageBreak/>
        <w:t>Inwerter fotowoltaiczny</w:t>
      </w:r>
      <w:r w:rsidR="00263A92" w:rsidRPr="00263A92">
        <w:rPr>
          <w:rFonts w:ascii="Cambria" w:hAnsi="Cambria"/>
          <w:b/>
          <w:bCs/>
          <w:sz w:val="24"/>
          <w:szCs w:val="24"/>
          <w:lang w:val="pl"/>
        </w:rPr>
        <w:t>.</w:t>
      </w:r>
    </w:p>
    <w:p w14:paraId="68D4489F" w14:textId="77777777" w:rsidR="00046FBD" w:rsidRPr="00263A92" w:rsidRDefault="00046FBD" w:rsidP="00046FBD">
      <w:pPr>
        <w:pStyle w:val="Akapitzlist"/>
        <w:ind w:left="426"/>
        <w:rPr>
          <w:rFonts w:ascii="Cambria" w:hAnsi="Cambria"/>
          <w:b/>
          <w:bCs/>
          <w:sz w:val="10"/>
          <w:szCs w:val="10"/>
          <w:lang w:val="pl"/>
        </w:rPr>
      </w:pPr>
    </w:p>
    <w:p w14:paraId="25A76415" w14:textId="77777777" w:rsidR="00046FBD" w:rsidRPr="00263A92" w:rsidRDefault="00046FBD" w:rsidP="00046FBD">
      <w:pPr>
        <w:pStyle w:val="Akapitzlist"/>
        <w:autoSpaceDE w:val="0"/>
        <w:autoSpaceDN w:val="0"/>
        <w:adjustRightInd w:val="0"/>
        <w:jc w:val="center"/>
        <w:rPr>
          <w:rFonts w:ascii="Cambria" w:hAnsi="Cambria" w:cs="Calibri-Bold"/>
          <w:b/>
          <w:bCs/>
        </w:rPr>
      </w:pPr>
      <w:r w:rsidRPr="00263A92">
        <w:rPr>
          <w:rFonts w:ascii="Cambria" w:hAnsi="Cambria" w:cs="Calibri-Bold"/>
          <w:b/>
          <w:bCs/>
        </w:rPr>
        <w:t>INWERTER 1-fazowy</w:t>
      </w:r>
    </w:p>
    <w:p w14:paraId="21B735B9" w14:textId="77777777" w:rsidR="00046FBD" w:rsidRPr="00263A92" w:rsidRDefault="00046FBD" w:rsidP="00046FBD">
      <w:pPr>
        <w:pStyle w:val="Akapitzlist"/>
        <w:autoSpaceDE w:val="0"/>
        <w:autoSpaceDN w:val="0"/>
        <w:adjustRightInd w:val="0"/>
        <w:rPr>
          <w:rFonts w:ascii="Cambria" w:hAnsi="Cambria" w:cs="Calibri-Bold"/>
          <w:b/>
          <w:bCs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5480"/>
        <w:gridCol w:w="2782"/>
      </w:tblGrid>
      <w:tr w:rsidR="00046FBD" w:rsidRPr="00263A92" w14:paraId="0D26BE2E" w14:textId="77777777" w:rsidTr="00263A92"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0C94C79D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10" w:type="dxa"/>
            <w:shd w:val="clear" w:color="auto" w:fill="D9D9D9" w:themeFill="background1" w:themeFillShade="D9"/>
            <w:vAlign w:val="center"/>
          </w:tcPr>
          <w:p w14:paraId="42BA7780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06873C73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46FBD" w:rsidRPr="00263A92" w14:paraId="156B2528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25A993E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510" w:type="dxa"/>
            <w:vAlign w:val="center"/>
          </w:tcPr>
          <w:p w14:paraId="08B5B1A6" w14:textId="77777777" w:rsidR="00046FBD" w:rsidRPr="00263A92" w:rsidRDefault="00046FBD" w:rsidP="00D45D58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786" w:type="dxa"/>
            <w:vAlign w:val="center"/>
          </w:tcPr>
          <w:p w14:paraId="3D6CE3C7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Beztransformatorowy</w:t>
            </w:r>
          </w:p>
        </w:tc>
      </w:tr>
      <w:tr w:rsidR="00046FBD" w:rsidRPr="00263A92" w14:paraId="1025626C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4A7D3D8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510" w:type="dxa"/>
            <w:vAlign w:val="center"/>
          </w:tcPr>
          <w:p w14:paraId="41AE679E" w14:textId="77777777" w:rsidR="00046FBD" w:rsidRPr="00263A92" w:rsidRDefault="00046FBD" w:rsidP="00D45D58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786" w:type="dxa"/>
            <w:vAlign w:val="center"/>
          </w:tcPr>
          <w:p w14:paraId="5AC9F0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Wbudowany</w:t>
            </w:r>
          </w:p>
        </w:tc>
      </w:tr>
      <w:tr w:rsidR="00046FBD" w:rsidRPr="00263A92" w14:paraId="32AEC95A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53D81F6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510" w:type="dxa"/>
            <w:vAlign w:val="center"/>
          </w:tcPr>
          <w:p w14:paraId="23AF5A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786" w:type="dxa"/>
            <w:vAlign w:val="center"/>
          </w:tcPr>
          <w:p w14:paraId="1938CA1F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046FBD" w:rsidRPr="00263A92" w14:paraId="48C0DAF4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766F3D1C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510" w:type="dxa"/>
            <w:vAlign w:val="center"/>
          </w:tcPr>
          <w:p w14:paraId="24885CF3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786" w:type="dxa"/>
            <w:vAlign w:val="center"/>
          </w:tcPr>
          <w:p w14:paraId="1E62A0D5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od -20 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 do +50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</w:t>
            </w:r>
          </w:p>
        </w:tc>
      </w:tr>
      <w:tr w:rsidR="00046FBD" w:rsidRPr="00263A92" w14:paraId="662409B5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59E5B8A" w14:textId="1FFB9E20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510" w:type="dxa"/>
            <w:vAlign w:val="center"/>
          </w:tcPr>
          <w:p w14:paraId="472A7F72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786" w:type="dxa"/>
            <w:vAlign w:val="center"/>
          </w:tcPr>
          <w:p w14:paraId="446808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046FBD" w:rsidRPr="00263A92" w14:paraId="1D8F6611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F9556CC" w14:textId="4BC884A0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510" w:type="dxa"/>
            <w:vAlign w:val="center"/>
          </w:tcPr>
          <w:p w14:paraId="6F2F951E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786" w:type="dxa"/>
            <w:vAlign w:val="center"/>
          </w:tcPr>
          <w:p w14:paraId="0F7884E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046FBD" w:rsidRPr="00263A92" w14:paraId="410700CC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FC552B8" w14:textId="75497A94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510" w:type="dxa"/>
            <w:vAlign w:val="center"/>
          </w:tcPr>
          <w:p w14:paraId="20032274" w14:textId="3667E16A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Gwarancja </w:t>
            </w:r>
            <w:r w:rsidR="006A289B" w:rsidRPr="00263A92">
              <w:rPr>
                <w:rFonts w:ascii="Cambria" w:hAnsi="Cambria" w:cstheme="minorHAnsi"/>
                <w:bCs/>
              </w:rPr>
              <w:t>producenta</w:t>
            </w:r>
          </w:p>
        </w:tc>
        <w:tc>
          <w:tcPr>
            <w:tcW w:w="2786" w:type="dxa"/>
            <w:vAlign w:val="center"/>
          </w:tcPr>
          <w:p w14:paraId="334D8C2A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46FBD" w:rsidRPr="00263A92" w14:paraId="7599E5A1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44B66E45" w14:textId="08EB8BB3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510" w:type="dxa"/>
            <w:vAlign w:val="center"/>
          </w:tcPr>
          <w:p w14:paraId="25B136F1" w14:textId="498C96CE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Minimalna moc </w:t>
            </w:r>
            <w:r w:rsidR="0072454F" w:rsidRPr="00263A92">
              <w:rPr>
                <w:rFonts w:ascii="Cambria" w:hAnsi="Cambria" w:cstheme="minorHAnsi"/>
                <w:bCs/>
              </w:rPr>
              <w:t>znamionowa</w:t>
            </w:r>
          </w:p>
        </w:tc>
        <w:tc>
          <w:tcPr>
            <w:tcW w:w="2786" w:type="dxa"/>
            <w:vAlign w:val="center"/>
          </w:tcPr>
          <w:p w14:paraId="1A958848" w14:textId="2B5D8B13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2,5 kW</w:t>
            </w:r>
          </w:p>
        </w:tc>
      </w:tr>
      <w:tr w:rsidR="00046FBD" w:rsidRPr="00263A92" w14:paraId="2029C9BD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C0B4986" w14:textId="775CE1F1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510" w:type="dxa"/>
            <w:vAlign w:val="center"/>
          </w:tcPr>
          <w:p w14:paraId="4810733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786" w:type="dxa"/>
            <w:vAlign w:val="center"/>
          </w:tcPr>
          <w:p w14:paraId="3A210782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94,5 %</w:t>
            </w:r>
          </w:p>
        </w:tc>
      </w:tr>
      <w:tr w:rsidR="007838AD" w:rsidRPr="00263A92" w14:paraId="4469A76D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4F84982" w14:textId="6F2AF1ED" w:rsidR="007838AD" w:rsidRPr="00263A92" w:rsidRDefault="007838AD" w:rsidP="00783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  <w:r w:rsidR="000452FE" w:rsidRPr="00263A92">
              <w:rPr>
                <w:rFonts w:ascii="Cambria" w:hAnsi="Cambria" w:cstheme="minorHAnsi"/>
                <w:bCs/>
              </w:rPr>
              <w:t>0</w:t>
            </w:r>
          </w:p>
        </w:tc>
        <w:tc>
          <w:tcPr>
            <w:tcW w:w="5510" w:type="dxa"/>
            <w:vAlign w:val="center"/>
          </w:tcPr>
          <w:p w14:paraId="4428BD25" w14:textId="6690C327" w:rsidR="007838AD" w:rsidRPr="00263A92" w:rsidRDefault="007838AD" w:rsidP="007838AD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Menu falownika w języku polskim</w:t>
            </w:r>
          </w:p>
        </w:tc>
        <w:tc>
          <w:tcPr>
            <w:tcW w:w="2786" w:type="dxa"/>
            <w:vAlign w:val="center"/>
          </w:tcPr>
          <w:p w14:paraId="69ED01C4" w14:textId="5A9B9778" w:rsidR="007838AD" w:rsidRPr="00263A92" w:rsidRDefault="007838AD" w:rsidP="00783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3CE22CB7" w14:textId="413A241A" w:rsidR="00225C40" w:rsidRPr="00263A92" w:rsidRDefault="00225C40" w:rsidP="00225C40">
      <w:pPr>
        <w:pStyle w:val="Akapitzlist"/>
        <w:autoSpaceDE w:val="0"/>
        <w:autoSpaceDN w:val="0"/>
        <w:adjustRightInd w:val="0"/>
        <w:rPr>
          <w:rFonts w:ascii="Cambria" w:hAnsi="Cambria" w:cs="Calibri-Bold"/>
          <w:b/>
          <w:bCs/>
        </w:rPr>
      </w:pPr>
    </w:p>
    <w:p w14:paraId="2295F90D" w14:textId="393C8333" w:rsidR="00225C40" w:rsidRPr="00263A92" w:rsidRDefault="00225C40" w:rsidP="00225C40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263A92">
        <w:rPr>
          <w:rFonts w:ascii="Cambria" w:hAnsi="Cambria" w:cstheme="minorHAnsi"/>
          <w:b/>
          <w:bCs/>
        </w:rPr>
        <w:t>INVERTER 3-fazowy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3617"/>
        <w:gridCol w:w="2351"/>
        <w:gridCol w:w="2294"/>
      </w:tblGrid>
      <w:tr w:rsidR="00225C40" w:rsidRPr="00263A92" w14:paraId="2607D68C" w14:textId="77777777" w:rsidTr="00BD6B14"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E803113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8" w:type="dxa"/>
            <w:gridSpan w:val="2"/>
            <w:shd w:val="clear" w:color="auto" w:fill="D9D9D9" w:themeFill="background1" w:themeFillShade="D9"/>
            <w:vAlign w:val="center"/>
          </w:tcPr>
          <w:p w14:paraId="46E79F70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EDC5724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225C40" w:rsidRPr="00263A92" w14:paraId="6604E8F2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15BE83DE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968" w:type="dxa"/>
            <w:gridSpan w:val="2"/>
            <w:vAlign w:val="center"/>
          </w:tcPr>
          <w:p w14:paraId="48D5884E" w14:textId="77777777" w:rsidR="00225C40" w:rsidRPr="00263A92" w:rsidRDefault="00225C40" w:rsidP="0091123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294" w:type="dxa"/>
            <w:vAlign w:val="center"/>
          </w:tcPr>
          <w:p w14:paraId="42DAFC11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Beztransformatorowy</w:t>
            </w:r>
          </w:p>
        </w:tc>
      </w:tr>
      <w:tr w:rsidR="00225C40" w:rsidRPr="00263A92" w14:paraId="6837B450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656984C5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968" w:type="dxa"/>
            <w:gridSpan w:val="2"/>
            <w:vAlign w:val="center"/>
          </w:tcPr>
          <w:p w14:paraId="1C17793F" w14:textId="77777777" w:rsidR="00225C40" w:rsidRPr="00263A92" w:rsidRDefault="00225C40" w:rsidP="0091123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294" w:type="dxa"/>
            <w:vAlign w:val="center"/>
          </w:tcPr>
          <w:p w14:paraId="4B932D25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Wbudowany</w:t>
            </w:r>
          </w:p>
        </w:tc>
      </w:tr>
      <w:tr w:rsidR="00225C40" w:rsidRPr="00263A92" w14:paraId="5ED5BB67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3C0D5307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968" w:type="dxa"/>
            <w:gridSpan w:val="2"/>
            <w:vAlign w:val="center"/>
          </w:tcPr>
          <w:p w14:paraId="663717F2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294" w:type="dxa"/>
            <w:vAlign w:val="center"/>
          </w:tcPr>
          <w:p w14:paraId="6A9E8809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225C40" w:rsidRPr="00263A92" w14:paraId="386ACCA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48833B1B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968" w:type="dxa"/>
            <w:gridSpan w:val="2"/>
            <w:vAlign w:val="center"/>
          </w:tcPr>
          <w:p w14:paraId="6D7F48BB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294" w:type="dxa"/>
            <w:vAlign w:val="center"/>
          </w:tcPr>
          <w:p w14:paraId="47162A8A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od -20 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 do +50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</w:t>
            </w:r>
          </w:p>
        </w:tc>
      </w:tr>
      <w:tr w:rsidR="00225C40" w:rsidRPr="00263A92" w14:paraId="29078B24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743AA278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968" w:type="dxa"/>
            <w:gridSpan w:val="2"/>
            <w:vAlign w:val="center"/>
          </w:tcPr>
          <w:p w14:paraId="0877DA72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Pomiar izolacji po stronie DC</w:t>
            </w:r>
          </w:p>
        </w:tc>
        <w:tc>
          <w:tcPr>
            <w:tcW w:w="2294" w:type="dxa"/>
            <w:vAlign w:val="center"/>
          </w:tcPr>
          <w:p w14:paraId="7903FCD6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17A575A7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21719F0D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968" w:type="dxa"/>
            <w:gridSpan w:val="2"/>
            <w:vAlign w:val="center"/>
          </w:tcPr>
          <w:p w14:paraId="1EEF6754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294" w:type="dxa"/>
            <w:vAlign w:val="center"/>
          </w:tcPr>
          <w:p w14:paraId="615BBE6E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7D25FA5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419F4C87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968" w:type="dxa"/>
            <w:gridSpan w:val="2"/>
            <w:vAlign w:val="center"/>
          </w:tcPr>
          <w:p w14:paraId="1747AE1D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294" w:type="dxa"/>
            <w:vAlign w:val="center"/>
          </w:tcPr>
          <w:p w14:paraId="33EF448F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5ACA409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2F6FBFFF" w14:textId="6B2A82F2" w:rsidR="00225C40" w:rsidRPr="00263A92" w:rsidRDefault="000452FE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968" w:type="dxa"/>
            <w:gridSpan w:val="2"/>
            <w:vAlign w:val="center"/>
          </w:tcPr>
          <w:p w14:paraId="6D255367" w14:textId="3F631D16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Gwarancja </w:t>
            </w:r>
            <w:r w:rsidR="006A289B" w:rsidRPr="00263A92">
              <w:rPr>
                <w:rFonts w:ascii="Cambria" w:hAnsi="Cambria" w:cstheme="minorHAnsi"/>
                <w:bCs/>
              </w:rPr>
              <w:t>producenta</w:t>
            </w:r>
          </w:p>
        </w:tc>
        <w:tc>
          <w:tcPr>
            <w:tcW w:w="2294" w:type="dxa"/>
            <w:vAlign w:val="center"/>
          </w:tcPr>
          <w:p w14:paraId="4BFD9858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452FE" w:rsidRPr="00263A92" w14:paraId="04A05333" w14:textId="77777777" w:rsidTr="00BD6B14">
        <w:trPr>
          <w:trHeight w:hRule="exact" w:val="284"/>
        </w:trPr>
        <w:tc>
          <w:tcPr>
            <w:tcW w:w="520" w:type="dxa"/>
            <w:vMerge w:val="restart"/>
            <w:vAlign w:val="center"/>
          </w:tcPr>
          <w:p w14:paraId="5B368191" w14:textId="50AE138A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3617" w:type="dxa"/>
            <w:vAlign w:val="center"/>
          </w:tcPr>
          <w:p w14:paraId="5515776F" w14:textId="7EACB18A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Instalacje o mocy min 3,6 </w:t>
            </w:r>
            <w:proofErr w:type="spellStart"/>
            <w:r w:rsidRPr="00263A92">
              <w:rPr>
                <w:rFonts w:ascii="Cambria" w:hAnsi="Cambria" w:cstheme="minorHAnsi"/>
                <w:bCs/>
              </w:rPr>
              <w:t>kWp</w:t>
            </w:r>
            <w:proofErr w:type="spellEnd"/>
          </w:p>
        </w:tc>
        <w:tc>
          <w:tcPr>
            <w:tcW w:w="2351" w:type="dxa"/>
            <w:vAlign w:val="center"/>
          </w:tcPr>
          <w:p w14:paraId="3393BC69" w14:textId="6E6A276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Moc znamionowa min. </w:t>
            </w:r>
          </w:p>
        </w:tc>
        <w:tc>
          <w:tcPr>
            <w:tcW w:w="2294" w:type="dxa"/>
            <w:vAlign w:val="center"/>
          </w:tcPr>
          <w:p w14:paraId="45AFCEE0" w14:textId="2BAC92F8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4,0 kW</w:t>
            </w:r>
          </w:p>
        </w:tc>
      </w:tr>
      <w:tr w:rsidR="000452FE" w:rsidRPr="00263A92" w14:paraId="7FDD7277" w14:textId="77777777" w:rsidTr="00BD6B14">
        <w:trPr>
          <w:trHeight w:hRule="exact" w:val="284"/>
        </w:trPr>
        <w:tc>
          <w:tcPr>
            <w:tcW w:w="520" w:type="dxa"/>
            <w:vMerge/>
            <w:vAlign w:val="center"/>
          </w:tcPr>
          <w:p w14:paraId="15A48D9E" w14:textId="7777777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617" w:type="dxa"/>
            <w:vAlign w:val="center"/>
          </w:tcPr>
          <w:p w14:paraId="64D9A1D1" w14:textId="054DC616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Instalacje o mocy min 4,5 </w:t>
            </w:r>
            <w:proofErr w:type="spellStart"/>
            <w:r w:rsidRPr="00263A92">
              <w:rPr>
                <w:rFonts w:ascii="Cambria" w:hAnsi="Cambria" w:cstheme="minorHAnsi"/>
                <w:bCs/>
              </w:rPr>
              <w:t>kWp</w:t>
            </w:r>
            <w:proofErr w:type="spellEnd"/>
          </w:p>
        </w:tc>
        <w:tc>
          <w:tcPr>
            <w:tcW w:w="2351" w:type="dxa"/>
            <w:vAlign w:val="center"/>
          </w:tcPr>
          <w:p w14:paraId="0C21AA57" w14:textId="323CC25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Moc znamionowa min.</w:t>
            </w:r>
          </w:p>
        </w:tc>
        <w:tc>
          <w:tcPr>
            <w:tcW w:w="2294" w:type="dxa"/>
            <w:vAlign w:val="center"/>
          </w:tcPr>
          <w:p w14:paraId="0290962A" w14:textId="179AE250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5,0 kW</w:t>
            </w:r>
          </w:p>
        </w:tc>
      </w:tr>
      <w:tr w:rsidR="000452FE" w:rsidRPr="00263A92" w14:paraId="7B0ED1CB" w14:textId="77777777" w:rsidTr="00BD6B14">
        <w:trPr>
          <w:trHeight w:hRule="exact" w:val="284"/>
        </w:trPr>
        <w:tc>
          <w:tcPr>
            <w:tcW w:w="520" w:type="dxa"/>
            <w:vMerge/>
            <w:vAlign w:val="center"/>
          </w:tcPr>
          <w:p w14:paraId="0CDE28E2" w14:textId="7777777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617" w:type="dxa"/>
            <w:vAlign w:val="center"/>
          </w:tcPr>
          <w:p w14:paraId="41D321D2" w14:textId="41C8C3A5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Instalacje o mocy min 5,4 </w:t>
            </w:r>
            <w:proofErr w:type="spellStart"/>
            <w:r w:rsidRPr="00263A92">
              <w:rPr>
                <w:rFonts w:ascii="Cambria" w:hAnsi="Cambria" w:cstheme="minorHAnsi"/>
                <w:bCs/>
              </w:rPr>
              <w:t>kWp</w:t>
            </w:r>
            <w:proofErr w:type="spellEnd"/>
          </w:p>
        </w:tc>
        <w:tc>
          <w:tcPr>
            <w:tcW w:w="2351" w:type="dxa"/>
            <w:vAlign w:val="center"/>
          </w:tcPr>
          <w:p w14:paraId="5BC54636" w14:textId="5639CF2E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Moc znamionowa min.</w:t>
            </w:r>
          </w:p>
        </w:tc>
        <w:tc>
          <w:tcPr>
            <w:tcW w:w="2294" w:type="dxa"/>
            <w:vAlign w:val="center"/>
          </w:tcPr>
          <w:p w14:paraId="3A23660D" w14:textId="398AA70B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5,5 kW</w:t>
            </w:r>
          </w:p>
        </w:tc>
      </w:tr>
      <w:tr w:rsidR="000452FE" w:rsidRPr="00263A92" w14:paraId="1AED72D8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363CB724" w14:textId="7D8510F1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5968" w:type="dxa"/>
            <w:gridSpan w:val="2"/>
            <w:vAlign w:val="center"/>
          </w:tcPr>
          <w:p w14:paraId="524AA2FD" w14:textId="77777777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294" w:type="dxa"/>
            <w:vAlign w:val="center"/>
          </w:tcPr>
          <w:p w14:paraId="145BA59F" w14:textId="2AA537FB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97,8 %</w:t>
            </w:r>
          </w:p>
        </w:tc>
      </w:tr>
      <w:tr w:rsidR="000452FE" w:rsidRPr="00263A92" w14:paraId="075C3938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6056AD73" w14:textId="7D5FDBE6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968" w:type="dxa"/>
            <w:gridSpan w:val="2"/>
            <w:vAlign w:val="center"/>
          </w:tcPr>
          <w:p w14:paraId="78490731" w14:textId="07089534" w:rsidR="000452FE" w:rsidRPr="00263A92" w:rsidRDefault="000452FE" w:rsidP="000452F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Menu falownika w języku polskim</w:t>
            </w:r>
          </w:p>
        </w:tc>
        <w:tc>
          <w:tcPr>
            <w:tcW w:w="2294" w:type="dxa"/>
            <w:vAlign w:val="center"/>
          </w:tcPr>
          <w:p w14:paraId="24A5CAA7" w14:textId="405BFA23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14BA38E5" w14:textId="1E0EAA71" w:rsidR="00377E71" w:rsidRDefault="00377E71" w:rsidP="007838AD">
      <w:pPr>
        <w:rPr>
          <w:rFonts w:ascii="Cambria" w:hAnsi="Cambria"/>
          <w:b/>
          <w:bCs/>
          <w:sz w:val="28"/>
          <w:szCs w:val="28"/>
        </w:rPr>
      </w:pPr>
    </w:p>
    <w:p w14:paraId="74DFAFE0" w14:textId="77777777" w:rsidR="00AD054D" w:rsidRPr="00AD054D" w:rsidRDefault="00D97771" w:rsidP="00D97771">
      <w:pPr>
        <w:jc w:val="center"/>
        <w:rPr>
          <w:rFonts w:ascii="Cambria" w:hAnsi="Cambria"/>
          <w:b/>
          <w:bCs/>
          <w:sz w:val="26"/>
          <w:szCs w:val="26"/>
        </w:rPr>
      </w:pPr>
      <w:r w:rsidRPr="00AD054D">
        <w:rPr>
          <w:rFonts w:ascii="Cambria" w:hAnsi="Cambria"/>
          <w:b/>
          <w:bCs/>
          <w:sz w:val="26"/>
          <w:szCs w:val="26"/>
        </w:rPr>
        <w:t xml:space="preserve">część </w:t>
      </w:r>
      <w:r w:rsidR="00E319D0" w:rsidRPr="00AD054D">
        <w:rPr>
          <w:rFonts w:ascii="Cambria" w:hAnsi="Cambria"/>
          <w:b/>
          <w:bCs/>
          <w:sz w:val="26"/>
          <w:szCs w:val="26"/>
        </w:rPr>
        <w:t>2</w:t>
      </w:r>
      <w:r w:rsidRPr="00AD054D">
        <w:rPr>
          <w:rFonts w:ascii="Cambria" w:hAnsi="Cambria"/>
          <w:b/>
          <w:bCs/>
          <w:sz w:val="26"/>
          <w:szCs w:val="26"/>
        </w:rPr>
        <w:t xml:space="preserve"> zamówienia:</w:t>
      </w:r>
      <w:r w:rsidR="00AD054D" w:rsidRPr="00AD054D">
        <w:rPr>
          <w:rFonts w:ascii="Cambria" w:hAnsi="Cambria"/>
          <w:b/>
          <w:bCs/>
          <w:sz w:val="26"/>
          <w:szCs w:val="26"/>
        </w:rPr>
        <w:t xml:space="preserve"> </w:t>
      </w:r>
    </w:p>
    <w:p w14:paraId="107682EA" w14:textId="2D641E00" w:rsidR="00D97771" w:rsidRPr="00AD054D" w:rsidRDefault="00AD054D" w:rsidP="00D97771">
      <w:pPr>
        <w:jc w:val="center"/>
        <w:rPr>
          <w:rFonts w:ascii="Cambria" w:hAnsi="Cambria"/>
          <w:b/>
          <w:bCs/>
          <w:sz w:val="26"/>
          <w:szCs w:val="26"/>
        </w:rPr>
      </w:pPr>
      <w:r w:rsidRPr="00AD054D">
        <w:rPr>
          <w:rFonts w:ascii="Cambria" w:hAnsi="Cambria"/>
          <w:b/>
          <w:bCs/>
          <w:i/>
          <w:iCs/>
          <w:sz w:val="26"/>
          <w:szCs w:val="26"/>
        </w:rPr>
        <w:t>„Dostawa i montaż pomp ciepła na terenie Gminy Fredropol”</w:t>
      </w:r>
    </w:p>
    <w:p w14:paraId="2D88F9EA" w14:textId="77777777" w:rsidR="00D97771" w:rsidRDefault="00D97771" w:rsidP="00D9777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AE8549B" w14:textId="49590D05" w:rsidR="00D97771" w:rsidRPr="00AD054D" w:rsidRDefault="00D97771" w:rsidP="00D97771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Pompy ciepła do CWU</w:t>
      </w:r>
      <w:r w:rsidR="00AB78B7" w:rsidRPr="00AD054D">
        <w:rPr>
          <w:rFonts w:ascii="Cambria" w:hAnsi="Cambria"/>
          <w:b/>
          <w:bCs/>
          <w:sz w:val="24"/>
          <w:szCs w:val="24"/>
        </w:rPr>
        <w:t xml:space="preserve"> kompaktowa</w:t>
      </w:r>
      <w:r w:rsid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935"/>
        <w:gridCol w:w="2410"/>
      </w:tblGrid>
      <w:tr w:rsidR="00D97771" w:rsidRPr="00AD054D" w14:paraId="1F72D8EF" w14:textId="77777777" w:rsidTr="00AD054D">
        <w:trPr>
          <w:trHeight w:val="352"/>
        </w:trPr>
        <w:tc>
          <w:tcPr>
            <w:tcW w:w="44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F7A8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35" w:type="dxa"/>
            <w:shd w:val="clear" w:color="auto" w:fill="F2F2F2" w:themeFill="background1" w:themeFillShade="F2"/>
            <w:vAlign w:val="center"/>
          </w:tcPr>
          <w:p w14:paraId="04BCA46D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AC82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i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</w:tr>
      <w:tr w:rsidR="00D97771" w:rsidRPr="00AD054D" w14:paraId="79C72A51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91D45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6E4AEBD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Moc pompy ciepła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7E3A" w14:textId="1EFD513A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Min </w:t>
            </w:r>
            <w:r w:rsidR="00AB78B7" w:rsidRPr="00AD054D">
              <w:rPr>
                <w:rFonts w:ascii="Cambria" w:hAnsi="Cambria"/>
                <w:sz w:val="22"/>
                <w:szCs w:val="22"/>
              </w:rPr>
              <w:t>1,92</w:t>
            </w:r>
            <w:r w:rsidRPr="00AD054D">
              <w:rPr>
                <w:rFonts w:ascii="Cambria" w:hAnsi="Cambria"/>
                <w:sz w:val="22"/>
                <w:szCs w:val="22"/>
              </w:rPr>
              <w:t xml:space="preserve"> kW</w:t>
            </w:r>
          </w:p>
        </w:tc>
      </w:tr>
      <w:tr w:rsidR="00D97771" w:rsidRPr="00AD054D" w14:paraId="3FF042C7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F6EEB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2D3F1333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Współczynnik COP dla A20/W10-55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5F98" w14:textId="6761030C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Min </w:t>
            </w:r>
            <w:r w:rsidR="00AB78B7" w:rsidRPr="00AD054D">
              <w:rPr>
                <w:rFonts w:ascii="Cambria" w:hAnsi="Cambria"/>
                <w:sz w:val="22"/>
                <w:szCs w:val="22"/>
              </w:rPr>
              <w:t>3,0</w:t>
            </w:r>
          </w:p>
        </w:tc>
      </w:tr>
      <w:tr w:rsidR="00D97771" w:rsidRPr="00AD054D" w14:paraId="6B9CA20F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7EC6D" w14:textId="2478732D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3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9E5CD3E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Maksymalna temperatura wody grzewczej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98FA" w14:textId="7503E753" w:rsidR="00D97771" w:rsidRPr="00AD054D" w:rsidRDefault="007838AD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55</w:t>
            </w:r>
            <w:r w:rsidR="00D97771"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ºC</w:t>
            </w:r>
          </w:p>
        </w:tc>
      </w:tr>
      <w:tr w:rsidR="00D97771" w:rsidRPr="00AD054D" w14:paraId="6D025B85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20139" w14:textId="3078E874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2EF5D794" w14:textId="536B2C02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Poziom mocy akustycznej zgodnie z etykietą energetyczną oraz  (UE) NR 812/2013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C0396" w14:textId="61BE0E3F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Max. 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59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D97771" w:rsidRPr="00AD054D">
              <w:rPr>
                <w:rFonts w:ascii="Cambria" w:hAnsi="Cambria"/>
                <w:sz w:val="22"/>
                <w:szCs w:val="22"/>
              </w:rPr>
              <w:t>dB</w:t>
            </w:r>
            <w:proofErr w:type="spellEnd"/>
          </w:p>
        </w:tc>
      </w:tr>
      <w:tr w:rsidR="00AB78B7" w:rsidRPr="00AD054D" w14:paraId="6B74FDC5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FE629" w14:textId="778550CE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720DAA1A" w14:textId="3F219CE3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Profil obciążenia min.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3A747" w14:textId="078C8BE2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L</w:t>
            </w:r>
          </w:p>
        </w:tc>
      </w:tr>
      <w:tr w:rsidR="00AB78B7" w:rsidRPr="00AD054D" w14:paraId="6360D4BD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F5CAD" w14:textId="7201F6B9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68532533" w14:textId="06138813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Czynnik chłodniczy </w:t>
            </w:r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>o</w:t>
            </w: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 wskaźniku GWP </w:t>
            </w:r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 xml:space="preserve">(Global Warming </w:t>
            </w:r>
            <w:proofErr w:type="spellStart"/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>Potential</w:t>
            </w:r>
            <w:proofErr w:type="spellEnd"/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F2E3" w14:textId="77510B29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Max. 1500</w:t>
            </w:r>
          </w:p>
        </w:tc>
      </w:tr>
      <w:tr w:rsidR="00AB78B7" w:rsidRPr="00AD054D" w14:paraId="2FDACF0A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ADFA1" w14:textId="02D99C3D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6620FAF" w14:textId="05E62AAA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Ochrona antykorozyjna, anoda: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09182" w14:textId="0753065D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Min. magnezowa</w:t>
            </w:r>
          </w:p>
        </w:tc>
      </w:tr>
      <w:tr w:rsidR="00AB78B7" w:rsidRPr="00AD054D" w14:paraId="10B8EB4B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58FEA" w14:textId="7B13DE38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1FAF09AF" w14:textId="1455A2E5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Klasa efektywności energetycznej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333DA" w14:textId="68A806BE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 Min. A+</w:t>
            </w:r>
          </w:p>
        </w:tc>
      </w:tr>
      <w:tr w:rsidR="007F5E80" w:rsidRPr="00AD054D" w14:paraId="13ECE973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75630" w14:textId="0DD6F344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A022A8E" w14:textId="6EE2C162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Panel sterujący z funkcją zliczania ilość wyprodukowanej energii cieplnej  </w:t>
            </w:r>
            <w:r w:rsidR="00BB45F8" w:rsidRPr="00AD054D">
              <w:rPr>
                <w:rFonts w:ascii="Cambria" w:hAnsi="Cambria" w:cstheme="minorHAnsi"/>
                <w:sz w:val="22"/>
                <w:szCs w:val="22"/>
              </w:rPr>
              <w:t>lub ciepłomierz kompaktowy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76F7D" w14:textId="29594102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905EC3" w:rsidRPr="00AD054D" w14:paraId="23BC4C87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AFC6" w14:textId="50DA45EA" w:rsidR="00905EC3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10</w:t>
            </w:r>
            <w:r w:rsidR="00905EC3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0E9109B6" w14:textId="5BC80384" w:rsidR="00905EC3" w:rsidRPr="00AD054D" w:rsidRDefault="00905EC3" w:rsidP="00905EC3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Wysokość pompy nie wyższa niż 1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850 mm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E493B" w14:textId="6AB7F250" w:rsidR="00905EC3" w:rsidRPr="00AD054D" w:rsidRDefault="00905EC3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7F5E80" w:rsidRPr="00AD054D" w14:paraId="0FC162ED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F5B15" w14:textId="671BA763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1325F48C" w14:textId="20F9D29F" w:rsidR="007F5E80" w:rsidRPr="00AD054D" w:rsidRDefault="007F5E80" w:rsidP="00905EC3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35003" w14:textId="10650B19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Minimum 5 lat.</w:t>
            </w:r>
          </w:p>
        </w:tc>
      </w:tr>
    </w:tbl>
    <w:p w14:paraId="2AC03960" w14:textId="4F3D9A2D" w:rsidR="00D97771" w:rsidRPr="00AD054D" w:rsidRDefault="00D97771" w:rsidP="009F7A22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A13A8C0" w14:textId="78556769" w:rsidR="007F5E80" w:rsidRPr="00AD054D" w:rsidRDefault="007F5E80" w:rsidP="007F5E80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Pompy ciepła do CWU rozdzielna</w:t>
      </w:r>
      <w:r w:rsidR="00AD054D" w:rsidRP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924"/>
        <w:gridCol w:w="2410"/>
      </w:tblGrid>
      <w:tr w:rsidR="007F5E80" w:rsidRPr="00AD054D" w14:paraId="14A26885" w14:textId="77777777" w:rsidTr="00285937">
        <w:trPr>
          <w:trHeight w:val="352"/>
        </w:trPr>
        <w:tc>
          <w:tcPr>
            <w:tcW w:w="45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5B8F0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0B44B3E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107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i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</w:tr>
      <w:tr w:rsidR="007F5E80" w:rsidRPr="00AD054D" w14:paraId="2A411054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06E24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00DE1AEC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Moc pompy ciepła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79EB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 1,92 kW</w:t>
            </w:r>
          </w:p>
        </w:tc>
      </w:tr>
      <w:tr w:rsidR="007F5E80" w:rsidRPr="00AD054D" w14:paraId="32179C9F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314C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D9BEEB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Współczynnik COP dla A20/W10-55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1F4D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 3,0</w:t>
            </w:r>
          </w:p>
        </w:tc>
      </w:tr>
      <w:tr w:rsidR="007F5E80" w:rsidRPr="00AD054D" w14:paraId="464EC454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05CD2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1055D50F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Maksymalna temperatura wody grzewczej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6216" w14:textId="2D4DC71C" w:rsidR="007F5E80" w:rsidRPr="00AD054D" w:rsidRDefault="0091399A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</w:t>
            </w:r>
            <w:r w:rsidR="007F5E80"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5ºC</w:t>
            </w:r>
          </w:p>
        </w:tc>
      </w:tr>
      <w:tr w:rsidR="007F5E80" w:rsidRPr="00AD054D" w14:paraId="20A018BC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E984A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4EB53D8D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Poziom mocy akustycznej zgodnie z etykietą energetyczną oraz  (UE) NR 812/2013 max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72EEE" w14:textId="7D400D13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Max. 59 </w:t>
            </w:r>
            <w:proofErr w:type="spellStart"/>
            <w:r w:rsidRPr="00AD054D">
              <w:rPr>
                <w:rFonts w:ascii="Cambria" w:hAnsi="Cambria"/>
                <w:sz w:val="22"/>
                <w:szCs w:val="22"/>
              </w:rPr>
              <w:t>dB</w:t>
            </w:r>
            <w:proofErr w:type="spellEnd"/>
          </w:p>
        </w:tc>
      </w:tr>
      <w:tr w:rsidR="007F5E80" w:rsidRPr="00AD054D" w14:paraId="493FFD40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1A79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43E6DD50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Profil obciążenia min.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2C4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L</w:t>
            </w:r>
          </w:p>
        </w:tc>
      </w:tr>
      <w:tr w:rsidR="007F5E80" w:rsidRPr="00AD054D" w14:paraId="5F3ABF81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60399" w14:textId="69D2F874" w:rsidR="007F5E80" w:rsidRPr="00AD054D" w:rsidRDefault="00285937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6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0C4CE1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Klasa efektywności energetycznej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031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 Min. A+</w:t>
            </w:r>
          </w:p>
        </w:tc>
      </w:tr>
      <w:tr w:rsidR="007F5E80" w:rsidRPr="00AD054D" w14:paraId="7237BEFD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1A781" w14:textId="55474C57" w:rsidR="007F5E80" w:rsidRPr="00AD054D" w:rsidRDefault="00285937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7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513F26D" w14:textId="6AA6BEAB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Panel sterujący z funkcją zliczania ilość wyprodukowanej energii cieplnej  </w:t>
            </w:r>
            <w:r w:rsidR="00BB45F8" w:rsidRPr="00AD054D">
              <w:rPr>
                <w:rFonts w:ascii="Cambria" w:hAnsi="Cambria" w:cstheme="minorHAnsi"/>
                <w:sz w:val="22"/>
                <w:szCs w:val="22"/>
              </w:rPr>
              <w:t>lub ciepłomierz kompaktowy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357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7F5E80" w:rsidRPr="00AD054D" w14:paraId="3F6EBA79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58E27" w14:textId="35AFC008" w:rsidR="007F5E80" w:rsidRPr="00AD054D" w:rsidRDefault="0091399A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8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43B4C33" w14:textId="77777777" w:rsidR="007F5E80" w:rsidRPr="00AD054D" w:rsidRDefault="007F5E80" w:rsidP="00D45D58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3F2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Minimum 5 lat.</w:t>
            </w:r>
          </w:p>
        </w:tc>
      </w:tr>
    </w:tbl>
    <w:p w14:paraId="34D82F40" w14:textId="77777777" w:rsidR="00046FBD" w:rsidRPr="00AD054D" w:rsidRDefault="00046FBD" w:rsidP="00046FBD">
      <w:pPr>
        <w:pStyle w:val="Akapitzlist"/>
        <w:tabs>
          <w:tab w:val="left" w:pos="284"/>
        </w:tabs>
        <w:rPr>
          <w:rFonts w:ascii="Cambria" w:hAnsi="Cambria"/>
          <w:b/>
          <w:bCs/>
        </w:rPr>
      </w:pPr>
    </w:p>
    <w:p w14:paraId="6DC3F6AD" w14:textId="7F6D1BE1" w:rsidR="00046FBD" w:rsidRPr="00AD054D" w:rsidRDefault="00046FBD" w:rsidP="00046FB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Pojemnościowy podgrzewacz ciepłej wody użytkowej</w:t>
      </w:r>
      <w:r w:rsidR="00AD054D" w:rsidRP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3618"/>
        <w:gridCol w:w="2635"/>
      </w:tblGrid>
      <w:tr w:rsidR="00046FBD" w:rsidRPr="00AD054D" w14:paraId="19470407" w14:textId="77777777" w:rsidTr="00AD054D">
        <w:tc>
          <w:tcPr>
            <w:tcW w:w="6147" w:type="dxa"/>
            <w:gridSpan w:val="2"/>
            <w:shd w:val="clear" w:color="auto" w:fill="D9D9D9"/>
          </w:tcPr>
          <w:p w14:paraId="11DB35D9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D054D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21AD87FF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D054D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046FBD" w:rsidRPr="00AD054D" w14:paraId="6545F1A7" w14:textId="77777777" w:rsidTr="00AD054D">
        <w:tc>
          <w:tcPr>
            <w:tcW w:w="2529" w:type="dxa"/>
            <w:vMerge w:val="restart"/>
            <w:vAlign w:val="center"/>
          </w:tcPr>
          <w:p w14:paraId="5A2B0E5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40D0F4D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2B4DDDE2" w14:textId="1652D0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Maksymalna 1 </w:t>
            </w:r>
            <w:r w:rsidR="0091399A" w:rsidRPr="00AD054D">
              <w:rPr>
                <w:rFonts w:ascii="Cambria" w:eastAsia="Times New Roman" w:hAnsi="Cambria" w:cstheme="minorHAnsi"/>
                <w:bCs/>
                <w:lang w:eastAsia="pl-PL"/>
              </w:rPr>
              <w:t>800</w:t>
            </w: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 mm</w:t>
            </w:r>
          </w:p>
        </w:tc>
      </w:tr>
      <w:tr w:rsidR="00046FBD" w:rsidRPr="00AD054D" w14:paraId="5F506B2D" w14:textId="77777777" w:rsidTr="00AD054D">
        <w:tc>
          <w:tcPr>
            <w:tcW w:w="2529" w:type="dxa"/>
            <w:vMerge/>
            <w:vAlign w:val="center"/>
          </w:tcPr>
          <w:p w14:paraId="4754899B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12FD56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731A9EF1" w14:textId="31B0927D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Maksymalna  </w:t>
            </w:r>
            <w:r w:rsidR="0091399A" w:rsidRPr="00AD054D">
              <w:rPr>
                <w:rFonts w:ascii="Cambria" w:eastAsia="Times New Roman" w:hAnsi="Cambria" w:cstheme="minorHAnsi"/>
                <w:bCs/>
                <w:lang w:eastAsia="pl-PL"/>
              </w:rPr>
              <w:t>800</w:t>
            </w: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 mm</w:t>
            </w:r>
          </w:p>
        </w:tc>
      </w:tr>
      <w:tr w:rsidR="00046FBD" w:rsidRPr="00AD054D" w14:paraId="497E2B06" w14:textId="77777777" w:rsidTr="00AD054D">
        <w:tc>
          <w:tcPr>
            <w:tcW w:w="6147" w:type="dxa"/>
            <w:gridSpan w:val="2"/>
            <w:vAlign w:val="center"/>
          </w:tcPr>
          <w:p w14:paraId="6F26EBA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Temperatura robocza po stronie grzewczej zbiorników:</w:t>
            </w:r>
          </w:p>
        </w:tc>
        <w:tc>
          <w:tcPr>
            <w:tcW w:w="2635" w:type="dxa"/>
            <w:vAlign w:val="center"/>
          </w:tcPr>
          <w:p w14:paraId="432A514F" w14:textId="58497A7D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E319D0" w:rsidRPr="00AD054D">
              <w:rPr>
                <w:rFonts w:ascii="Cambria" w:hAnsi="Cambria" w:cstheme="minorHAnsi"/>
              </w:rPr>
              <w:t>95</w:t>
            </w:r>
            <w:r w:rsidRPr="00AD054D">
              <w:rPr>
                <w:rFonts w:ascii="Cambria" w:hAnsi="Cambria" w:cstheme="minorHAnsi"/>
              </w:rPr>
              <w:t xml:space="preserve"> </w:t>
            </w:r>
            <w:r w:rsidRPr="00AD054D">
              <w:rPr>
                <w:rFonts w:ascii="Cambria" w:hAnsi="Cambria" w:cstheme="minorHAnsi"/>
                <w:vertAlign w:val="superscript"/>
              </w:rPr>
              <w:t>O</w:t>
            </w:r>
            <w:r w:rsidRPr="00AD054D">
              <w:rPr>
                <w:rFonts w:ascii="Cambria" w:hAnsi="Cambria" w:cstheme="minorHAnsi"/>
              </w:rPr>
              <w:t>C</w:t>
            </w:r>
          </w:p>
        </w:tc>
      </w:tr>
      <w:tr w:rsidR="00046FBD" w:rsidRPr="00AD054D" w14:paraId="6F1E03CA" w14:textId="77777777" w:rsidTr="00AD054D">
        <w:tc>
          <w:tcPr>
            <w:tcW w:w="6147" w:type="dxa"/>
            <w:gridSpan w:val="2"/>
            <w:vAlign w:val="center"/>
          </w:tcPr>
          <w:p w14:paraId="0845718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Temperatura robocza po stronie użytkowej zbiorników:</w:t>
            </w:r>
          </w:p>
        </w:tc>
        <w:tc>
          <w:tcPr>
            <w:tcW w:w="2635" w:type="dxa"/>
            <w:vAlign w:val="center"/>
          </w:tcPr>
          <w:p w14:paraId="6B21148B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95 </w:t>
            </w:r>
            <w:r w:rsidRPr="00AD054D">
              <w:rPr>
                <w:rFonts w:ascii="Cambria" w:hAnsi="Cambria" w:cstheme="minorHAnsi"/>
                <w:vertAlign w:val="superscript"/>
              </w:rPr>
              <w:t>O</w:t>
            </w:r>
            <w:r w:rsidRPr="00AD054D">
              <w:rPr>
                <w:rFonts w:ascii="Cambria" w:hAnsi="Cambria" w:cstheme="minorHAnsi"/>
              </w:rPr>
              <w:t>C</w:t>
            </w:r>
          </w:p>
        </w:tc>
      </w:tr>
      <w:tr w:rsidR="00046FBD" w:rsidRPr="00AD054D" w14:paraId="2C700679" w14:textId="77777777" w:rsidTr="00AD054D">
        <w:tc>
          <w:tcPr>
            <w:tcW w:w="6147" w:type="dxa"/>
            <w:gridSpan w:val="2"/>
            <w:vAlign w:val="center"/>
          </w:tcPr>
          <w:p w14:paraId="6D8460C7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0A81B100" w14:textId="12F42D65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046FBD" w:rsidRPr="00AD054D" w14:paraId="59239E34" w14:textId="77777777" w:rsidTr="00AD054D">
        <w:tc>
          <w:tcPr>
            <w:tcW w:w="6147" w:type="dxa"/>
            <w:gridSpan w:val="2"/>
            <w:vAlign w:val="center"/>
          </w:tcPr>
          <w:p w14:paraId="60B50FA5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1D2615EB" w14:textId="761BBFB2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046FBD" w:rsidRPr="00AD054D" w14:paraId="71044083" w14:textId="77777777" w:rsidTr="00AD054D">
        <w:tc>
          <w:tcPr>
            <w:tcW w:w="6147" w:type="dxa"/>
            <w:gridSpan w:val="2"/>
            <w:vAlign w:val="center"/>
          </w:tcPr>
          <w:p w14:paraId="467915D2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2E46E677" w14:textId="17DBE270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E319D0" w:rsidRPr="00AD054D" w14:paraId="37452BF3" w14:textId="77777777" w:rsidTr="00AD054D">
        <w:tc>
          <w:tcPr>
            <w:tcW w:w="6147" w:type="dxa"/>
            <w:gridSpan w:val="2"/>
            <w:vAlign w:val="center"/>
          </w:tcPr>
          <w:p w14:paraId="49BFB7AD" w14:textId="4372FB2B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>Klasa energetyczna</w:t>
            </w:r>
          </w:p>
        </w:tc>
        <w:tc>
          <w:tcPr>
            <w:tcW w:w="2635" w:type="dxa"/>
            <w:vAlign w:val="center"/>
          </w:tcPr>
          <w:p w14:paraId="5AF655C4" w14:textId="713AF69C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Minimum C</w:t>
            </w:r>
          </w:p>
        </w:tc>
      </w:tr>
      <w:tr w:rsidR="00E319D0" w:rsidRPr="00AD054D" w14:paraId="10284D08" w14:textId="77777777" w:rsidTr="00AD054D">
        <w:trPr>
          <w:trHeight w:val="416"/>
        </w:trPr>
        <w:tc>
          <w:tcPr>
            <w:tcW w:w="6147" w:type="dxa"/>
            <w:gridSpan w:val="2"/>
            <w:vAlign w:val="center"/>
          </w:tcPr>
          <w:p w14:paraId="7C2F20E0" w14:textId="4CBF5C2E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lastRenderedPageBreak/>
              <w:t>Zabezpieczenie antykorozyjne:</w:t>
            </w:r>
          </w:p>
        </w:tc>
        <w:tc>
          <w:tcPr>
            <w:tcW w:w="2635" w:type="dxa"/>
            <w:vAlign w:val="center"/>
          </w:tcPr>
          <w:p w14:paraId="370D3147" w14:textId="06407236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Anoda tytanowa</w:t>
            </w:r>
          </w:p>
        </w:tc>
      </w:tr>
      <w:tr w:rsidR="00046FBD" w:rsidRPr="00AD054D" w14:paraId="2084E648" w14:textId="77777777" w:rsidTr="00AD054D">
        <w:tc>
          <w:tcPr>
            <w:tcW w:w="6147" w:type="dxa"/>
            <w:gridSpan w:val="2"/>
            <w:vAlign w:val="center"/>
          </w:tcPr>
          <w:p w14:paraId="4B2BE743" w14:textId="486552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Klasa energetyczna </w:t>
            </w:r>
            <w:r w:rsidR="00CE39F8" w:rsidRPr="00AD054D">
              <w:rPr>
                <w:rFonts w:ascii="Cambria" w:hAnsi="Cambria" w:cstheme="minorHAnsi"/>
              </w:rPr>
              <w:t>C</w:t>
            </w:r>
            <w:r w:rsidRPr="00AD054D">
              <w:rPr>
                <w:rFonts w:ascii="Cambria" w:hAnsi="Cambria" w:cstheme="minorHAnsi"/>
              </w:rPr>
              <w:t xml:space="preserve">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6E53D0FA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  <w:tr w:rsidR="00046FBD" w:rsidRPr="00AD054D" w14:paraId="337CF9E4" w14:textId="77777777" w:rsidTr="00AD054D">
        <w:tc>
          <w:tcPr>
            <w:tcW w:w="6147" w:type="dxa"/>
            <w:gridSpan w:val="2"/>
            <w:vAlign w:val="center"/>
          </w:tcPr>
          <w:p w14:paraId="25831B85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>Deklaracja zgodności z normą PN-EN 12897:2016 lub równoważną</w:t>
            </w:r>
          </w:p>
        </w:tc>
        <w:tc>
          <w:tcPr>
            <w:tcW w:w="2635" w:type="dxa"/>
            <w:vAlign w:val="center"/>
          </w:tcPr>
          <w:p w14:paraId="31C37C1C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  <w:tr w:rsidR="00046FBD" w:rsidRPr="00AD054D" w14:paraId="53041A25" w14:textId="77777777" w:rsidTr="00AD054D">
        <w:tc>
          <w:tcPr>
            <w:tcW w:w="6147" w:type="dxa"/>
            <w:gridSpan w:val="2"/>
            <w:vAlign w:val="center"/>
          </w:tcPr>
          <w:p w14:paraId="5C8B70C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Deklaracja zgodności z dyrektywą dotyczącą urządzeń ciśnieniowych 2014/68/UE lub równoważną</w:t>
            </w:r>
          </w:p>
        </w:tc>
        <w:tc>
          <w:tcPr>
            <w:tcW w:w="2635" w:type="dxa"/>
            <w:vAlign w:val="center"/>
          </w:tcPr>
          <w:p w14:paraId="6C71562E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</w:tbl>
    <w:p w14:paraId="3FA4EB00" w14:textId="77777777" w:rsidR="00046FBD" w:rsidRPr="00AD054D" w:rsidRDefault="00046FBD" w:rsidP="00BA27D9">
      <w:pPr>
        <w:rPr>
          <w:rFonts w:ascii="Cambria" w:hAnsi="Cambria"/>
          <w:b/>
          <w:bCs/>
          <w:sz w:val="22"/>
          <w:szCs w:val="22"/>
        </w:rPr>
      </w:pPr>
    </w:p>
    <w:sectPr w:rsidR="00046FBD" w:rsidRPr="00AD054D" w:rsidSect="000653A3">
      <w:headerReference w:type="default" r:id="rId8"/>
      <w:footerReference w:type="even" r:id="rId9"/>
      <w:footerReference w:type="default" r:id="rId10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0FBB" w14:textId="77777777" w:rsidR="00C563A3" w:rsidRDefault="00C563A3" w:rsidP="00B469B1">
      <w:r>
        <w:separator/>
      </w:r>
    </w:p>
  </w:endnote>
  <w:endnote w:type="continuationSeparator" w:id="0">
    <w:p w14:paraId="33555845" w14:textId="77777777" w:rsidR="00C563A3" w:rsidRDefault="00C563A3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53793081"/>
      <w:docPartObj>
        <w:docPartGallery w:val="Page Numbers (Bottom of Page)"/>
        <w:docPartUnique/>
      </w:docPartObj>
    </w:sdtPr>
    <w:sdtContent>
      <w:p w14:paraId="4A4BB0FE" w14:textId="14249FA1" w:rsidR="00263A92" w:rsidRDefault="00263A92" w:rsidP="00344B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382763" w14:textId="77777777" w:rsidR="00263A92" w:rsidRDefault="00263A92" w:rsidP="00263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00242047"/>
      <w:docPartObj>
        <w:docPartGallery w:val="Page Numbers (Bottom of Page)"/>
        <w:docPartUnique/>
      </w:docPartObj>
    </w:sdtPr>
    <w:sdtContent>
      <w:p w14:paraId="7C0F05BA" w14:textId="2C6C070B" w:rsidR="00263A92" w:rsidRDefault="00263A92" w:rsidP="00344B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6FD3CB7" w14:textId="77777777" w:rsidR="00263A92" w:rsidRDefault="00263A92" w:rsidP="00263A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8C68" w14:textId="77777777" w:rsidR="00C563A3" w:rsidRDefault="00C563A3" w:rsidP="00B469B1">
      <w:r>
        <w:separator/>
      </w:r>
    </w:p>
  </w:footnote>
  <w:footnote w:type="continuationSeparator" w:id="0">
    <w:p w14:paraId="5A78A324" w14:textId="77777777" w:rsidR="00C563A3" w:rsidRDefault="00C563A3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B37F" w14:textId="77777777" w:rsidR="00263A92" w:rsidRDefault="00263A92" w:rsidP="00263A92">
    <w:pPr>
      <w:pStyle w:val="Nagwek"/>
    </w:pPr>
  </w:p>
  <w:p w14:paraId="358CCDB4" w14:textId="77777777" w:rsidR="00263A92" w:rsidRDefault="00263A92" w:rsidP="00263A92">
    <w:pPr>
      <w:pStyle w:val="Nagwek"/>
    </w:pPr>
    <w:r w:rsidRPr="00DD18F9">
      <w:rPr>
        <w:noProof/>
      </w:rPr>
      <w:drawing>
        <wp:inline distT="0" distB="0" distL="0" distR="0" wp14:anchorId="0DBB6747" wp14:editId="6975BE25">
          <wp:extent cx="5755640" cy="394335"/>
          <wp:effectExtent l="0" t="0" r="0" b="0"/>
          <wp:docPr id="4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C3F90" w14:textId="77777777" w:rsidR="00263A92" w:rsidRDefault="00263A92" w:rsidP="00263A92">
    <w:pPr>
      <w:pStyle w:val="Nagwek"/>
    </w:pPr>
  </w:p>
  <w:p w14:paraId="51DF7AF6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57D0EC1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7756D">
      <w:rPr>
        <w:rFonts w:ascii="Cambria" w:hAnsi="Cambria"/>
        <w:bCs/>
        <w:color w:val="000000"/>
        <w:sz w:val="18"/>
        <w:szCs w:val="18"/>
      </w:rPr>
      <w:t>Sfinansowano w ramach reakcji Unii na pandemię COVID-19</w:t>
    </w:r>
  </w:p>
  <w:p w14:paraId="29ABBE5B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CB28466" w14:textId="4F959FB3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43BC5">
      <w:rPr>
        <w:rFonts w:ascii="Cambria" w:hAnsi="Cambria"/>
        <w:b/>
        <w:bCs/>
        <w:i/>
        <w:color w:val="000000"/>
        <w:sz w:val="18"/>
        <w:szCs w:val="18"/>
      </w:rPr>
      <w:t>Energia odnawialna dla gminy Fredropol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>oraz osi priorytetowej XI REACT-EU działanie 11.2 Rozwój OZE- REACT-EU</w:t>
    </w:r>
  </w:p>
  <w:p w14:paraId="278E00A4" w14:textId="77777777" w:rsidR="00263A92" w:rsidRPr="00410530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9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452FE"/>
    <w:rsid w:val="00046FBD"/>
    <w:rsid w:val="00060E53"/>
    <w:rsid w:val="00064431"/>
    <w:rsid w:val="000653A3"/>
    <w:rsid w:val="00074370"/>
    <w:rsid w:val="00085A2B"/>
    <w:rsid w:val="00096FDE"/>
    <w:rsid w:val="000B270B"/>
    <w:rsid w:val="000B54BF"/>
    <w:rsid w:val="000D1C9E"/>
    <w:rsid w:val="000F587B"/>
    <w:rsid w:val="000F7C1A"/>
    <w:rsid w:val="0011073E"/>
    <w:rsid w:val="001127AB"/>
    <w:rsid w:val="001510FF"/>
    <w:rsid w:val="00155022"/>
    <w:rsid w:val="00192657"/>
    <w:rsid w:val="00196251"/>
    <w:rsid w:val="001D46FF"/>
    <w:rsid w:val="001D4840"/>
    <w:rsid w:val="001E1BCB"/>
    <w:rsid w:val="00225C40"/>
    <w:rsid w:val="002325EB"/>
    <w:rsid w:val="002344F3"/>
    <w:rsid w:val="00255A4E"/>
    <w:rsid w:val="00263A92"/>
    <w:rsid w:val="002757A5"/>
    <w:rsid w:val="00285937"/>
    <w:rsid w:val="002A1CBF"/>
    <w:rsid w:val="002C50C7"/>
    <w:rsid w:val="00340D61"/>
    <w:rsid w:val="003500CF"/>
    <w:rsid w:val="00377E71"/>
    <w:rsid w:val="00381A00"/>
    <w:rsid w:val="003D0896"/>
    <w:rsid w:val="003F6FBD"/>
    <w:rsid w:val="00414579"/>
    <w:rsid w:val="00416CD7"/>
    <w:rsid w:val="00433FEC"/>
    <w:rsid w:val="00457404"/>
    <w:rsid w:val="004832FD"/>
    <w:rsid w:val="0049734E"/>
    <w:rsid w:val="004C0831"/>
    <w:rsid w:val="004C3FC1"/>
    <w:rsid w:val="00525BC6"/>
    <w:rsid w:val="00527EF3"/>
    <w:rsid w:val="00557912"/>
    <w:rsid w:val="00566912"/>
    <w:rsid w:val="00570DC3"/>
    <w:rsid w:val="00592B6F"/>
    <w:rsid w:val="005B022B"/>
    <w:rsid w:val="005D4ED7"/>
    <w:rsid w:val="00616478"/>
    <w:rsid w:val="00637A5E"/>
    <w:rsid w:val="00655189"/>
    <w:rsid w:val="00665760"/>
    <w:rsid w:val="00682D77"/>
    <w:rsid w:val="00686E93"/>
    <w:rsid w:val="006A289B"/>
    <w:rsid w:val="006B59E6"/>
    <w:rsid w:val="006E7025"/>
    <w:rsid w:val="007068E5"/>
    <w:rsid w:val="0072454F"/>
    <w:rsid w:val="00724CB7"/>
    <w:rsid w:val="00733944"/>
    <w:rsid w:val="00765358"/>
    <w:rsid w:val="0077704B"/>
    <w:rsid w:val="007838AD"/>
    <w:rsid w:val="0079212D"/>
    <w:rsid w:val="00792447"/>
    <w:rsid w:val="007A35E2"/>
    <w:rsid w:val="007B551A"/>
    <w:rsid w:val="007B5989"/>
    <w:rsid w:val="007C4934"/>
    <w:rsid w:val="007F5E80"/>
    <w:rsid w:val="007F7ABE"/>
    <w:rsid w:val="0082100B"/>
    <w:rsid w:val="00841D74"/>
    <w:rsid w:val="00891C68"/>
    <w:rsid w:val="008B2844"/>
    <w:rsid w:val="008D2215"/>
    <w:rsid w:val="008E1A50"/>
    <w:rsid w:val="008E4513"/>
    <w:rsid w:val="00905EC3"/>
    <w:rsid w:val="00907A73"/>
    <w:rsid w:val="0091399A"/>
    <w:rsid w:val="00957B75"/>
    <w:rsid w:val="00987CAE"/>
    <w:rsid w:val="00993CF6"/>
    <w:rsid w:val="00994B99"/>
    <w:rsid w:val="009A2A9D"/>
    <w:rsid w:val="009B2A22"/>
    <w:rsid w:val="009B6045"/>
    <w:rsid w:val="009F7A22"/>
    <w:rsid w:val="00A04323"/>
    <w:rsid w:val="00A109CC"/>
    <w:rsid w:val="00A164A0"/>
    <w:rsid w:val="00A2169E"/>
    <w:rsid w:val="00A41571"/>
    <w:rsid w:val="00A6348D"/>
    <w:rsid w:val="00A64AED"/>
    <w:rsid w:val="00AA0FBD"/>
    <w:rsid w:val="00AB78B7"/>
    <w:rsid w:val="00AD054D"/>
    <w:rsid w:val="00AF1C51"/>
    <w:rsid w:val="00B00ACC"/>
    <w:rsid w:val="00B1336C"/>
    <w:rsid w:val="00B36C0A"/>
    <w:rsid w:val="00B41039"/>
    <w:rsid w:val="00B469B1"/>
    <w:rsid w:val="00B517E0"/>
    <w:rsid w:val="00B57DB2"/>
    <w:rsid w:val="00B710BE"/>
    <w:rsid w:val="00BA27D9"/>
    <w:rsid w:val="00BB45F8"/>
    <w:rsid w:val="00BB6188"/>
    <w:rsid w:val="00BB64D1"/>
    <w:rsid w:val="00BC4BDD"/>
    <w:rsid w:val="00BC7101"/>
    <w:rsid w:val="00BD6B14"/>
    <w:rsid w:val="00BD7DED"/>
    <w:rsid w:val="00BF3685"/>
    <w:rsid w:val="00C10AA7"/>
    <w:rsid w:val="00C52F77"/>
    <w:rsid w:val="00C563A3"/>
    <w:rsid w:val="00C62C7E"/>
    <w:rsid w:val="00C84576"/>
    <w:rsid w:val="00C906AB"/>
    <w:rsid w:val="00CB1FCC"/>
    <w:rsid w:val="00CB7706"/>
    <w:rsid w:val="00CE39F8"/>
    <w:rsid w:val="00CF02EA"/>
    <w:rsid w:val="00D97771"/>
    <w:rsid w:val="00DA6A8A"/>
    <w:rsid w:val="00E05739"/>
    <w:rsid w:val="00E271CB"/>
    <w:rsid w:val="00E319D0"/>
    <w:rsid w:val="00E461E6"/>
    <w:rsid w:val="00E46223"/>
    <w:rsid w:val="00E83B91"/>
    <w:rsid w:val="00E94F23"/>
    <w:rsid w:val="00EF6257"/>
    <w:rsid w:val="00F005B6"/>
    <w:rsid w:val="00F47948"/>
    <w:rsid w:val="00F866CE"/>
    <w:rsid w:val="00FA6620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x-18a6a85840-msonormal">
    <w:name w:val="ox-18a6a85840-msonormal"/>
    <w:basedOn w:val="Normalny"/>
    <w:rsid w:val="00D97771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semiHidden/>
    <w:unhideWhenUsed/>
    <w:rsid w:val="0026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9932-D1BE-4C34-B604-AB30FF77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670</Words>
  <Characters>4143</Characters>
  <Application>Microsoft Office Word</Application>
  <DocSecurity>0</DocSecurity>
  <Lines>90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19</cp:revision>
  <dcterms:created xsi:type="dcterms:W3CDTF">2022-05-07T13:28:00Z</dcterms:created>
  <dcterms:modified xsi:type="dcterms:W3CDTF">2023-03-31T09:07:00Z</dcterms:modified>
</cp:coreProperties>
</file>