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1144" w14:textId="78D3AFC8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ind w:left="142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 w:rsidRPr="00AF6E62"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                   </w:t>
      </w:r>
      <w:r w:rsidRPr="00AF6E62">
        <w:rPr>
          <w:rFonts w:ascii="Century Gothic" w:eastAsia="Times New Roman" w:hAnsi="Century Gothic"/>
          <w:sz w:val="18"/>
          <w:szCs w:val="18"/>
          <w:lang w:eastAsia="ar-SA"/>
        </w:rPr>
        <w:t xml:space="preserve">          </w:t>
      </w:r>
    </w:p>
    <w:p w14:paraId="6A1AB1FB" w14:textId="77777777" w:rsidR="00AF6E62" w:rsidRPr="00AF6E62" w:rsidRDefault="00AF6E62" w:rsidP="00E133B0">
      <w:pPr>
        <w:tabs>
          <w:tab w:val="left" w:pos="1170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</w:p>
    <w:p w14:paraId="1D2AD69B" w14:textId="77777777" w:rsidR="00AF6E62" w:rsidRPr="00AF6E62" w:rsidRDefault="00AF6E62" w:rsidP="00E133B0">
      <w:pPr>
        <w:tabs>
          <w:tab w:val="left" w:pos="708"/>
        </w:tabs>
        <w:suppressAutoHyphens/>
        <w:spacing w:after="0" w:line="24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p w14:paraId="01D17879" w14:textId="2C03B621" w:rsidR="00AF6E62" w:rsidRDefault="00AF6E62" w:rsidP="00A019CF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AF6E62">
        <w:rPr>
          <w:rFonts w:ascii="Century Gothic" w:hAnsi="Century Gothic"/>
          <w:b/>
          <w:u w:val="single"/>
        </w:rPr>
        <w:t xml:space="preserve">ODPOWIEDZI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AF6E62">
        <w:rPr>
          <w:rFonts w:ascii="Century Gothic" w:hAnsi="Century Gothic"/>
          <w:b/>
          <w:u w:val="single"/>
        </w:rPr>
        <w:t xml:space="preserve">NA </w:t>
      </w:r>
      <w:r w:rsidR="00F505C8">
        <w:rPr>
          <w:rFonts w:ascii="Century Gothic" w:hAnsi="Century Gothic"/>
          <w:b/>
          <w:u w:val="single"/>
        </w:rPr>
        <w:t xml:space="preserve"> </w:t>
      </w:r>
      <w:r w:rsidRPr="00C431B7">
        <w:rPr>
          <w:rFonts w:ascii="Century Gothic" w:hAnsi="Century Gothic"/>
          <w:b/>
          <w:u w:val="single"/>
        </w:rPr>
        <w:t xml:space="preserve">ZAPYTANIA </w:t>
      </w:r>
      <w:r w:rsidR="00F505C8" w:rsidRPr="00C431B7">
        <w:rPr>
          <w:rFonts w:ascii="Century Gothic" w:hAnsi="Century Gothic"/>
          <w:b/>
          <w:u w:val="single"/>
        </w:rPr>
        <w:t xml:space="preserve"> </w:t>
      </w:r>
    </w:p>
    <w:p w14:paraId="256ECC75" w14:textId="0FD40DF4" w:rsidR="00A019CF" w:rsidRPr="00AF6E62" w:rsidRDefault="00A019CF" w:rsidP="00A019CF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5C077201" w14:textId="1E3AD50C" w:rsid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520BE82D" w14:textId="77777777" w:rsidR="00EC605A" w:rsidRPr="00AF6E62" w:rsidRDefault="00EC605A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</w:rPr>
      </w:pPr>
    </w:p>
    <w:p w14:paraId="24AD651D" w14:textId="074EB9F0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Znak sprawy: SOZ.383.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5</w:t>
      </w:r>
      <w:r w:rsidR="00AF6E62" w:rsidRPr="00AF6E62">
        <w:rPr>
          <w:rFonts w:ascii="Century Gothic" w:eastAsia="Times New Roman" w:hAnsi="Century Gothic"/>
          <w:sz w:val="18"/>
          <w:szCs w:val="18"/>
          <w:lang w:eastAsia="ar-SA"/>
        </w:rPr>
        <w:t>.202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</w:t>
      </w:r>
    </w:p>
    <w:p w14:paraId="2B0CBE5C" w14:textId="46FEAE3D" w:rsidR="00AF6E62" w:rsidRPr="00AF6E62" w:rsidRDefault="00A919D2" w:rsidP="00E133B0">
      <w:pPr>
        <w:tabs>
          <w:tab w:val="left" w:pos="1080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 xml:space="preserve">Data: </w:t>
      </w:r>
      <w:r w:rsidR="00B37806">
        <w:rPr>
          <w:rFonts w:ascii="Century Gothic" w:eastAsia="Times New Roman" w:hAnsi="Century Gothic"/>
          <w:sz w:val="18"/>
          <w:szCs w:val="18"/>
          <w:lang w:eastAsia="ar-SA"/>
        </w:rPr>
        <w:t>0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1.0</w:t>
      </w:r>
      <w:r w:rsidR="00B37806">
        <w:rPr>
          <w:rFonts w:ascii="Century Gothic" w:eastAsia="Times New Roman" w:hAnsi="Century Gothic"/>
          <w:sz w:val="18"/>
          <w:szCs w:val="18"/>
          <w:lang w:eastAsia="ar-SA"/>
        </w:rPr>
        <w:t>4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>.</w:t>
      </w:r>
      <w:r w:rsidR="009E23EE">
        <w:rPr>
          <w:rFonts w:ascii="Century Gothic" w:eastAsia="Times New Roman" w:hAnsi="Century Gothic"/>
          <w:sz w:val="18"/>
          <w:szCs w:val="18"/>
          <w:lang w:eastAsia="ar-SA"/>
        </w:rPr>
        <w:t>2022</w:t>
      </w:r>
      <w:r w:rsidR="0089070D">
        <w:rPr>
          <w:rFonts w:ascii="Century Gothic" w:eastAsia="Times New Roman" w:hAnsi="Century Gothic"/>
          <w:sz w:val="18"/>
          <w:szCs w:val="18"/>
          <w:lang w:eastAsia="ar-SA"/>
        </w:rPr>
        <w:t xml:space="preserve"> r.</w:t>
      </w:r>
    </w:p>
    <w:p w14:paraId="22EFAB70" w14:textId="77777777" w:rsidR="00AF6E62" w:rsidRPr="00AF6E62" w:rsidRDefault="00AF6E62" w:rsidP="00E133B0">
      <w:pPr>
        <w:spacing w:after="0" w:line="240" w:lineRule="auto"/>
        <w:jc w:val="both"/>
        <w:rPr>
          <w:rFonts w:ascii="Century Gothic" w:hAnsi="Century Gothic"/>
          <w:b/>
          <w:sz w:val="18"/>
          <w:szCs w:val="18"/>
          <w:highlight w:val="yellow"/>
        </w:rPr>
      </w:pPr>
    </w:p>
    <w:p w14:paraId="5F909D42" w14:textId="77777777" w:rsidR="00AF6E62" w:rsidRPr="00AF6E62" w:rsidRDefault="00AF6E62" w:rsidP="00E133B0">
      <w:pPr>
        <w:suppressAutoHyphens/>
        <w:spacing w:after="0" w:line="276" w:lineRule="auto"/>
        <w:jc w:val="both"/>
        <w:rPr>
          <w:rFonts w:ascii="Century Gothic" w:eastAsia="Times New Roman" w:hAnsi="Century Gothic" w:cs="Arial"/>
          <w:b/>
          <w:sz w:val="18"/>
          <w:szCs w:val="18"/>
          <w:u w:val="single"/>
          <w:lang w:val="x-none" w:eastAsia="ar-SA"/>
        </w:rPr>
      </w:pPr>
    </w:p>
    <w:p w14:paraId="42162CFD" w14:textId="0C46C56B" w:rsidR="00A019CF" w:rsidRPr="00A019CF" w:rsidRDefault="00AF6E62" w:rsidP="0042105D">
      <w:pPr>
        <w:tabs>
          <w:tab w:val="left" w:pos="2580"/>
        </w:tabs>
        <w:suppressAutoHyphens/>
        <w:spacing w:after="0" w:line="200" w:lineRule="atLeast"/>
        <w:ind w:left="851" w:hanging="851"/>
        <w:jc w:val="both"/>
        <w:rPr>
          <w:rFonts w:ascii="Century Gothic" w:eastAsia="Times New Roman" w:hAnsi="Century Gothic" w:cs="Arial"/>
          <w:b/>
          <w:i/>
          <w:iCs/>
          <w:sz w:val="18"/>
          <w:szCs w:val="18"/>
          <w:lang w:eastAsia="ar-SA"/>
        </w:rPr>
      </w:pPr>
      <w:r w:rsidRPr="00A019CF">
        <w:rPr>
          <w:rFonts w:ascii="Century Gothic" w:eastAsia="Times New Roman" w:hAnsi="Century Gothic" w:cs="Arial"/>
          <w:b/>
          <w:sz w:val="18"/>
          <w:szCs w:val="18"/>
          <w:lang w:eastAsia="ar-SA"/>
        </w:rPr>
        <w:t>Dotyczy:</w:t>
      </w:r>
      <w:bookmarkStart w:id="0" w:name="_Hlk72219252"/>
      <w:r w:rsidR="00EC605A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 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>postępowani</w:t>
      </w:r>
      <w:r w:rsidR="00DB1192" w:rsidRPr="00627505">
        <w:rPr>
          <w:rFonts w:ascii="Century Gothic" w:eastAsia="Times New Roman" w:hAnsi="Century Gothic" w:cs="Arial"/>
          <w:b/>
          <w:sz w:val="18"/>
          <w:szCs w:val="18"/>
          <w:lang w:eastAsia="ar-SA"/>
        </w:rPr>
        <w:t>a</w:t>
      </w:r>
      <w:r w:rsidR="002E6FCB" w:rsidRPr="002E6FCB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2E6FCB" w:rsidRPr="00DB1192">
        <w:rPr>
          <w:rFonts w:ascii="Century Gothic" w:eastAsia="Times New Roman" w:hAnsi="Century Gothic" w:cs="Arial"/>
          <w:b/>
          <w:sz w:val="18"/>
          <w:szCs w:val="18"/>
          <w:lang w:eastAsia="ar-SA"/>
        </w:rPr>
        <w:t>o udzielenie zamówienia publicznego</w:t>
      </w:r>
      <w:r w:rsidR="00BA1486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na</w:t>
      </w:r>
      <w:r w:rsidR="002E6FCB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>:</w:t>
      </w:r>
      <w:r w:rsidR="00A019CF" w:rsidRPr="00D8605D">
        <w:rPr>
          <w:rFonts w:ascii="Century Gothic" w:eastAsia="Times New Roman" w:hAnsi="Century Gothic" w:cs="Arial"/>
          <w:b/>
          <w:sz w:val="18"/>
          <w:szCs w:val="18"/>
          <w:lang w:eastAsia="ar-SA"/>
        </w:rPr>
        <w:t xml:space="preserve"> </w:t>
      </w:r>
      <w:r w:rsidR="00A019CF" w:rsidRPr="00D8605D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„</w:t>
      </w:r>
      <w:r w:rsidR="002E6FCB" w:rsidRPr="00627505">
        <w:rPr>
          <w:rFonts w:ascii="Century Gothic" w:hAnsi="Century Gothic"/>
          <w:b/>
          <w:sz w:val="18"/>
          <w:szCs w:val="18"/>
        </w:rPr>
        <w:t xml:space="preserve">dostawy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materiałów opatrunkowych</w:t>
      </w:r>
      <w:r w:rsidR="002E6FCB" w:rsidRPr="00627505">
        <w:rPr>
          <w:rFonts w:ascii="Century Gothic" w:eastAsia="Times New Roman" w:hAnsi="Century Gothic" w:cs="Century Gothic"/>
          <w:b/>
          <w:sz w:val="18"/>
          <w:szCs w:val="18"/>
          <w:lang w:eastAsia="zh-CN"/>
        </w:rPr>
        <w:t xml:space="preserve"> </w:t>
      </w:r>
      <w:r w:rsidR="002E6FCB" w:rsidRPr="00627505">
        <w:rPr>
          <w:rFonts w:ascii="Century Gothic" w:eastAsia="Times New Roman" w:hAnsi="Century Gothic"/>
          <w:b/>
          <w:bCs/>
          <w:sz w:val="18"/>
          <w:szCs w:val="18"/>
          <w:lang w:eastAsia="ar-SA"/>
        </w:rPr>
        <w:t>dla Warmińsko – Mazurskiego Centrum Chorób Płuc w Olsztynie</w:t>
      </w:r>
      <w:r w:rsidR="00A019CF" w:rsidRPr="002E6FCB">
        <w:rPr>
          <w:rFonts w:ascii="Century Gothic" w:eastAsia="Times New Roman" w:hAnsi="Century Gothic" w:cs="Arial"/>
          <w:b/>
          <w:iCs/>
          <w:sz w:val="18"/>
          <w:szCs w:val="18"/>
          <w:lang w:eastAsia="ar-SA"/>
        </w:rPr>
        <w:t>.”</w:t>
      </w:r>
    </w:p>
    <w:p w14:paraId="49EDE84F" w14:textId="67C8C405" w:rsidR="00A919D2" w:rsidRPr="00A919D2" w:rsidRDefault="00A919D2" w:rsidP="00A919D2">
      <w:pPr>
        <w:tabs>
          <w:tab w:val="left" w:pos="2580"/>
        </w:tabs>
        <w:suppressAutoHyphens/>
        <w:spacing w:after="0" w:line="200" w:lineRule="atLeast"/>
        <w:jc w:val="both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</w:p>
    <w:bookmarkEnd w:id="0"/>
    <w:p w14:paraId="50254853" w14:textId="47CF88CE" w:rsidR="00291596" w:rsidRDefault="00E40891" w:rsidP="00D91CC7">
      <w:pPr>
        <w:spacing w:before="100" w:beforeAutospacing="1" w:after="100" w:afterAutospacing="1"/>
        <w:jc w:val="both"/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>Zgodnie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E40891">
        <w:rPr>
          <w:rFonts w:ascii="Century Gothic" w:eastAsia="Times New Roman" w:hAnsi="Century Gothic"/>
          <w:bCs/>
          <w:sz w:val="18"/>
          <w:szCs w:val="18"/>
          <w:lang w:eastAsia="ar-SA"/>
        </w:rPr>
        <w:t>z art. 284 ust. 2</w:t>
      </w:r>
      <w:r w:rsidR="005B40CA" w:rsidRPr="00E40891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5B40CA" w:rsidRPr="005B40CA">
        <w:rPr>
          <w:rFonts w:ascii="Century Gothic" w:eastAsia="Times New Roman" w:hAnsi="Century Gothic"/>
          <w:sz w:val="18"/>
          <w:szCs w:val="18"/>
          <w:lang w:eastAsia="ar-SA"/>
        </w:rPr>
        <w:t xml:space="preserve"> 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ustawy z dnia 11 września 2019 roku Prawo zamówień publicznych (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Dz.U.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 xml:space="preserve"> z 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>2021</w:t>
      </w:r>
      <w:r w:rsidR="00FA2AE9">
        <w:rPr>
          <w:rFonts w:ascii="Century Gothic" w:hAnsi="Century Gothic"/>
          <w:bCs/>
          <w:sz w:val="18"/>
          <w:szCs w:val="18"/>
          <w:lang w:eastAsia="pl-PL"/>
        </w:rPr>
        <w:t xml:space="preserve"> </w:t>
      </w:r>
      <w:r w:rsidR="00A019CF">
        <w:rPr>
          <w:rFonts w:ascii="Century Gothic" w:hAnsi="Century Gothic"/>
          <w:bCs/>
          <w:sz w:val="18"/>
          <w:szCs w:val="18"/>
          <w:lang w:eastAsia="pl-PL"/>
        </w:rPr>
        <w:t>roku,</w:t>
      </w:r>
      <w:r w:rsidR="00A919D2" w:rsidRPr="00A919D2">
        <w:rPr>
          <w:rFonts w:ascii="Century Gothic" w:hAnsi="Century Gothic"/>
          <w:bCs/>
          <w:sz w:val="18"/>
          <w:szCs w:val="18"/>
          <w:lang w:eastAsia="pl-PL"/>
        </w:rPr>
        <w:t xml:space="preserve"> poz. 1129)</w:t>
      </w:r>
      <w:r w:rsidR="00AF6E62" w:rsidRPr="00A919D2">
        <w:rPr>
          <w:rFonts w:ascii="Century Gothic" w:eastAsia="Times New Roman" w:hAnsi="Century Gothic"/>
          <w:sz w:val="18"/>
          <w:szCs w:val="18"/>
          <w:lang w:eastAsia="ar-SA"/>
        </w:rPr>
        <w:t>, Zamawiający udziela odpowiedzi na następujące pytania:</w:t>
      </w:r>
    </w:p>
    <w:p w14:paraId="4644EE0C" w14:textId="67730CE9" w:rsidR="00A019CF" w:rsidRPr="00BB3E78" w:rsidRDefault="00A019CF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 w:rsidRPr="00BB3E78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1:</w:t>
      </w:r>
    </w:p>
    <w:p w14:paraId="13639432" w14:textId="50E82742" w:rsidR="00BB3E78" w:rsidRPr="002E2B46" w:rsidRDefault="00713185" w:rsidP="00BB3E78">
      <w:pPr>
        <w:widowControl w:val="0"/>
        <w:tabs>
          <w:tab w:val="left" w:pos="2580"/>
        </w:tabs>
        <w:suppressAutoHyphens/>
        <w:spacing w:after="0" w:line="200" w:lineRule="atLeast"/>
        <w:ind w:left="720" w:hanging="720"/>
        <w:rPr>
          <w:rFonts w:ascii="Century Gothic" w:eastAsia="Times New Roman" w:hAnsi="Century Gothic" w:cs="Arial"/>
          <w:b/>
          <w:sz w:val="18"/>
          <w:szCs w:val="18"/>
          <w:lang w:eastAsia="ar-SA"/>
        </w:rPr>
      </w:pPr>
      <w:r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>Pytania</w:t>
      </w:r>
      <w:r w:rsidR="00EA63D7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do </w:t>
      </w:r>
      <w:r w:rsidR="00AA0CCD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>Pakiet</w:t>
      </w:r>
      <w:r w:rsidR="00B37806" w:rsidRPr="00627505">
        <w:rPr>
          <w:rFonts w:ascii="Century Gothic" w:hAnsi="Century Gothic"/>
          <w:b/>
          <w:sz w:val="18"/>
          <w:szCs w:val="18"/>
          <w:shd w:val="clear" w:color="auto" w:fill="FFFFFF"/>
        </w:rPr>
        <w:t>u</w:t>
      </w:r>
      <w:r w:rsidR="00AA0CCD"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 nr 1</w:t>
      </w:r>
      <w:r w:rsidRPr="002E2B46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 </w:t>
      </w:r>
    </w:p>
    <w:p w14:paraId="6C361258" w14:textId="02FA38E7" w:rsidR="00713185" w:rsidRPr="00EA63D7" w:rsidRDefault="00713185" w:rsidP="00A9300D">
      <w:pPr>
        <w:spacing w:after="0"/>
        <w:jc w:val="both"/>
        <w:rPr>
          <w:rFonts w:ascii="Century Gothic" w:hAnsi="Century Gothic"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</w:rPr>
        <w:br/>
      </w: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Pyt. 1:</w:t>
      </w:r>
      <w:r w:rsidRPr="00EA63D7">
        <w:rPr>
          <w:rFonts w:ascii="Century Gothic" w:hAnsi="Century Gothic"/>
          <w:sz w:val="18"/>
          <w:szCs w:val="18"/>
          <w:shd w:val="clear" w:color="auto" w:fill="FFFFFF"/>
        </w:rPr>
        <w:t xml:space="preserve"> </w:t>
      </w:r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w Pakiecie 1 pozycji 1 dopuści preparat alkoholowy do higienicznej oraz chirurgicznej dezynfekcji rak. Zawierający alkohol </w:t>
      </w:r>
      <w:proofErr w:type="spellStart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propoan</w:t>
      </w:r>
      <w:proofErr w:type="spellEnd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-2- </w:t>
      </w:r>
      <w:proofErr w:type="spellStart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ol</w:t>
      </w:r>
      <w:proofErr w:type="spellEnd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w ilości 60 g/100g produktu oraz dodatkowo substancje pielęgnujące (glicerynę), bez zawartości barwników oraz substancji zapachowych. Testowany dermatologicznie. Higieniczna dezynfekcja rak 30s., chirurgiczna dezynfekcja rąk  90 s. spektrum działania: B,  </w:t>
      </w:r>
      <w:proofErr w:type="spellStart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drożdżakobójcze</w:t>
      </w:r>
      <w:proofErr w:type="spellEnd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Tbc</w:t>
      </w:r>
      <w:proofErr w:type="spellEnd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V ( HIV, HBV, HCV, Rota, </w:t>
      </w:r>
      <w:proofErr w:type="spellStart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Vaccina</w:t>
      </w:r>
      <w:proofErr w:type="spellEnd"/>
      <w:r w:rsidR="00AA0CCD"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) produkt biobójczy. Pojemność 5 l?</w:t>
      </w:r>
      <w:r w:rsidR="00EA63D7">
        <w:rPr>
          <w:rFonts w:ascii="Century Gothic" w:hAnsi="Century Gothic"/>
          <w:sz w:val="18"/>
          <w:szCs w:val="18"/>
          <w:shd w:val="clear" w:color="auto" w:fill="FFFFFF"/>
        </w:rPr>
        <w:t>.</w:t>
      </w:r>
    </w:p>
    <w:p w14:paraId="717A9E8A" w14:textId="00E6AAD8" w:rsidR="00EA63D7" w:rsidRDefault="00713185" w:rsidP="00EA63D7">
      <w:pPr>
        <w:spacing w:after="0"/>
        <w:rPr>
          <w:rFonts w:ascii="Century Gothic" w:hAnsi="Century Gothic"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21F1FD43" w14:textId="77777777" w:rsidR="00AA0CCD" w:rsidRPr="00EA63D7" w:rsidRDefault="00AA0CCD" w:rsidP="00EA63D7">
      <w:pPr>
        <w:spacing w:after="0"/>
        <w:rPr>
          <w:rFonts w:ascii="Century Gothic" w:hAnsi="Century Gothic"/>
          <w:sz w:val="18"/>
          <w:szCs w:val="18"/>
        </w:rPr>
      </w:pPr>
    </w:p>
    <w:p w14:paraId="1FB9309E" w14:textId="56D9FDB0" w:rsidR="00713185" w:rsidRPr="00EA63D7" w:rsidRDefault="00AA0CCD" w:rsidP="00AA0CCD">
      <w:pPr>
        <w:spacing w:after="0"/>
        <w:jc w:val="both"/>
        <w:rPr>
          <w:rFonts w:ascii="Century Gothic" w:hAnsi="Century Gothic"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</w:rPr>
        <w:t>Pyt. 2</w:t>
      </w:r>
      <w:r w:rsidR="00713185" w:rsidRPr="00EA63D7">
        <w:rPr>
          <w:rFonts w:ascii="Century Gothic" w:hAnsi="Century Gothic"/>
          <w:b/>
          <w:bCs/>
          <w:sz w:val="18"/>
          <w:szCs w:val="18"/>
        </w:rPr>
        <w:t>:</w:t>
      </w:r>
      <w:r w:rsidR="00713185" w:rsidRPr="00EA63D7">
        <w:rPr>
          <w:rFonts w:ascii="Century Gothic" w:hAnsi="Century Gothic"/>
          <w:sz w:val="18"/>
          <w:szCs w:val="18"/>
        </w:rPr>
        <w:t xml:space="preserve"> </w:t>
      </w:r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w Pakiecie 1 pozycji 2 dopuści płynny alkoholowy preparat do higienicznej i chirurgicznej dezynfekcji rąk. Na bazie etanolu i propoan-2-ol o zawartości do 70g/100g preparatu. Nie zawierający w składzie barwników, substancji zapachowych, QAV, </w:t>
      </w:r>
      <w:proofErr w:type="spellStart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chlorheksydyny</w:t>
      </w:r>
      <w:proofErr w:type="spellEnd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i innych substancji czynnych. Zawierający w składzie substancje pielęgnujące: gliceryna i lanolina. Spektrum działania B, F, (C. </w:t>
      </w:r>
      <w:proofErr w:type="spellStart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albicans</w:t>
      </w:r>
      <w:proofErr w:type="spellEnd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</w:t>
      </w:r>
      <w:proofErr w:type="spellStart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Tbc</w:t>
      </w:r>
      <w:proofErr w:type="spellEnd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, (</w:t>
      </w:r>
      <w:proofErr w:type="spellStart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M.terrare</w:t>
      </w:r>
      <w:proofErr w:type="spellEnd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), V (BVDV, </w:t>
      </w:r>
      <w:proofErr w:type="spellStart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Vaccina</w:t>
      </w:r>
      <w:proofErr w:type="spellEnd"/>
      <w:r w:rsidRPr="00AA0CCD">
        <w:rPr>
          <w:rFonts w:ascii="Century Gothic" w:hAnsi="Century Gothic"/>
          <w:bCs/>
          <w:sz w:val="18"/>
          <w:szCs w:val="18"/>
          <w:shd w:val="clear" w:color="auto" w:fill="FFFFFF"/>
        </w:rPr>
        <w:t>, Rota, Noro) w czasie do 30 sek. higieniczna dezynfekcja rak 30 sek. chirurgiczna dezynfekcja rak 1,5 min. Testowany dermatologicznie. Produkt biobójczy. Pojemność 500 ml ?</w:t>
      </w:r>
    </w:p>
    <w:p w14:paraId="763BAE66" w14:textId="35EAF9CA" w:rsidR="00EA63D7" w:rsidRPr="00EA63D7" w:rsidRDefault="00713185" w:rsidP="00EA63D7">
      <w:pPr>
        <w:spacing w:after="0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EA63D7"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2E2B46"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  <w:r w:rsidRPr="00EA63D7">
        <w:rPr>
          <w:rFonts w:ascii="Century Gothic" w:hAnsi="Century Gothic"/>
          <w:sz w:val="18"/>
          <w:szCs w:val="18"/>
        </w:rPr>
        <w:br/>
      </w:r>
    </w:p>
    <w:p w14:paraId="43C33D7B" w14:textId="49B0912B" w:rsidR="00A019CF" w:rsidRPr="00EA63D7" w:rsidRDefault="00713185" w:rsidP="002D2871">
      <w:pPr>
        <w:spacing w:after="0"/>
        <w:jc w:val="both"/>
        <w:rPr>
          <w:rFonts w:ascii="Century Gothic" w:hAnsi="Century Gothic"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Pyt. 3:</w:t>
      </w:r>
      <w:r w:rsidRPr="00EA63D7">
        <w:rPr>
          <w:rFonts w:ascii="Century Gothic" w:hAnsi="Century Gothic"/>
          <w:sz w:val="18"/>
          <w:szCs w:val="18"/>
          <w:shd w:val="clear" w:color="auto" w:fill="FFFFFF"/>
        </w:rPr>
        <w:t xml:space="preserve"> </w:t>
      </w:r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w Pakiecie 1 pozycji 3 dopuści płynny alkoholowy preparat do higienicznej i chirurgicznej dezynfekcji rąk. Na bazie etanolu i propoan-2-ol o zawartości do 70g/100g preparatu. Nie zawierający w składzie barwników, substancji zapachowych, QAV, </w:t>
      </w:r>
      <w:proofErr w:type="spellStart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chlorheksydyny</w:t>
      </w:r>
      <w:proofErr w:type="spellEnd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i innych substancji czynnych. Zawierający w składzie substancje pielęgnujące: gliceryna i lanolina. Spektrum działania B, F, (C. </w:t>
      </w:r>
      <w:proofErr w:type="spellStart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albicans</w:t>
      </w:r>
      <w:proofErr w:type="spellEnd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</w:t>
      </w:r>
      <w:proofErr w:type="spellStart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Tbc</w:t>
      </w:r>
      <w:proofErr w:type="spellEnd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, (</w:t>
      </w:r>
      <w:proofErr w:type="spellStart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M.terrare</w:t>
      </w:r>
      <w:proofErr w:type="spellEnd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), V (BVDV, </w:t>
      </w:r>
      <w:proofErr w:type="spellStart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Vaccina</w:t>
      </w:r>
      <w:proofErr w:type="spellEnd"/>
      <w:r w:rsidR="002D2871"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, Rota, Noro) w czasie do 30 sek. higieniczna dezynfekcja rak 30 sek. chirurgiczna dezynfekcja rak 1,5 min. Testowany dermatologicznie. Produkt biobójczy. Pojemność 5000 ml ?</w:t>
      </w:r>
    </w:p>
    <w:p w14:paraId="40F86C0F" w14:textId="5F70842A" w:rsidR="00713185" w:rsidRDefault="00713185" w:rsidP="00EA63D7">
      <w:pPr>
        <w:spacing w:after="0"/>
        <w:rPr>
          <w:rFonts w:ascii="Century Gothic" w:hAnsi="Century Gothic"/>
          <w:sz w:val="18"/>
          <w:szCs w:val="18"/>
          <w:shd w:val="clear" w:color="auto" w:fill="FFFFFF"/>
        </w:rPr>
      </w:pPr>
      <w:r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EA63D7" w:rsidRPr="00EA63D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2E2B46"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6D7C0EC9" w14:textId="77777777" w:rsidR="002D2871" w:rsidRDefault="002D2871" w:rsidP="00EA63D7">
      <w:pPr>
        <w:spacing w:after="0"/>
        <w:rPr>
          <w:rFonts w:ascii="Century Gothic" w:hAnsi="Century Gothic"/>
          <w:sz w:val="18"/>
          <w:szCs w:val="18"/>
          <w:shd w:val="clear" w:color="auto" w:fill="FFFFFF"/>
        </w:rPr>
      </w:pPr>
    </w:p>
    <w:p w14:paraId="4B5027F6" w14:textId="34DF510A" w:rsidR="002D2871" w:rsidRDefault="002D2871" w:rsidP="002D287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 w:rsidRPr="002D2871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Pyt. </w:t>
      </w:r>
      <w:r>
        <w:rPr>
          <w:rFonts w:ascii="Century Gothic" w:hAnsi="Century Gothic"/>
          <w:b/>
          <w:sz w:val="18"/>
          <w:szCs w:val="18"/>
          <w:shd w:val="clear" w:color="auto" w:fill="FFFFFF"/>
        </w:rPr>
        <w:t>4</w:t>
      </w:r>
      <w:r w:rsidRPr="002D2871">
        <w:rPr>
          <w:rFonts w:ascii="Century Gothic" w:hAnsi="Century Gothic"/>
          <w:b/>
          <w:sz w:val="18"/>
          <w:szCs w:val="18"/>
          <w:shd w:val="clear" w:color="auto" w:fill="FFFFFF"/>
        </w:rPr>
        <w:t xml:space="preserve">: </w:t>
      </w:r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w Pakiecie 1 pozycji 4 dopuści płynny alkoholowy preparat do higienicznej i chirurgicznej dezynfekcji rąk. Na bazie etanolu i propoan-2-ol o zawartości do 70g/100g preparatu. Nie </w:t>
      </w:r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lastRenderedPageBreak/>
        <w:t xml:space="preserve">zawierający w składzie barwników, substancji zapachowych, QAV,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chlorheksydyny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i innych substancji czynnych. Zawierający w składzie substancje pielęgnujące: gliceryna i lanolina. Spektrum działania B, F, (C.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albicans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Tbc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, (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M.terrare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), V (BVDV,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Vaccina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, Rota, Noro) w czasie do 30 sek. higieniczna dezynfekcja rak 30 sek. chirurgiczna dezynfekcja rak 1,5 min. Testowany dermatologicznie. Produkt biobójczy. Pojemność 5000 ml ?</w:t>
      </w:r>
    </w:p>
    <w:p w14:paraId="7634ACB2" w14:textId="3F18B778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2D287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Odp.: </w:t>
      </w:r>
      <w:r w:rsidR="002E2B46"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6A65479D" w14:textId="77777777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4A7933AB" w14:textId="255993E1" w:rsidR="002D2871" w:rsidRDefault="002D2871" w:rsidP="002D287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Pyt. 5: </w:t>
      </w:r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Czy Zamawiający w pakiecie 1 pozycji 5 dopuści gotowy do użycia, bezbarwny preparat przeznaczony do dezynfekcji małych powierzchni oraz wyrobów medycznych wrażliwych na działanie alkoholu (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plexsiglas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głowice USG). Nie zawierający w składzie alkoholu, pochodnych, pochodnych amin oraz aldehydów o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pH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10,3 – 11,3. Na bazie mieszaniny różnych czwartorzędowych związków amonowych. Możliwość aplikacji we postaci piany. Spektrum działania B, F, V (HIV, HBV, HCV, - BVDV,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Vaccina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do 1 min,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Tbc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(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M.terrare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– En 14348) do 10 min. Wyrób medyczny klasy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IIa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– 1 l z aplikatorem pianowym?</w:t>
      </w:r>
    </w:p>
    <w:p w14:paraId="404D1A54" w14:textId="4F523638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2D287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Odp.: </w:t>
      </w:r>
      <w:r w:rsidR="002E2B46"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148461C1" w14:textId="77777777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35A6F7DD" w14:textId="2B684CA8" w:rsidR="002D2871" w:rsidRDefault="002D2871" w:rsidP="002D287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Pyt. 6: </w:t>
      </w:r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Prosimy o dopuszczenie produktów z pytań do 1 –</w:t>
      </w:r>
      <w:r w:rsidR="002E2B46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5 oraz wydzielenie  z</w:t>
      </w:r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pakietu 1 pozycji 1, 2, 3, 4, 5 i utworzenie odrębnego pakietu dla tych pozycji. Zabieg ten wpłynie na zwiększenie konkurencyjności ofert, a Zamawiający otrzyma najbardziej korzystne cenowo oferty.</w:t>
      </w:r>
    </w:p>
    <w:p w14:paraId="165FDCB3" w14:textId="238A5D99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2D287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Odp.: </w:t>
      </w:r>
      <w:r w:rsidR="002E2B46" w:rsidRPr="002E2B46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58E44336" w14:textId="77777777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019AB6A4" w14:textId="7536FCBE" w:rsidR="002D2871" w:rsidRPr="00147B17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147B1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Pytania do Pakiet</w:t>
      </w:r>
      <w:r w:rsidR="00B37806" w:rsidRPr="00627505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u</w:t>
      </w:r>
      <w:r w:rsidRPr="00147B1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 nr 6</w:t>
      </w:r>
    </w:p>
    <w:p w14:paraId="47F34370" w14:textId="77777777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275D7504" w14:textId="2928AEEB" w:rsidR="002D2871" w:rsidRDefault="002D2871" w:rsidP="002D287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Pyt. 7: </w:t>
      </w:r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w pakiecie 6 pozycji 1 dopuści preparat w koncentracie do dezynfekcji narzędzi, endoskopów, enzymatyczny (proteaza) i niejonowe i kationowe związki powierzchniowo czynne, aminy, bez pochodnych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biguanidyny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alkoholu,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chlorheksydyny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i pochodnych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fenolowyc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bez dodatków zapachowych, skuteczny wobec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biofilmu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wykazujący działanie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bójcze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wobec B, F (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C.albicans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), V (HIV, HBV, HCV,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Herpes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Vaccina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) w stężeniu 0,5% w czasie 15 mi, z możliwością rozszerzenia o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Tbc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, o potwierdzonej skuteczności wirusobójczej wg. EN 17111, z możliwością zastosowania w myjkach ultradźwiękowych, o wysokiej kompatybilności materiałowej . wyrób medyczny kl. II b. opakowanie 5 l?</w:t>
      </w:r>
    </w:p>
    <w:p w14:paraId="2DE8DD64" w14:textId="4B4347D3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  <w:r w:rsidRPr="002D287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Odp.:</w:t>
      </w:r>
      <w:r w:rsidR="00147B1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147B17" w:rsidRPr="00147B1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513D86D5" w14:textId="77777777" w:rsidR="002D2871" w:rsidRDefault="002D2871" w:rsidP="002D2871">
      <w:pPr>
        <w:spacing w:after="0"/>
        <w:jc w:val="both"/>
        <w:rPr>
          <w:rFonts w:ascii="Century Gothic" w:hAnsi="Century Gothic"/>
          <w:b/>
          <w:bCs/>
          <w:sz w:val="18"/>
          <w:szCs w:val="18"/>
          <w:shd w:val="clear" w:color="auto" w:fill="FFFFFF"/>
        </w:rPr>
      </w:pPr>
    </w:p>
    <w:p w14:paraId="406A698D" w14:textId="0B5D1B42" w:rsidR="002D2871" w:rsidRDefault="002D2871" w:rsidP="002D2871">
      <w:pPr>
        <w:spacing w:after="0"/>
        <w:jc w:val="both"/>
        <w:rPr>
          <w:rFonts w:ascii="Century Gothic" w:hAnsi="Century Gothic"/>
          <w:bCs/>
          <w:sz w:val="18"/>
          <w:szCs w:val="18"/>
          <w:shd w:val="clear" w:color="auto" w:fill="FFFFFF"/>
        </w:rPr>
      </w:pPr>
      <w:r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Pyt. 8: </w:t>
      </w:r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Czy Zamawiający w pakiecie 6 pozycji 2 dopuści preparat do wstępnej dezynfekcji i mycia narzędzi chirurgicznych przed właściwym procesem dezynfekcji, zapobiegający zasychaniu zabrudzeń organicznych podczas gromadzenia i przewozu narzędzi na miejsce właściwej dezynfekcji, z zawartością inhibitorów korozji. Preparat posiadający wysoką tolerancję materiałową, doskonale sprawdzający się do wszystkich instrumentów ze stali szlachetnej, stali galwanizowanej i aluminium, gumy i tworzyw sztucznych, posiadający bardzo dobre właściwości myjące i przyjemny zapach. Zawierający w składzie: amina, czwartorzędowy związek amonowy, inhibitor korozji. Spektrum i czas działania: B,F,V (HBV, HCV, HIV,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Vaccinia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BVDV,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Ebola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Adeno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, Polio), </w:t>
      </w:r>
      <w:proofErr w:type="spellStart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>Tbc</w:t>
      </w:r>
      <w:proofErr w:type="spellEnd"/>
      <w:r w:rsidRPr="002D2871">
        <w:rPr>
          <w:rFonts w:ascii="Century Gothic" w:hAnsi="Century Gothic"/>
          <w:bCs/>
          <w:sz w:val="18"/>
          <w:szCs w:val="18"/>
          <w:shd w:val="clear" w:color="auto" w:fill="FFFFFF"/>
        </w:rPr>
        <w:t xml:space="preserve"> w czasie do 15 min?</w:t>
      </w:r>
    </w:p>
    <w:p w14:paraId="03E71E44" w14:textId="23042145" w:rsidR="002D2871" w:rsidRPr="002D2871" w:rsidRDefault="002D2871" w:rsidP="002D2871">
      <w:pPr>
        <w:spacing w:after="0"/>
        <w:jc w:val="both"/>
        <w:rPr>
          <w:rFonts w:ascii="Century Gothic" w:eastAsia="Times New Roman" w:hAnsi="Century Gothic"/>
          <w:b/>
          <w:sz w:val="18"/>
          <w:szCs w:val="18"/>
          <w:lang w:eastAsia="ar-SA"/>
        </w:rPr>
      </w:pPr>
      <w:r w:rsidRPr="002D2871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Odp.: </w:t>
      </w:r>
      <w:r w:rsidR="00147B17" w:rsidRPr="00147B1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>Nie, Zamawiający nie dopuszcza powyższego.</w:t>
      </w:r>
    </w:p>
    <w:p w14:paraId="75FAADEB" w14:textId="2B7E850D" w:rsidR="00A019CF" w:rsidRPr="00147CBB" w:rsidRDefault="00A019CF" w:rsidP="00EA63D7">
      <w:pPr>
        <w:spacing w:before="100" w:beforeAutospacing="1" w:after="100" w:afterAutospacing="1"/>
        <w:jc w:val="both"/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</w:pPr>
      <w:r w:rsidRPr="00147CBB">
        <w:rPr>
          <w:rFonts w:ascii="Century Gothic" w:eastAsia="Times New Roman" w:hAnsi="Century Gothic"/>
          <w:b/>
          <w:bCs/>
          <w:sz w:val="18"/>
          <w:szCs w:val="18"/>
          <w:u w:val="single"/>
          <w:lang w:eastAsia="ar-SA"/>
        </w:rPr>
        <w:t>Wykonawca 2:</w:t>
      </w:r>
    </w:p>
    <w:p w14:paraId="49137318" w14:textId="77777777" w:rsidR="00B37806" w:rsidRDefault="00395658" w:rsidP="004A073A">
      <w:pPr>
        <w:jc w:val="both"/>
        <w:rPr>
          <w:rFonts w:ascii="Century Gothic" w:eastAsiaTheme="minorHAnsi" w:hAnsi="Century Gothic" w:cstheme="minorBidi"/>
          <w:b/>
          <w:sz w:val="18"/>
          <w:szCs w:val="18"/>
        </w:rPr>
      </w:pPr>
      <w:r>
        <w:rPr>
          <w:rFonts w:ascii="Century Gothic" w:eastAsiaTheme="minorHAnsi" w:hAnsi="Century Gothic" w:cstheme="minorBidi"/>
          <w:b/>
          <w:sz w:val="18"/>
          <w:szCs w:val="18"/>
        </w:rPr>
        <w:t>Pytania do</w:t>
      </w:r>
      <w:r w:rsidR="00B37806">
        <w:rPr>
          <w:rFonts w:ascii="Century Gothic" w:eastAsiaTheme="minorHAnsi" w:hAnsi="Century Gothic" w:cstheme="minorBidi"/>
          <w:b/>
          <w:sz w:val="18"/>
          <w:szCs w:val="18"/>
        </w:rPr>
        <w:t xml:space="preserve">: </w:t>
      </w:r>
    </w:p>
    <w:p w14:paraId="7151916D" w14:textId="1F7E3DBE" w:rsidR="004A073A" w:rsidRPr="004A073A" w:rsidRDefault="004A073A" w:rsidP="004A073A">
      <w:pPr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4A073A">
        <w:rPr>
          <w:rFonts w:ascii="Century Gothic" w:eastAsiaTheme="minorHAnsi" w:hAnsi="Century Gothic" w:cstheme="minorBidi"/>
          <w:b/>
          <w:bCs/>
          <w:sz w:val="18"/>
          <w:szCs w:val="18"/>
        </w:rPr>
        <w:t>Pakiet</w:t>
      </w:r>
      <w:r w:rsidR="00B37806" w:rsidRPr="00627505">
        <w:rPr>
          <w:rFonts w:ascii="Century Gothic" w:eastAsiaTheme="minorHAnsi" w:hAnsi="Century Gothic" w:cstheme="minorBidi"/>
          <w:b/>
          <w:bCs/>
          <w:sz w:val="18"/>
          <w:szCs w:val="18"/>
        </w:rPr>
        <w:t>u</w:t>
      </w:r>
      <w:r w:rsidRPr="004A073A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2 poz. 1:</w:t>
      </w:r>
    </w:p>
    <w:p w14:paraId="24A92035" w14:textId="29962AC7" w:rsidR="00EA63D7" w:rsidRPr="00147CBB" w:rsidRDefault="00806CB4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bookmarkStart w:id="1" w:name="_Hlk83494201"/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Pyt. 1:</w:t>
      </w:r>
      <w:r w:rsidRPr="00147CBB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bookmarkEnd w:id="1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Prosimy o dopuszczenie płynnego preparatu do mycia endoskopów i narzędzi medycznych na bazie 4 enzymów (proteaza, lipaza, celulaza, amylaza), glikolu, niejonowych substancji powierzchniowo czynnych, czwartorzędowych związków amonowych, inhibitorów korozji. Zastosowanie: mycie manualne, maszynowe, ultradźwiękowe. Roztwór 0,5% w czasie od 1 minuty. Opakowanie 5L. Wyrób medyczny kl. I.</w:t>
      </w:r>
    </w:p>
    <w:p w14:paraId="5961F982" w14:textId="23C23603" w:rsidR="00806CB4" w:rsidRDefault="00806CB4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Odp.:</w:t>
      </w:r>
      <w:r w:rsidRPr="00147CBB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bookmarkStart w:id="2" w:name="_Hlk83973203"/>
      <w:r w:rsidR="00147B17" w:rsidRPr="00147B17">
        <w:rPr>
          <w:rFonts w:ascii="Century Gothic" w:eastAsiaTheme="minorHAnsi" w:hAnsi="Century Gothic" w:cstheme="minorBidi"/>
          <w:b/>
          <w:bCs/>
          <w:sz w:val="18"/>
          <w:szCs w:val="18"/>
        </w:rPr>
        <w:t>Nie, Zamawiający nie dopuszcza powyższego.</w:t>
      </w:r>
    </w:p>
    <w:p w14:paraId="33E798FB" w14:textId="77777777" w:rsidR="00A975EB" w:rsidRPr="00EA63D7" w:rsidRDefault="00A975EB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02137174" w14:textId="0A334E17" w:rsidR="00806CB4" w:rsidRDefault="00A975EB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>Pakiet</w:t>
      </w:r>
      <w:r w:rsidR="00B37806" w:rsidRPr="00627505">
        <w:rPr>
          <w:rFonts w:ascii="Century Gothic" w:eastAsiaTheme="minorHAnsi" w:hAnsi="Century Gothic" w:cstheme="minorBidi"/>
          <w:b/>
          <w:bCs/>
          <w:sz w:val="18"/>
          <w:szCs w:val="18"/>
        </w:rPr>
        <w:t>u</w:t>
      </w: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2 poz. 2:</w:t>
      </w:r>
    </w:p>
    <w:p w14:paraId="1C5DD56F" w14:textId="77777777" w:rsidR="00A975EB" w:rsidRPr="00147CBB" w:rsidRDefault="00A975EB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bookmarkEnd w:id="2"/>
    <w:p w14:paraId="0690F9F3" w14:textId="7DC149AB" w:rsidR="00EA63D7" w:rsidRPr="00EA63D7" w:rsidRDefault="00EA63D7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EA63D7">
        <w:rPr>
          <w:rFonts w:ascii="Century Gothic" w:eastAsiaTheme="minorHAnsi" w:hAnsi="Century Gothic" w:cstheme="minorBidi"/>
          <w:b/>
          <w:bCs/>
          <w:sz w:val="18"/>
          <w:szCs w:val="18"/>
        </w:rPr>
        <w:t>P</w:t>
      </w:r>
      <w:r w:rsidR="00806CB4"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yt. </w:t>
      </w:r>
      <w:r w:rsidR="0089070D">
        <w:rPr>
          <w:rFonts w:ascii="Century Gothic" w:eastAsiaTheme="minorHAnsi" w:hAnsi="Century Gothic" w:cstheme="minorBidi"/>
          <w:b/>
          <w:bCs/>
          <w:sz w:val="18"/>
          <w:szCs w:val="18"/>
        </w:rPr>
        <w:t>2</w:t>
      </w:r>
      <w:r w:rsidR="00806CB4"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:</w:t>
      </w:r>
      <w:r w:rsidR="00806CB4" w:rsidRPr="00147CBB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Prosimy o dopuszczenie gotowego do użycia preparatu w płynie do dezynfekcji wysokiego poziomu endoskopów i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termolabilnych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 narzędzi medycznych na poziomie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sporobójczym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. Możliwość stosowania manualnego oraz w myjniach – dezynfektorach. Spektrum działania: B (EN 13727, EN 14561), F (EN 13624, EN 14562),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Tbc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 (EN 14348, EN 14563), V (EN 14476 -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Adeno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, Polio i Noro), S (EN 13704 - B.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subtilis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, B. cereus, Clostridium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sporogenes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) – 5 minut. Kwas nadoctowy powstaje z połączenia substancji bazowej (w składzie nadtlenek wodoru) oraz aktywatora (w składzie N-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acetylokaprolaktam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). Bez zawartości </w:t>
      </w:r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lastRenderedPageBreak/>
        <w:t xml:space="preserve">kwasu octowego. Zachowuje aktywność biobójczą do 28 dni. Czas aktywacji 10 min. Kanister 5L + aktywator. Kontrola substancji aktywnej za pomocą pasków testowych. Wyrób medyczny klasy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IIb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.</w:t>
      </w:r>
    </w:p>
    <w:p w14:paraId="02D189B1" w14:textId="00C0EBD6" w:rsidR="00EA63D7" w:rsidRPr="00EA63D7" w:rsidRDefault="00806CB4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bookmarkStart w:id="3" w:name="_Hlk83972765"/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Odp.:</w:t>
      </w:r>
      <w:r w:rsidR="00147CB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</w:t>
      </w:r>
      <w:r w:rsidR="00147B17" w:rsidRPr="00147B17">
        <w:rPr>
          <w:rFonts w:ascii="Century Gothic" w:eastAsiaTheme="minorHAnsi" w:hAnsi="Century Gothic" w:cstheme="minorBidi"/>
          <w:b/>
          <w:bCs/>
          <w:sz w:val="18"/>
          <w:szCs w:val="18"/>
        </w:rPr>
        <w:t>Nie, Zamawiający nie dopuszcza powyższego.</w:t>
      </w:r>
    </w:p>
    <w:bookmarkEnd w:id="3"/>
    <w:p w14:paraId="3B9BF76F" w14:textId="77777777" w:rsidR="00EA63D7" w:rsidRDefault="00EA63D7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11BAD073" w14:textId="6D47912F" w:rsidR="00A975EB" w:rsidRPr="00A975EB" w:rsidRDefault="00A975EB" w:rsidP="00A975EB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>Pakiet</w:t>
      </w:r>
      <w:r w:rsidR="00B37806" w:rsidRPr="00627505">
        <w:rPr>
          <w:rFonts w:ascii="Century Gothic" w:eastAsiaTheme="minorHAnsi" w:hAnsi="Century Gothic" w:cstheme="minorBidi"/>
          <w:b/>
          <w:bCs/>
          <w:sz w:val="18"/>
          <w:szCs w:val="18"/>
        </w:rPr>
        <w:t>u</w:t>
      </w: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6 poz. 1:</w:t>
      </w:r>
    </w:p>
    <w:p w14:paraId="49906ED7" w14:textId="77777777" w:rsidR="00A975EB" w:rsidRPr="00EA63D7" w:rsidRDefault="00A975EB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10ED0FD7" w14:textId="16FC5BC5" w:rsidR="00EA63D7" w:rsidRPr="00EA63D7" w:rsidRDefault="00EA63D7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EA63D7">
        <w:rPr>
          <w:rFonts w:ascii="Century Gothic" w:eastAsiaTheme="minorHAnsi" w:hAnsi="Century Gothic" w:cstheme="minorBidi"/>
          <w:b/>
          <w:bCs/>
          <w:sz w:val="18"/>
          <w:szCs w:val="18"/>
        </w:rPr>
        <w:t>P</w:t>
      </w:r>
      <w:r w:rsidR="00A975E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yt. </w:t>
      </w:r>
      <w:r w:rsidR="0089070D">
        <w:rPr>
          <w:rFonts w:ascii="Century Gothic" w:eastAsiaTheme="minorHAnsi" w:hAnsi="Century Gothic" w:cstheme="minorBidi"/>
          <w:b/>
          <w:bCs/>
          <w:sz w:val="18"/>
          <w:szCs w:val="18"/>
        </w:rPr>
        <w:t>3</w:t>
      </w:r>
      <w:r w:rsidR="00806CB4" w:rsidRPr="00EC605A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: </w:t>
      </w:r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Prosimy o dopuszczenie płynnego koncentratu myjąco – dezynfekującego przeznaczonego do manualnego mycia i dezynfekcji narzędzi medycznych i endoskopów. Możliwość stosowania w myjniach ultradźwiękowych. Skład: enzymy (amylaza, lipaza, proteaza), chlorek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didecylodimetyloamoniowy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, chlorek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benzalkoniowy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, N-(3-aminopropylo)-N-dodecylopropano-1,3-diamina, inhibitory korozji, związki kompleksujące. Nie wymagający stosowania aktywatora. Wysoka kompatybilność materiałowa. Spektrum działania: B (EN 13727), F (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C.albicans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,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A.niger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 – EN 13624),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Tbc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 (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M.terrae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,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M.avium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) – EN 14348, V (Noro,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Adeno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, Polio – EN 14476) – w czasie do 15 minut w stężeniu 0,5%., SPORY (EN 13704) – 15 minut w stężeniu 1%. Opakowanie 5L. Wyrób medyczny kl.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IIb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.</w:t>
      </w:r>
    </w:p>
    <w:p w14:paraId="746D31BE" w14:textId="322A022B" w:rsidR="00147CBB" w:rsidRPr="00EA63D7" w:rsidRDefault="00806CB4" w:rsidP="00147CBB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EC605A">
        <w:rPr>
          <w:rFonts w:ascii="Century Gothic" w:eastAsiaTheme="minorHAnsi" w:hAnsi="Century Gothic" w:cstheme="minorBidi"/>
          <w:b/>
          <w:bCs/>
          <w:sz w:val="18"/>
          <w:szCs w:val="18"/>
        </w:rPr>
        <w:t>Odp.:</w:t>
      </w:r>
      <w:r w:rsidR="00147CBB" w:rsidRPr="00EC605A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="00147B17" w:rsidRPr="00147B17">
        <w:rPr>
          <w:rFonts w:ascii="Century Gothic" w:eastAsiaTheme="minorHAnsi" w:hAnsi="Century Gothic" w:cstheme="minorBidi"/>
          <w:b/>
          <w:bCs/>
          <w:sz w:val="18"/>
          <w:szCs w:val="18"/>
        </w:rPr>
        <w:t>Nie, Zamawiający nie dopuszcza powyższego.</w:t>
      </w:r>
    </w:p>
    <w:p w14:paraId="1C1A355F" w14:textId="77777777" w:rsidR="00147CBB" w:rsidRPr="00147CBB" w:rsidRDefault="00147CBB" w:rsidP="00147CBB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5376DC44" w14:textId="6D99A731" w:rsidR="00806CB4" w:rsidRPr="00EA63D7" w:rsidRDefault="00A975EB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>Pakiet</w:t>
      </w:r>
      <w:r w:rsidR="00B37806" w:rsidRPr="00627505">
        <w:rPr>
          <w:rFonts w:ascii="Century Gothic" w:eastAsiaTheme="minorHAnsi" w:hAnsi="Century Gothic" w:cstheme="minorBidi"/>
          <w:b/>
          <w:bCs/>
          <w:sz w:val="18"/>
          <w:szCs w:val="18"/>
        </w:rPr>
        <w:t>u</w:t>
      </w:r>
      <w:r w:rsidRPr="00A975E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 6 poz. 2:</w:t>
      </w:r>
    </w:p>
    <w:p w14:paraId="718571E9" w14:textId="77777777" w:rsidR="00EA63D7" w:rsidRPr="00EA63D7" w:rsidRDefault="00EA63D7" w:rsidP="00806CB4">
      <w:pPr>
        <w:spacing w:after="0"/>
        <w:jc w:val="both"/>
        <w:rPr>
          <w:rFonts w:asciiTheme="minorHAnsi" w:eastAsiaTheme="minorHAnsi" w:hAnsiTheme="minorHAnsi" w:cstheme="minorBidi"/>
        </w:rPr>
      </w:pPr>
    </w:p>
    <w:p w14:paraId="036450D4" w14:textId="7EDA17E8" w:rsidR="00EA63D7" w:rsidRPr="00EA63D7" w:rsidRDefault="00EA63D7" w:rsidP="00806CB4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EA63D7">
        <w:rPr>
          <w:rFonts w:ascii="Century Gothic" w:eastAsiaTheme="minorHAnsi" w:hAnsi="Century Gothic" w:cstheme="minorBidi"/>
          <w:b/>
          <w:bCs/>
          <w:sz w:val="18"/>
          <w:szCs w:val="18"/>
        </w:rPr>
        <w:t>P</w:t>
      </w:r>
      <w:r w:rsidR="00806CB4"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 xml:space="preserve">yt. </w:t>
      </w:r>
      <w:r w:rsidR="0089070D">
        <w:rPr>
          <w:rFonts w:ascii="Century Gothic" w:eastAsiaTheme="minorHAnsi" w:hAnsi="Century Gothic" w:cstheme="minorBidi"/>
          <w:b/>
          <w:bCs/>
          <w:sz w:val="18"/>
          <w:szCs w:val="18"/>
        </w:rPr>
        <w:t>4</w:t>
      </w:r>
      <w:r w:rsidR="00806CB4"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:</w:t>
      </w:r>
      <w:r w:rsidR="00806CB4" w:rsidRPr="00806CB4">
        <w:rPr>
          <w:rFonts w:ascii="Century Gothic" w:eastAsiaTheme="minorHAnsi" w:hAnsi="Century Gothic" w:cstheme="minorBidi"/>
          <w:sz w:val="18"/>
          <w:szCs w:val="18"/>
        </w:rPr>
        <w:t xml:space="preserve"> </w:t>
      </w:r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Prosimy o dopuszczenie pianki enzymatycznej do mycia wstępnego narzędzi medycznych i endoskopów. Produkt charakteryzuje się wysoką kompatybilnością materiałową, zapobiega zasychaniu zanieczyszczeń na powierzchni instrumentarium, usuwa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biofilm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 bakteryjny i zanieczyszczenia organiczne. Preparat umożliwia magazynowanie i transport mytych narzędzi do 72h. W składzie: 5 enzymów (amylaza, lipaza, proteaza, celulaza,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dekstranaza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), środki powierzchniowo czynne, składnik ochronny, inhibitory korozji, stabilizatory. </w:t>
      </w:r>
      <w:proofErr w:type="spellStart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>pH</w:t>
      </w:r>
      <w:proofErr w:type="spellEnd"/>
      <w:r w:rsidR="00A975EB" w:rsidRPr="00A975EB">
        <w:rPr>
          <w:rFonts w:ascii="Century Gothic" w:eastAsiaTheme="minorHAnsi" w:hAnsi="Century Gothic" w:cstheme="minorBidi"/>
          <w:sz w:val="18"/>
          <w:szCs w:val="18"/>
        </w:rPr>
        <w:t xml:space="preserve"> 6-8 Opakowanie: butelka ze spryskiwaczem pianowym 1L, z odpowiednim przeliczeniem ilości. Wyrób medyczny kl. I.</w:t>
      </w:r>
    </w:p>
    <w:p w14:paraId="5E34F1F2" w14:textId="4A86C2E8" w:rsidR="00147CBB" w:rsidRPr="00EA63D7" w:rsidRDefault="00806CB4" w:rsidP="00147CBB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  <w:r w:rsidRPr="00147CBB">
        <w:rPr>
          <w:rFonts w:ascii="Century Gothic" w:eastAsiaTheme="minorHAnsi" w:hAnsi="Century Gothic" w:cstheme="minorBidi"/>
          <w:b/>
          <w:bCs/>
          <w:sz w:val="18"/>
          <w:szCs w:val="18"/>
        </w:rPr>
        <w:t>Odp.:</w:t>
      </w:r>
      <w:r w:rsidR="00147B17" w:rsidRPr="00147B17">
        <w:rPr>
          <w:rFonts w:ascii="Century Gothic" w:hAnsi="Century Gothic"/>
          <w:b/>
          <w:bCs/>
          <w:sz w:val="18"/>
          <w:szCs w:val="18"/>
          <w:shd w:val="clear" w:color="auto" w:fill="FFFFFF"/>
        </w:rPr>
        <w:t xml:space="preserve"> </w:t>
      </w:r>
      <w:r w:rsidR="00147B17" w:rsidRPr="00147B17">
        <w:rPr>
          <w:rFonts w:ascii="Century Gothic" w:eastAsiaTheme="minorHAnsi" w:hAnsi="Century Gothic" w:cstheme="minorBidi"/>
          <w:b/>
          <w:bCs/>
          <w:sz w:val="18"/>
          <w:szCs w:val="18"/>
        </w:rPr>
        <w:t>Nie, Zamawiający nie dopuszcza powyższego.</w:t>
      </w:r>
    </w:p>
    <w:p w14:paraId="11ECF4AC" w14:textId="3032B060" w:rsidR="00806CB4" w:rsidRPr="00EA63D7" w:rsidRDefault="00806CB4" w:rsidP="00806CB4">
      <w:pPr>
        <w:spacing w:after="0"/>
        <w:jc w:val="both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435BEABD" w14:textId="4D194094" w:rsidR="00FC7480" w:rsidRDefault="00FC7480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2EAFDDB4" w14:textId="3AAFEB07" w:rsidR="00794113" w:rsidRDefault="00794113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09D8387F" w14:textId="77777777" w:rsidR="00B37806" w:rsidRDefault="00B37806" w:rsidP="00FA2AE9">
      <w:pPr>
        <w:spacing w:after="0"/>
        <w:jc w:val="both"/>
        <w:rPr>
          <w:rFonts w:ascii="Century Gothic" w:eastAsiaTheme="minorHAnsi" w:hAnsi="Century Gothic" w:cstheme="minorBidi"/>
          <w:sz w:val="18"/>
          <w:szCs w:val="18"/>
        </w:rPr>
      </w:pPr>
    </w:p>
    <w:p w14:paraId="5C5F0D2D" w14:textId="43DDCA55" w:rsidR="002F4EA7" w:rsidRDefault="002F4EA7" w:rsidP="002F4EA7">
      <w:pPr>
        <w:spacing w:after="0"/>
        <w:ind w:firstLine="6521"/>
        <w:jc w:val="both"/>
        <w:rPr>
          <w:rFonts w:ascii="Century Gothic" w:eastAsiaTheme="minorHAnsi" w:hAnsi="Century Gothic" w:cstheme="minorBidi"/>
          <w:sz w:val="18"/>
          <w:szCs w:val="18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   </w:t>
      </w:r>
      <w:bookmarkStart w:id="4" w:name="_GoBack"/>
      <w:bookmarkEnd w:id="4"/>
      <w:r>
        <w:rPr>
          <w:rFonts w:ascii="Century Gothic" w:eastAsiaTheme="minorHAnsi" w:hAnsi="Century Gothic" w:cstheme="minorBidi"/>
          <w:sz w:val="18"/>
          <w:szCs w:val="18"/>
        </w:rPr>
        <w:t>Dyrektor</w:t>
      </w:r>
    </w:p>
    <w:p w14:paraId="45896C16" w14:textId="77777777" w:rsidR="002F4EA7" w:rsidRDefault="002F4EA7" w:rsidP="002F4EA7">
      <w:pPr>
        <w:spacing w:after="0"/>
        <w:ind w:firstLine="6521"/>
        <w:jc w:val="both"/>
        <w:rPr>
          <w:rFonts w:ascii="Century Gothic" w:eastAsia="Times New Roman" w:hAnsi="Century Gothic"/>
          <w:bCs/>
          <w:sz w:val="18"/>
          <w:szCs w:val="18"/>
          <w:lang w:eastAsia="ar-SA"/>
        </w:rPr>
      </w:pPr>
      <w:r>
        <w:rPr>
          <w:rFonts w:ascii="Century Gothic" w:eastAsiaTheme="minorHAnsi" w:hAnsi="Century Gothic" w:cstheme="minorBidi"/>
          <w:sz w:val="18"/>
          <w:szCs w:val="18"/>
        </w:rPr>
        <w:t xml:space="preserve">Irena </w:t>
      </w:r>
      <w:proofErr w:type="spellStart"/>
      <w:r>
        <w:rPr>
          <w:rFonts w:ascii="Century Gothic" w:eastAsiaTheme="minorHAnsi" w:hAnsi="Century Gothic" w:cstheme="minorBidi"/>
          <w:sz w:val="18"/>
          <w:szCs w:val="18"/>
        </w:rPr>
        <w:t>Petryna</w:t>
      </w:r>
      <w:proofErr w:type="spellEnd"/>
    </w:p>
    <w:p w14:paraId="440461AE" w14:textId="77777777" w:rsidR="002F4EA7" w:rsidRPr="00395658" w:rsidRDefault="002F4EA7" w:rsidP="002F4EA7">
      <w:pPr>
        <w:tabs>
          <w:tab w:val="left" w:pos="6375"/>
          <w:tab w:val="left" w:pos="6555"/>
        </w:tabs>
        <w:rPr>
          <w:rFonts w:ascii="Century Gothic" w:eastAsia="Times New Roman" w:hAnsi="Century Gothic"/>
          <w:sz w:val="18"/>
          <w:szCs w:val="18"/>
          <w:lang w:eastAsia="ar-SA"/>
        </w:rPr>
      </w:pPr>
      <w:r>
        <w:rPr>
          <w:rFonts w:ascii="Century Gothic" w:eastAsia="Times New Roman" w:hAnsi="Century Gothic"/>
          <w:sz w:val="18"/>
          <w:szCs w:val="18"/>
          <w:lang w:eastAsia="ar-SA"/>
        </w:rPr>
        <w:tab/>
      </w:r>
      <w:r w:rsidRPr="001304F2">
        <w:rPr>
          <w:rFonts w:ascii="Century Gothic" w:eastAsia="Times New Roman" w:hAnsi="Century Gothic"/>
          <w:sz w:val="18"/>
          <w:szCs w:val="18"/>
          <w:lang w:eastAsia="ar-SA"/>
        </w:rPr>
        <w:t>(podpis w oryginale)</w:t>
      </w:r>
    </w:p>
    <w:p w14:paraId="28724C51" w14:textId="53018091" w:rsidR="00794113" w:rsidRPr="00395658" w:rsidRDefault="00794113" w:rsidP="002F4EA7">
      <w:pPr>
        <w:tabs>
          <w:tab w:val="left" w:pos="5685"/>
        </w:tabs>
        <w:rPr>
          <w:rFonts w:ascii="Century Gothic" w:eastAsia="Times New Roman" w:hAnsi="Century Gothic"/>
          <w:sz w:val="18"/>
          <w:szCs w:val="18"/>
          <w:lang w:eastAsia="ar-SA"/>
        </w:rPr>
      </w:pPr>
    </w:p>
    <w:sectPr w:rsidR="00794113" w:rsidRPr="00395658" w:rsidSect="00DB1192">
      <w:footerReference w:type="default" r:id="rId8"/>
      <w:headerReference w:type="first" r:id="rId9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7D610" w14:textId="77777777" w:rsidR="007F4141" w:rsidRDefault="007F4141" w:rsidP="00AF6E62">
      <w:pPr>
        <w:spacing w:after="0" w:line="240" w:lineRule="auto"/>
      </w:pPr>
      <w:r>
        <w:separator/>
      </w:r>
    </w:p>
  </w:endnote>
  <w:endnote w:type="continuationSeparator" w:id="0">
    <w:p w14:paraId="2BF4452B" w14:textId="77777777" w:rsidR="007F4141" w:rsidRDefault="007F4141" w:rsidP="00AF6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7976E" w14:textId="77777777" w:rsidR="00AF6E62" w:rsidRPr="00AF6E62" w:rsidRDefault="00AF6E62">
    <w:pPr>
      <w:pStyle w:val="Stopka"/>
      <w:jc w:val="right"/>
      <w:rPr>
        <w:rFonts w:ascii="Century Gothic" w:hAnsi="Century Gothic"/>
        <w:sz w:val="16"/>
        <w:szCs w:val="16"/>
      </w:rPr>
    </w:pPr>
    <w:r w:rsidRPr="00AF6E62">
      <w:rPr>
        <w:rFonts w:ascii="Century Gothic" w:hAnsi="Century Gothic"/>
        <w:sz w:val="16"/>
        <w:szCs w:val="16"/>
      </w:rPr>
      <w:fldChar w:fldCharType="begin"/>
    </w:r>
    <w:r w:rsidRPr="00AF6E62">
      <w:rPr>
        <w:rFonts w:ascii="Century Gothic" w:hAnsi="Century Gothic"/>
        <w:sz w:val="16"/>
        <w:szCs w:val="16"/>
      </w:rPr>
      <w:instrText>PAGE   \* MERGEFORMAT</w:instrText>
    </w:r>
    <w:r w:rsidRPr="00AF6E62">
      <w:rPr>
        <w:rFonts w:ascii="Century Gothic" w:hAnsi="Century Gothic"/>
        <w:sz w:val="16"/>
        <w:szCs w:val="16"/>
      </w:rPr>
      <w:fldChar w:fldCharType="separate"/>
    </w:r>
    <w:r w:rsidR="002F4EA7">
      <w:rPr>
        <w:rFonts w:ascii="Century Gothic" w:hAnsi="Century Gothic"/>
        <w:noProof/>
        <w:sz w:val="16"/>
        <w:szCs w:val="16"/>
      </w:rPr>
      <w:t>2</w:t>
    </w:r>
    <w:r w:rsidRPr="00AF6E62">
      <w:rPr>
        <w:rFonts w:ascii="Century Gothic" w:hAnsi="Century Gothic"/>
        <w:sz w:val="16"/>
        <w:szCs w:val="16"/>
      </w:rPr>
      <w:fldChar w:fldCharType="end"/>
    </w:r>
  </w:p>
  <w:p w14:paraId="1A595165" w14:textId="77777777" w:rsidR="00AF6E62" w:rsidRDefault="00AF6E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F3DE" w14:textId="77777777" w:rsidR="007F4141" w:rsidRDefault="007F4141" w:rsidP="00AF6E62">
      <w:pPr>
        <w:spacing w:after="0" w:line="240" w:lineRule="auto"/>
      </w:pPr>
      <w:r>
        <w:separator/>
      </w:r>
    </w:p>
  </w:footnote>
  <w:footnote w:type="continuationSeparator" w:id="0">
    <w:p w14:paraId="6656826C" w14:textId="77777777" w:rsidR="007F4141" w:rsidRDefault="007F4141" w:rsidP="00AF6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81B69" w14:textId="161A9794" w:rsidR="00A9594A" w:rsidRDefault="00A9594A" w:rsidP="00A9594A">
    <w:pPr>
      <w:pStyle w:val="Nagwek"/>
      <w:ind w:hanging="1418"/>
    </w:pPr>
    <w:r>
      <w:rPr>
        <w:noProof/>
        <w:lang w:eastAsia="pl-PL"/>
      </w:rPr>
      <w:drawing>
        <wp:inline distT="0" distB="0" distL="0" distR="0" wp14:anchorId="77A8A33A" wp14:editId="6B4241E7">
          <wp:extent cx="7553325" cy="21717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1A0679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  <w:rPr>
        <w:rFonts w:ascii="Century Gothic" w:eastAsia="Times New Roman" w:hAnsi="Century Gothic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501"/>
    <w:multiLevelType w:val="hybridMultilevel"/>
    <w:tmpl w:val="5EF68BA4"/>
    <w:lvl w:ilvl="0" w:tplc="A6E06EC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3E0665"/>
    <w:multiLevelType w:val="hybridMultilevel"/>
    <w:tmpl w:val="04C66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38B6"/>
    <w:multiLevelType w:val="hybridMultilevel"/>
    <w:tmpl w:val="FC48FAD0"/>
    <w:lvl w:ilvl="0" w:tplc="B3541B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22D47"/>
    <w:multiLevelType w:val="hybridMultilevel"/>
    <w:tmpl w:val="5F56EFE2"/>
    <w:lvl w:ilvl="0" w:tplc="58B80CFE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3CB06F53"/>
    <w:multiLevelType w:val="hybridMultilevel"/>
    <w:tmpl w:val="60AE6156"/>
    <w:lvl w:ilvl="0" w:tplc="0AC44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A047C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54017"/>
    <w:multiLevelType w:val="hybridMultilevel"/>
    <w:tmpl w:val="07C08E1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E72153"/>
    <w:multiLevelType w:val="hybridMultilevel"/>
    <w:tmpl w:val="6526D5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1F1913"/>
    <w:multiLevelType w:val="hybridMultilevel"/>
    <w:tmpl w:val="6B62214A"/>
    <w:lvl w:ilvl="0" w:tplc="D1462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9576D"/>
    <w:multiLevelType w:val="multilevel"/>
    <w:tmpl w:val="5740CB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Century Gothic" w:eastAsia="Calibri" w:hAnsi="Century Gothic" w:cs="Aria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83"/>
    <w:rsid w:val="00015E89"/>
    <w:rsid w:val="00020CBB"/>
    <w:rsid w:val="00035954"/>
    <w:rsid w:val="00035B78"/>
    <w:rsid w:val="000442F1"/>
    <w:rsid w:val="00054A03"/>
    <w:rsid w:val="000908EB"/>
    <w:rsid w:val="000922AF"/>
    <w:rsid w:val="00096341"/>
    <w:rsid w:val="000A02C8"/>
    <w:rsid w:val="000A099A"/>
    <w:rsid w:val="000A496E"/>
    <w:rsid w:val="000C0EBB"/>
    <w:rsid w:val="000C26B8"/>
    <w:rsid w:val="001304F2"/>
    <w:rsid w:val="00143D91"/>
    <w:rsid w:val="00146DD4"/>
    <w:rsid w:val="00147B17"/>
    <w:rsid w:val="00147CBB"/>
    <w:rsid w:val="001608E3"/>
    <w:rsid w:val="0016611D"/>
    <w:rsid w:val="0017444F"/>
    <w:rsid w:val="001808A1"/>
    <w:rsid w:val="001A135E"/>
    <w:rsid w:val="001D12E7"/>
    <w:rsid w:val="001E4A9E"/>
    <w:rsid w:val="001F1295"/>
    <w:rsid w:val="00214AEC"/>
    <w:rsid w:val="00276CB5"/>
    <w:rsid w:val="00291596"/>
    <w:rsid w:val="0029665D"/>
    <w:rsid w:val="002A59B6"/>
    <w:rsid w:val="002B7F73"/>
    <w:rsid w:val="002D2871"/>
    <w:rsid w:val="002E29E0"/>
    <w:rsid w:val="002E2B46"/>
    <w:rsid w:val="002E6FCB"/>
    <w:rsid w:val="002F4EA7"/>
    <w:rsid w:val="0030587E"/>
    <w:rsid w:val="00362CC5"/>
    <w:rsid w:val="00372323"/>
    <w:rsid w:val="0039275D"/>
    <w:rsid w:val="00395658"/>
    <w:rsid w:val="003A3821"/>
    <w:rsid w:val="003E2380"/>
    <w:rsid w:val="003F0C2F"/>
    <w:rsid w:val="0042105D"/>
    <w:rsid w:val="004346DE"/>
    <w:rsid w:val="00437282"/>
    <w:rsid w:val="00452DC7"/>
    <w:rsid w:val="00464DB5"/>
    <w:rsid w:val="004705A3"/>
    <w:rsid w:val="00476CDA"/>
    <w:rsid w:val="00487CA4"/>
    <w:rsid w:val="004902C5"/>
    <w:rsid w:val="004A073A"/>
    <w:rsid w:val="004D082C"/>
    <w:rsid w:val="0050149E"/>
    <w:rsid w:val="00504DC5"/>
    <w:rsid w:val="00546E78"/>
    <w:rsid w:val="00551291"/>
    <w:rsid w:val="005B40CA"/>
    <w:rsid w:val="005D2C06"/>
    <w:rsid w:val="005D35F3"/>
    <w:rsid w:val="005E0052"/>
    <w:rsid w:val="005E38C3"/>
    <w:rsid w:val="005E5846"/>
    <w:rsid w:val="00603C0D"/>
    <w:rsid w:val="006101F7"/>
    <w:rsid w:val="00627505"/>
    <w:rsid w:val="00662317"/>
    <w:rsid w:val="0066692A"/>
    <w:rsid w:val="00667B6F"/>
    <w:rsid w:val="00676A29"/>
    <w:rsid w:val="006D1285"/>
    <w:rsid w:val="006D1F53"/>
    <w:rsid w:val="006F0145"/>
    <w:rsid w:val="00713185"/>
    <w:rsid w:val="00772607"/>
    <w:rsid w:val="00794113"/>
    <w:rsid w:val="007B2575"/>
    <w:rsid w:val="007D135F"/>
    <w:rsid w:val="007D4733"/>
    <w:rsid w:val="007F4141"/>
    <w:rsid w:val="00806CB4"/>
    <w:rsid w:val="008100CF"/>
    <w:rsid w:val="0089070D"/>
    <w:rsid w:val="00891F6C"/>
    <w:rsid w:val="00896216"/>
    <w:rsid w:val="008C2AAD"/>
    <w:rsid w:val="008D6333"/>
    <w:rsid w:val="008E22B8"/>
    <w:rsid w:val="008F3187"/>
    <w:rsid w:val="00906819"/>
    <w:rsid w:val="00921265"/>
    <w:rsid w:val="00982FF7"/>
    <w:rsid w:val="009B44F0"/>
    <w:rsid w:val="009D3637"/>
    <w:rsid w:val="009D7271"/>
    <w:rsid w:val="009E11C0"/>
    <w:rsid w:val="009E23EE"/>
    <w:rsid w:val="00A019CF"/>
    <w:rsid w:val="00A06E0D"/>
    <w:rsid w:val="00A20244"/>
    <w:rsid w:val="00A20344"/>
    <w:rsid w:val="00A31712"/>
    <w:rsid w:val="00A432CC"/>
    <w:rsid w:val="00A67FAA"/>
    <w:rsid w:val="00A851ED"/>
    <w:rsid w:val="00A919D2"/>
    <w:rsid w:val="00A9300D"/>
    <w:rsid w:val="00A9594A"/>
    <w:rsid w:val="00A975EB"/>
    <w:rsid w:val="00AA0CCD"/>
    <w:rsid w:val="00AA4B83"/>
    <w:rsid w:val="00AB6E22"/>
    <w:rsid w:val="00AC42D7"/>
    <w:rsid w:val="00AC76F1"/>
    <w:rsid w:val="00AF6E62"/>
    <w:rsid w:val="00B02F89"/>
    <w:rsid w:val="00B126BF"/>
    <w:rsid w:val="00B36A40"/>
    <w:rsid w:val="00B37806"/>
    <w:rsid w:val="00B44B21"/>
    <w:rsid w:val="00B4643F"/>
    <w:rsid w:val="00B57396"/>
    <w:rsid w:val="00B665FF"/>
    <w:rsid w:val="00B92607"/>
    <w:rsid w:val="00B934E9"/>
    <w:rsid w:val="00B93684"/>
    <w:rsid w:val="00BA1486"/>
    <w:rsid w:val="00BA53FF"/>
    <w:rsid w:val="00BB3E78"/>
    <w:rsid w:val="00BC08E8"/>
    <w:rsid w:val="00BE063A"/>
    <w:rsid w:val="00C27481"/>
    <w:rsid w:val="00C374E7"/>
    <w:rsid w:val="00C431B7"/>
    <w:rsid w:val="00C56013"/>
    <w:rsid w:val="00C70F31"/>
    <w:rsid w:val="00CA0937"/>
    <w:rsid w:val="00D7683E"/>
    <w:rsid w:val="00D8605D"/>
    <w:rsid w:val="00D91CC7"/>
    <w:rsid w:val="00DB1192"/>
    <w:rsid w:val="00DD3CC6"/>
    <w:rsid w:val="00E133B0"/>
    <w:rsid w:val="00E24A83"/>
    <w:rsid w:val="00E40891"/>
    <w:rsid w:val="00E76745"/>
    <w:rsid w:val="00E8170F"/>
    <w:rsid w:val="00EA63D7"/>
    <w:rsid w:val="00EB5D5A"/>
    <w:rsid w:val="00EC605A"/>
    <w:rsid w:val="00ED1F05"/>
    <w:rsid w:val="00EE0F10"/>
    <w:rsid w:val="00EF6C1C"/>
    <w:rsid w:val="00F13069"/>
    <w:rsid w:val="00F143D8"/>
    <w:rsid w:val="00F20E79"/>
    <w:rsid w:val="00F308C1"/>
    <w:rsid w:val="00F37039"/>
    <w:rsid w:val="00F40A58"/>
    <w:rsid w:val="00F505C8"/>
    <w:rsid w:val="00F530A1"/>
    <w:rsid w:val="00F54A03"/>
    <w:rsid w:val="00F80DF3"/>
    <w:rsid w:val="00FA2AE9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D3F6BA"/>
  <w15:chartTrackingRefBased/>
  <w15:docId w15:val="{04BE6FB7-3B50-4845-B5F6-94D1BF58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4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A4B83"/>
    <w:rPr>
      <w:color w:val="0000FF"/>
      <w:u w:val="single"/>
    </w:rPr>
  </w:style>
  <w:style w:type="paragraph" w:customStyle="1" w:styleId="ZnakZnakZnak">
    <w:name w:val="Znak Znak Znak"/>
    <w:basedOn w:val="Normalny"/>
    <w:rsid w:val="00AA4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towy">
    <w:name w:val="Standartowy"/>
    <w:basedOn w:val="Normalny"/>
    <w:rsid w:val="00AA4B83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ZnakZnak">
    <w:name w:val="Body Text Indent Znak Znak"/>
    <w:basedOn w:val="Normalny"/>
    <w:link w:val="BodyTextIndentZnakZnakZnak"/>
    <w:rsid w:val="00AA4B8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ZnakZnakZnak">
    <w:name w:val="Body Text Indent Znak Znak Znak"/>
    <w:link w:val="BodyTextIndentZnakZnak"/>
    <w:rsid w:val="00AA4B83"/>
    <w:rPr>
      <w:rFonts w:ascii="Times New Roman" w:eastAsia="SimSun" w:hAnsi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rsid w:val="00A432CC"/>
    <w:pPr>
      <w:spacing w:after="120" w:line="240" w:lineRule="auto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Tekstpodstawowy3Znak">
    <w:name w:val="Tekst podstawowy 3 Znak"/>
    <w:link w:val="Tekstpodstawowy3"/>
    <w:rsid w:val="00A432CC"/>
    <w:rPr>
      <w:rFonts w:ascii="Times New Roman" w:eastAsia="SimSun" w:hAnsi="Times New Roman"/>
      <w:sz w:val="16"/>
      <w:szCs w:val="16"/>
      <w:lang w:eastAsia="zh-CN"/>
    </w:rPr>
  </w:style>
  <w:style w:type="paragraph" w:customStyle="1" w:styleId="ZnakZnak14ZnakZnakZnakZnak">
    <w:name w:val="Znak Znak14 Znak Znak Znak Znak"/>
    <w:basedOn w:val="Normalny"/>
    <w:rsid w:val="00B9260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64DB5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CA4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CA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F40A5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6E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E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6E6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3B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133B0"/>
    <w:rPr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A919D2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9D727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13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7CA6-B6F9-4C7C-AEDC-DD8D7620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8510</CharactersWithSpaces>
  <SharedDoc>false</SharedDoc>
  <HLinks>
    <vt:vector size="6" baseType="variant">
      <vt:variant>
        <vt:i4>7995408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mailto:sekretariat@pulmonologia.olsztyn.pl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Frankowska</dc:creator>
  <cp:keywords/>
  <dc:description/>
  <cp:lastModifiedBy>Agnieszka Pancechowska</cp:lastModifiedBy>
  <cp:revision>18</cp:revision>
  <cp:lastPrinted>2022-04-01T06:18:00Z</cp:lastPrinted>
  <dcterms:created xsi:type="dcterms:W3CDTF">2022-03-31T05:52:00Z</dcterms:created>
  <dcterms:modified xsi:type="dcterms:W3CDTF">2022-04-01T06:22:00Z</dcterms:modified>
</cp:coreProperties>
</file>