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267A2B">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A1B12" w:rsidRPr="000A2614">
        <w:rPr>
          <w:rFonts w:ascii="Times New Roman" w:eastAsia="Calibri" w:hAnsi="Times New Roman" w:cs="Times New Roman"/>
          <w:b/>
          <w:bCs/>
          <w:sz w:val="24"/>
          <w:szCs w:val="24"/>
        </w:rPr>
        <w:t>3</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w:t>
      </w:r>
      <w:proofErr w:type="gramStart"/>
      <w:r w:rsidRPr="00C374E1">
        <w:rPr>
          <w:rFonts w:ascii="Times New Roman" w:eastAsia="Calibri" w:hAnsi="Times New Roman" w:cs="Times New Roman"/>
          <w:sz w:val="24"/>
          <w:szCs w:val="24"/>
        </w:rPr>
        <w:t>Górze,  pomiędzy</w:t>
      </w:r>
      <w:proofErr w:type="gramEnd"/>
      <w:r w:rsidRPr="00C374E1">
        <w:rPr>
          <w:rFonts w:ascii="Times New Roman" w:eastAsia="Calibri" w:hAnsi="Times New Roman" w:cs="Times New Roman"/>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proofErr w:type="gramStart"/>
      <w:r w:rsidRPr="00903243">
        <w:rPr>
          <w:rFonts w:ascii="Times New Roman" w:hAnsi="Times New Roman"/>
          <w:sz w:val="24"/>
          <w:szCs w:val="24"/>
        </w:rPr>
        <w:t>…</w:t>
      </w:r>
      <w:r w:rsidR="00903243">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2AA5990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4A36E0">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1710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591B26">
        <w:rPr>
          <w:rFonts w:ascii="Times New Roman" w:eastAsia="Calibri" w:hAnsi="Times New Roman" w:cs="Times New Roman"/>
          <w:b/>
          <w:bCs/>
          <w:sz w:val="24"/>
          <w:szCs w:val="24"/>
        </w:rPr>
        <w:t xml:space="preserve">ę </w:t>
      </w:r>
      <w:r w:rsidR="006668FD">
        <w:rPr>
          <w:rFonts w:ascii="Times New Roman" w:eastAsia="Calibri" w:hAnsi="Times New Roman" w:cs="Times New Roman"/>
          <w:b/>
          <w:bCs/>
          <w:sz w:val="24"/>
          <w:szCs w:val="24"/>
        </w:rPr>
        <w:t>tac termoizola</w:t>
      </w:r>
      <w:r w:rsidR="000B09A9">
        <w:rPr>
          <w:rFonts w:ascii="Times New Roman" w:eastAsia="Calibri" w:hAnsi="Times New Roman" w:cs="Times New Roman"/>
          <w:b/>
          <w:bCs/>
          <w:sz w:val="24"/>
          <w:szCs w:val="24"/>
        </w:rPr>
        <w:t>c</w:t>
      </w:r>
      <w:r w:rsidR="006668FD">
        <w:rPr>
          <w:rFonts w:ascii="Times New Roman" w:eastAsia="Calibri" w:hAnsi="Times New Roman" w:cs="Times New Roman"/>
          <w:b/>
          <w:bCs/>
          <w:sz w:val="24"/>
          <w:szCs w:val="24"/>
        </w:rPr>
        <w:t>yjnych</w:t>
      </w:r>
      <w:r w:rsidR="00591B26">
        <w:rPr>
          <w:rFonts w:ascii="Times New Roman" w:eastAsia="Calibri" w:hAnsi="Times New Roman" w:cs="Times New Roman"/>
          <w:b/>
          <w:bCs/>
          <w:sz w:val="24"/>
          <w:szCs w:val="24"/>
        </w:rPr>
        <w:t xml:space="preserve"> </w:t>
      </w:r>
      <w:r w:rsidR="00207A00">
        <w:rPr>
          <w:rFonts w:ascii="Times New Roman" w:eastAsia="Calibri" w:hAnsi="Times New Roman" w:cs="Times New Roman"/>
          <w:b/>
          <w:bCs/>
          <w:sz w:val="24"/>
          <w:szCs w:val="24"/>
        </w:rPr>
        <w:t xml:space="preserve">półpełnych </w:t>
      </w:r>
      <w:r w:rsidR="00591B26">
        <w:rPr>
          <w:rFonts w:ascii="Times New Roman" w:eastAsia="Calibri" w:hAnsi="Times New Roman" w:cs="Times New Roman"/>
          <w:b/>
          <w:bCs/>
          <w:sz w:val="24"/>
          <w:szCs w:val="24"/>
        </w:rPr>
        <w:t>dla Wojewódzkiego Centrum Szpitalnego Kotliny Jeleniogórskiej</w:t>
      </w:r>
      <w:r w:rsidR="00044A11">
        <w:rPr>
          <w:rFonts w:ascii="Times New Roman" w:eastAsia="Calibri" w:hAnsi="Times New Roman" w:cs="Times New Roman"/>
          <w:b/>
          <w:bCs/>
          <w:sz w:val="24"/>
          <w:szCs w:val="24"/>
        </w:rPr>
        <w:t xml:space="preserve"> </w:t>
      </w:r>
      <w:r w:rsidRPr="005446BF">
        <w:rPr>
          <w:rFonts w:ascii="Times New Roman" w:eastAsia="Calibri" w:hAnsi="Times New Roman" w:cs="Times New Roman"/>
          <w:sz w:val="24"/>
          <w:szCs w:val="24"/>
        </w:rPr>
        <w:t xml:space="preserve">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r 1</w:t>
      </w:r>
      <w:r w:rsidR="006668FD">
        <w:rPr>
          <w:rFonts w:ascii="Times New Roman" w:eastAsia="Calibri" w:hAnsi="Times New Roman" w:cs="Times New Roman"/>
          <w:sz w:val="24"/>
          <w:szCs w:val="24"/>
        </w:rPr>
        <w:t>-– Formularz asortymentowo-cenowy oraz załącznik nr 1a-</w:t>
      </w:r>
      <w:r w:rsidR="006668FD" w:rsidRPr="006668FD">
        <w:rPr>
          <w:rFonts w:ascii="Times New Roman" w:eastAsia="Calibri" w:hAnsi="Times New Roman" w:cs="Times New Roman"/>
          <w:sz w:val="24"/>
          <w:szCs w:val="24"/>
        </w:rPr>
        <w:t xml:space="preserve"> </w:t>
      </w:r>
      <w:r w:rsidR="006668FD">
        <w:rPr>
          <w:rFonts w:ascii="Times New Roman" w:eastAsia="Calibri" w:hAnsi="Times New Roman" w:cs="Times New Roman"/>
          <w:sz w:val="24"/>
          <w:szCs w:val="24"/>
        </w:rPr>
        <w:t>opisem przedmiotu zamówienia</w:t>
      </w:r>
      <w:r w:rsidR="005446BF">
        <w:rPr>
          <w:rFonts w:ascii="Times New Roman" w:eastAsia="Calibri" w:hAnsi="Times New Roman" w:cs="Times New Roman"/>
          <w:sz w:val="24"/>
          <w:szCs w:val="24"/>
        </w:rPr>
        <w:t xml:space="preserve">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62A079A3"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207A00">
        <w:rPr>
          <w:rFonts w:ascii="Times New Roman" w:eastAsia="Calibri" w:hAnsi="Times New Roman" w:cs="Times New Roman"/>
          <w:sz w:val="24"/>
          <w:szCs w:val="24"/>
        </w:rPr>
        <w:t xml:space="preserve"> oraz 1a</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3A0A8BD2"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w:t>
      </w:r>
      <w:r w:rsidR="006668FD">
        <w:rPr>
          <w:rFonts w:ascii="Times New Roman" w:eastAsia="Calibri" w:hAnsi="Times New Roman" w:cs="Times New Roman"/>
          <w:sz w:val="24"/>
          <w:szCs w:val="24"/>
        </w:rPr>
        <w:t>podstawowym</w:t>
      </w:r>
      <w:r>
        <w:rPr>
          <w:rFonts w:ascii="Times New Roman" w:eastAsia="Calibri" w:hAnsi="Times New Roman" w:cs="Times New Roman"/>
          <w:sz w:val="24"/>
          <w:szCs w:val="24"/>
        </w:rPr>
        <w:t xml:space="preserve"> na podstawie art. </w:t>
      </w:r>
      <w:r w:rsidR="006668FD">
        <w:rPr>
          <w:rFonts w:ascii="Times New Roman" w:eastAsia="Calibri" w:hAnsi="Times New Roman" w:cs="Times New Roman"/>
          <w:sz w:val="24"/>
          <w:szCs w:val="24"/>
        </w:rPr>
        <w:t>275 pkt 1)</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proofErr w:type="gramStart"/>
      <w:r>
        <w:rPr>
          <w:rFonts w:ascii="Times New Roman" w:eastAsia="Calibri" w:hAnsi="Times New Roman" w:cs="Times New Roman"/>
          <w:sz w:val="24"/>
          <w:szCs w:val="24"/>
        </w:rPr>
        <w:t>…</w:t>
      </w:r>
      <w:r w:rsidRPr="00917804">
        <w:rPr>
          <w:rFonts w:ascii="Times New Roman" w:eastAsia="Calibri" w:hAnsi="Times New Roman" w:cs="Times New Roman"/>
          <w:sz w:val="24"/>
          <w:szCs w:val="24"/>
        </w:rPr>
        <w:t>….</w:t>
      </w:r>
      <w:proofErr w:type="gramEnd"/>
      <w:r w:rsidRPr="00917804">
        <w:rPr>
          <w:rFonts w:ascii="Times New Roman" w:eastAsia="Calibri" w:hAnsi="Times New Roman" w:cs="Times New Roman"/>
          <w:sz w:val="24"/>
          <w:szCs w:val="24"/>
        </w:rPr>
        <w:t>. r. do dnia</w:t>
      </w:r>
      <w:proofErr w:type="gramStart"/>
      <w:r w:rsidRPr="00917804">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Łączna wartość przedmiotu umowy określonego w § 1 wynosi netto: .............................. zł (</w:t>
      </w:r>
      <w:proofErr w:type="gramStart"/>
      <w:r w:rsidRPr="00A8249A">
        <w:rPr>
          <w:rFonts w:ascii="Times New Roman" w:eastAsia="Calibri" w:hAnsi="Times New Roman" w:cs="Times New Roman"/>
          <w:sz w:val="24"/>
          <w:szCs w:val="24"/>
        </w:rPr>
        <w:t>słownie:.......................................</w:t>
      </w:r>
      <w:proofErr w:type="gramEnd"/>
      <w:r w:rsidRPr="00A8249A">
        <w:rPr>
          <w:rFonts w:ascii="Times New Roman" w:eastAsia="Calibri" w:hAnsi="Times New Roman" w:cs="Times New Roman"/>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w:t>
      </w:r>
      <w:proofErr w:type="gramStart"/>
      <w:r>
        <w:rPr>
          <w:rFonts w:ascii="Times New Roman" w:eastAsia="Calibri" w:hAnsi="Times New Roman" w:cs="Times New Roman"/>
          <w:sz w:val="24"/>
          <w:szCs w:val="24"/>
        </w:rPr>
        <w:t>( słownie</w:t>
      </w:r>
      <w:proofErr w:type="gramEnd"/>
      <w:r>
        <w:rPr>
          <w:rFonts w:ascii="Times New Roman" w:eastAsia="Calibri" w:hAnsi="Times New Roman" w:cs="Times New Roman"/>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41A2CDC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6668FD">
        <w:rPr>
          <w:rFonts w:ascii="Times New Roman" w:eastAsia="Calibri" w:hAnsi="Times New Roman" w:cs="Times New Roman"/>
          <w:sz w:val="24"/>
          <w:szCs w:val="24"/>
        </w:rPr>
        <w:t>,</w:t>
      </w:r>
      <w:r w:rsidRPr="009A54EB">
        <w:rPr>
          <w:rFonts w:ascii="Times New Roman" w:eastAsia="Calibri" w:hAnsi="Times New Roman" w:cs="Times New Roman"/>
          <w:sz w:val="24"/>
          <w:szCs w:val="24"/>
        </w:rPr>
        <w:t xml:space="preserve">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a)</w:t>
      </w:r>
      <w:r>
        <w:rPr>
          <w:rFonts w:ascii="Times New Roman" w:eastAsia="Calibri" w:hAnsi="Times New Roman" w:cs="Times New Roman"/>
          <w:sz w:val="24"/>
          <w:szCs w:val="24"/>
        </w:rPr>
        <w:t xml:space="preserve">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b)</w:t>
      </w:r>
      <w:r>
        <w:rPr>
          <w:rFonts w:ascii="Times New Roman" w:eastAsia="Calibri" w:hAnsi="Times New Roman" w:cs="Times New Roman"/>
          <w:sz w:val="24"/>
          <w:szCs w:val="24"/>
        </w:rPr>
        <w:t xml:space="preserve">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c)</w:t>
      </w:r>
      <w:r>
        <w:rPr>
          <w:rFonts w:ascii="Times New Roman" w:eastAsia="Calibri" w:hAnsi="Times New Roman" w:cs="Times New Roman"/>
          <w:sz w:val="24"/>
          <w:szCs w:val="24"/>
        </w:rPr>
        <w:t xml:space="preserve"> Zmiana cen jednostkowych wskazanych w lit. a i b następuje w formie aneksu. </w:t>
      </w:r>
    </w:p>
    <w:p w14:paraId="32A5D60A" w14:textId="698D2406"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63CB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(np. ceny promocyjne, rabaty na wybrane produkty)</w:t>
      </w:r>
      <w:r w:rsidR="00E4316C" w:rsidRPr="00963CB1">
        <w:rPr>
          <w:rFonts w:ascii="Times New Roman" w:eastAsia="Calibri" w:hAnsi="Times New Roman" w:cs="Times New Roman"/>
          <w:sz w:val="24"/>
          <w:szCs w:val="24"/>
        </w:rPr>
        <w:t>,</w:t>
      </w:r>
      <w:r w:rsidRPr="00963CB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 xml:space="preserve">mowy. Zmiany takie wymagają formy aneksu i obowiązują przez okres wskazany w ofercie promocyjnej. </w:t>
      </w:r>
      <w:r w:rsidR="00857B31" w:rsidRPr="00963CB1">
        <w:rPr>
          <w:rFonts w:ascii="Times New Roman" w:eastAsia="Calibri" w:hAnsi="Times New Roman" w:cs="Times New Roman"/>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t>
      </w:r>
      <w:proofErr w:type="gramStart"/>
      <w:r>
        <w:rPr>
          <w:rFonts w:ascii="Times New Roman" w:eastAsia="Calibri" w:hAnsi="Times New Roman" w:cs="Times New Roman"/>
          <w:sz w:val="24"/>
          <w:szCs w:val="24"/>
        </w:rPr>
        <w:t>wygaśnięcia,</w:t>
      </w:r>
      <w:proofErr w:type="gramEnd"/>
      <w:r>
        <w:rPr>
          <w:rFonts w:ascii="Times New Roman" w:eastAsia="Calibri" w:hAnsi="Times New Roman" w:cs="Times New Roman"/>
          <w:sz w:val="24"/>
          <w:szCs w:val="24"/>
        </w:rPr>
        <w:t xml:space="preserve">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0673E3EC"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 xml:space="preserve">Minimalna wartość zamówienia która zostanie zamówiona podczas trwania umowy </w:t>
      </w:r>
      <w:proofErr w:type="gramStart"/>
      <w:r w:rsidRPr="00AA4D00">
        <w:rPr>
          <w:rFonts w:ascii="Times New Roman" w:eastAsia="Calibri" w:hAnsi="Times New Roman" w:cs="Times New Roman"/>
          <w:b/>
          <w:bCs/>
          <w:color w:val="000000" w:themeColor="text1"/>
          <w:sz w:val="24"/>
          <w:szCs w:val="24"/>
        </w:rPr>
        <w:t>to</w:t>
      </w:r>
      <w:r w:rsidR="009A6171" w:rsidRPr="00AA4D00">
        <w:rPr>
          <w:rFonts w:ascii="Times New Roman" w:eastAsia="Calibri" w:hAnsi="Times New Roman" w:cs="Times New Roman"/>
          <w:b/>
          <w:bCs/>
          <w:color w:val="000000" w:themeColor="text1"/>
          <w:sz w:val="24"/>
          <w:szCs w:val="24"/>
        </w:rPr>
        <w:t xml:space="preserve">  </w:t>
      </w:r>
      <w:r w:rsidR="000823B9">
        <w:rPr>
          <w:rFonts w:ascii="Times New Roman" w:eastAsia="Calibri" w:hAnsi="Times New Roman" w:cs="Times New Roman"/>
          <w:b/>
          <w:bCs/>
          <w:color w:val="000000" w:themeColor="text1"/>
          <w:sz w:val="24"/>
          <w:szCs w:val="24"/>
        </w:rPr>
        <w:t>100</w:t>
      </w:r>
      <w:proofErr w:type="gramEnd"/>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1521CC23" w:rsidR="00385294" w:rsidRPr="00385294" w:rsidRDefault="00C374E1"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w:t>
      </w:r>
      <w:r w:rsidR="00385294">
        <w:rPr>
          <w:rFonts w:ascii="Times New Roman" w:eastAsia="Calibri" w:hAnsi="Times New Roman" w:cs="Times New Roman"/>
          <w:sz w:val="24"/>
          <w:szCs w:val="24"/>
        </w:rPr>
        <w:t xml:space="preserve"> do 10 dnia każdego miesiąca (oprócz pierwszej dostawy) do momentu wyczerpania umowy.</w:t>
      </w:r>
    </w:p>
    <w:p w14:paraId="1039E92F" w14:textId="5C8F0BE1" w:rsidR="00C374E1" w:rsidRPr="00385294" w:rsidRDefault="00385294"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Każda dostawa dotyczy dostarczenia 15 tac termoizolacyjnych </w:t>
      </w:r>
      <w:r w:rsidR="004A36E0">
        <w:rPr>
          <w:rFonts w:ascii="Times New Roman" w:eastAsia="Calibri" w:hAnsi="Times New Roman" w:cs="Times New Roman"/>
          <w:sz w:val="24"/>
          <w:szCs w:val="24"/>
        </w:rPr>
        <w:t>miesięcznie (45 szt, kwartalnie)</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07444D" w:rsidRPr="0007444D">
        <w:rPr>
          <w:rFonts w:ascii="Times New Roman" w:eastAsia="Calibri" w:hAnsi="Times New Roman" w:cs="Times New Roman"/>
          <w:b/>
          <w:bCs/>
          <w:sz w:val="24"/>
          <w:szCs w:val="24"/>
        </w:rPr>
        <w:t>Magazyn Centralny</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F0E4AC4"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w:t>
      </w:r>
      <w:r w:rsidR="00385294">
        <w:rPr>
          <w:rFonts w:ascii="Times New Roman" w:eastAsia="Calibri" w:hAnsi="Times New Roman" w:cs="Times New Roman"/>
          <w:sz w:val="24"/>
          <w:szCs w:val="24"/>
        </w:rPr>
        <w:t xml:space="preserve"> wraz z towarem lub ewent</w:t>
      </w:r>
      <w:r w:rsidR="000B09A9">
        <w:rPr>
          <w:rFonts w:ascii="Times New Roman" w:eastAsia="Calibri" w:hAnsi="Times New Roman" w:cs="Times New Roman"/>
          <w:sz w:val="24"/>
          <w:szCs w:val="24"/>
        </w:rPr>
        <w:t>u</w:t>
      </w:r>
      <w:r w:rsidR="00385294">
        <w:rPr>
          <w:rFonts w:ascii="Times New Roman" w:eastAsia="Calibri" w:hAnsi="Times New Roman" w:cs="Times New Roman"/>
          <w:sz w:val="24"/>
          <w:szCs w:val="24"/>
        </w:rPr>
        <w:t>alnie</w:t>
      </w:r>
      <w:r w:rsidR="00C374E1" w:rsidRPr="004C2C3F">
        <w:rPr>
          <w:rFonts w:ascii="Times New Roman" w:eastAsia="Calibri" w:hAnsi="Times New Roman" w:cs="Times New Roman"/>
          <w:sz w:val="24"/>
          <w:szCs w:val="24"/>
        </w:rPr>
        <w:t xml:space="preserve">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385294" w:rsidRPr="00754CBB">
          <w:rPr>
            <w:rStyle w:val="Hipercze"/>
            <w:rFonts w:ascii="Times New Roman" w:eastAsia="Calibri" w:hAnsi="Times New Roman" w:cs="Times New Roman"/>
            <w:sz w:val="24"/>
            <w:szCs w:val="24"/>
          </w:rPr>
          <w:t>faktury@spzoz.jgora.pl</w:t>
        </w:r>
      </w:hyperlink>
    </w:p>
    <w:p w14:paraId="6CC72A5E" w14:textId="5E48B99F"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w:t>
      </w:r>
      <w:r w:rsidR="000B09A9">
        <w:rPr>
          <w:rFonts w:ascii="Times New Roman" w:eastAsia="Calibri" w:hAnsi="Times New Roman" w:cs="Times New Roman"/>
          <w:sz w:val="24"/>
          <w:szCs w:val="24"/>
        </w:rPr>
        <w:t>ę</w:t>
      </w:r>
      <w:r w:rsidR="00C374E1" w:rsidRPr="004C2C3F">
        <w:rPr>
          <w:rFonts w:ascii="Times New Roman" w:eastAsia="Calibri" w:hAnsi="Times New Roman" w:cs="Times New Roman"/>
          <w:sz w:val="24"/>
          <w:szCs w:val="24"/>
        </w:rPr>
        <w:t xml:space="preserve"> realizacji zapotrzebowania na adres</w:t>
      </w:r>
      <w:r w:rsidR="000E79D2">
        <w:rPr>
          <w:rFonts w:ascii="Times New Roman" w:eastAsia="Calibri" w:hAnsi="Times New Roman" w:cs="Times New Roman"/>
          <w:sz w:val="24"/>
          <w:szCs w:val="24"/>
        </w:rPr>
        <w:t xml:space="preserve"> </w:t>
      </w:r>
      <w:hyperlink r:id="rId9" w:history="1">
        <w:r w:rsidR="00385294" w:rsidRPr="00754CBB">
          <w:rPr>
            <w:rStyle w:val="Hipercze"/>
            <w:rFonts w:ascii="Times New Roman" w:eastAsia="Calibri" w:hAnsi="Times New Roman" w:cs="Times New Roman"/>
            <w:sz w:val="24"/>
            <w:szCs w:val="24"/>
          </w:rPr>
          <w:t>lmartyka@spzoz.jgora.pl</w:t>
        </w:r>
      </w:hyperlink>
      <w:r w:rsidR="000E79D2">
        <w:rPr>
          <w:rFonts w:ascii="Times New Roman" w:eastAsia="Calibri" w:hAnsi="Times New Roman" w:cs="Times New Roman"/>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w:t>
      </w:r>
      <w:r w:rsidR="00A70B50">
        <w:rPr>
          <w:rFonts w:ascii="Times New Roman" w:eastAsia="Calibri" w:hAnsi="Times New Roman" w:cs="Times New Roman"/>
          <w:sz w:val="24"/>
          <w:szCs w:val="24"/>
        </w:rPr>
        <w:t xml:space="preserve"> Działu Zamówień,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35C2F957"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385294">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uprawniona osoba.</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4CE05F40"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2E3FAB32"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3" w:name="_Hlk144289958"/>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00207A00">
        <w:rPr>
          <w:rFonts w:ascii="Times New Roman" w:eastAsia="Times New Roman" w:hAnsi="Times New Roman" w:cs="Times New Roman"/>
          <w:bCs/>
          <w:sz w:val="24"/>
          <w:szCs w:val="24"/>
          <w:lang w:eastAsia="pl-PL"/>
        </w:rPr>
        <w:t>………….</w:t>
      </w:r>
      <w:r w:rsidRPr="00FC0843">
        <w:rPr>
          <w:rFonts w:ascii="Times New Roman" w:eastAsia="Times New Roman" w:hAnsi="Times New Roman" w:cs="Times New Roman"/>
          <w:sz w:val="24"/>
          <w:szCs w:val="24"/>
          <w:lang w:eastAsia="pl-PL"/>
        </w:rPr>
        <w:t xml:space="preserve"> od daty dostarczenia przez Wykonawcę prawidłowo </w:t>
      </w:r>
      <w:r w:rsidRPr="00FC0843">
        <w:rPr>
          <w:rFonts w:ascii="Times New Roman" w:eastAsia="Times New Roman" w:hAnsi="Times New Roman" w:cs="Times New Roman"/>
          <w:sz w:val="24"/>
          <w:szCs w:val="24"/>
          <w:lang w:eastAsia="pl-PL"/>
        </w:rPr>
        <w:lastRenderedPageBreak/>
        <w:t>wystawionego pod względem formalnym i merytorycznym oryginału faktury do Zamawiającego, na rachunek bankowy wpisany przez Wykonawcę na fakturze</w:t>
      </w:r>
      <w:bookmarkEnd w:id="3"/>
      <w:r w:rsidRPr="00FC0843">
        <w:rPr>
          <w:rFonts w:ascii="Times New Roman" w:eastAsia="Times New Roman" w:hAnsi="Times New Roman" w:cs="Times New Roman"/>
          <w:sz w:val="24"/>
          <w:szCs w:val="24"/>
          <w:lang w:eastAsia="pl-PL"/>
        </w:rPr>
        <w:t>.</w:t>
      </w:r>
    </w:p>
    <w:p w14:paraId="28AA1AC8" w14:textId="77777777" w:rsidR="00FC4C66" w:rsidRDefault="00FC4C66" w:rsidP="00FC4C66">
      <w:pPr>
        <w:spacing w:after="0" w:line="240" w:lineRule="auto"/>
        <w:ind w:left="284"/>
        <w:jc w:val="both"/>
        <w:rPr>
          <w:rFonts w:ascii="Times New Roman" w:eastAsia="Times New Roman" w:hAnsi="Times New Roman" w:cs="Times New Roman"/>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5C9E356D"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w:t>
      </w:r>
      <w:r w:rsidR="00647355">
        <w:rPr>
          <w:rFonts w:ascii="Times New Roman" w:eastAsia="Times New Roman" w:hAnsi="Times New Roman" w:cs="Times New Roman"/>
          <w:spacing w:val="-3"/>
          <w:sz w:val="24"/>
          <w:szCs w:val="24"/>
          <w:lang w:eastAsia="pl-PL"/>
        </w:rPr>
        <w:t>ją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2CA54D9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207A00">
        <w:rPr>
          <w:rFonts w:ascii="Times New Roman" w:eastAsia="Times New Roman" w:hAnsi="Times New Roman" w:cs="Times New Roman"/>
          <w:sz w:val="24"/>
          <w:szCs w:val="24"/>
          <w:lang w:eastAsia="pl-PL"/>
        </w:rPr>
        <w:t xml:space="preserve"> wskazanym w ofercie</w:t>
      </w:r>
      <w:r w:rsidRPr="00FC0843">
        <w:rPr>
          <w:rFonts w:ascii="Times New Roman" w:eastAsia="Times New Roman" w:hAnsi="Times New Roman" w:cs="Times New Roman"/>
          <w:sz w:val="24"/>
          <w:szCs w:val="24"/>
          <w:lang w:eastAsia="pl-PL"/>
        </w:rPr>
        <w:t xml:space="preserve">. </w:t>
      </w:r>
    </w:p>
    <w:p w14:paraId="216E31CF" w14:textId="59022B5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385294" w:rsidRPr="00754CBB">
          <w:rPr>
            <w:rStyle w:val="Hipercze"/>
            <w:rFonts w:ascii="Times New Roman" w:eastAsia="Times New Roman" w:hAnsi="Times New Roman" w:cs="Times New Roman"/>
            <w:sz w:val="24"/>
            <w:szCs w:val="24"/>
            <w:lang w:eastAsia="pl-PL"/>
          </w:rPr>
          <w:t>faktury@spzoz.jgora.pl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00CB27F5">
        <w:rPr>
          <w:rFonts w:ascii="Times New Roman" w:eastAsia="Times New Roman" w:hAnsi="Times New Roman" w:cs="Times New Roman"/>
          <w:sz w:val="24"/>
          <w:szCs w:val="24"/>
          <w:lang w:eastAsia="pl-PL"/>
        </w:rPr>
        <w:t>z</w:t>
      </w:r>
      <w:r w:rsidRPr="00FC0843">
        <w:rPr>
          <w:rFonts w:ascii="Times New Roman" w:eastAsia="Times New Roman" w:hAnsi="Times New Roman" w:cs="Times New Roman"/>
          <w:sz w:val="24"/>
          <w:szCs w:val="24"/>
          <w:lang w:eastAsia="pl-PL"/>
        </w:rPr>
        <w:t>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575F7C">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w:t>
      </w:r>
      <w:r w:rsidR="00575F7C">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575F7C">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roku poz. </w:t>
      </w:r>
      <w:r w:rsidR="008B2E67">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 (dalej jako Wykaz).</w:t>
      </w:r>
    </w:p>
    <w:p w14:paraId="03E221AC" w14:textId="039A89AC"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17484EE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lastRenderedPageBreak/>
        <w:t>Przedmiot umowy oznaczony będzie zgodnie z obowiązującymi przepisami.</w:t>
      </w:r>
    </w:p>
    <w:p w14:paraId="1819C351" w14:textId="508B61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w:t>
      </w:r>
      <w:r w:rsidR="000823B9">
        <w:rPr>
          <w:rFonts w:ascii="Times New Roman" w:eastAsia="Calibri" w:hAnsi="Times New Roman" w:cs="Times New Roman"/>
          <w:sz w:val="24"/>
          <w:szCs w:val="24"/>
        </w:rPr>
        <w:t>.</w:t>
      </w:r>
      <w:r w:rsidRPr="00C374E1">
        <w:rPr>
          <w:rFonts w:ascii="Times New Roman" w:eastAsia="Calibri" w:hAnsi="Times New Roman" w:cs="Times New Roman"/>
          <w:sz w:val="24"/>
          <w:szCs w:val="24"/>
        </w:rPr>
        <w:t>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5FF9632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proofErr w:type="gramStart"/>
      <w:r w:rsidR="00D1721B" w:rsidRPr="003D6B9D">
        <w:rPr>
          <w:rFonts w:ascii="Times New Roman" w:eastAsia="Calibri" w:hAnsi="Times New Roman" w:cs="Times New Roman"/>
          <w:sz w:val="24"/>
          <w:szCs w:val="24"/>
        </w:rPr>
        <w:t xml:space="preserve"> </w:t>
      </w:r>
      <w:r w:rsidR="0025219B">
        <w:rPr>
          <w:rFonts w:ascii="Times New Roman" w:eastAsia="Calibri" w:hAnsi="Times New Roman" w:cs="Times New Roman"/>
          <w:sz w:val="24"/>
          <w:szCs w:val="24"/>
        </w:rPr>
        <w:t>….</w:t>
      </w:r>
      <w:proofErr w:type="gramEnd"/>
      <w:r w:rsidR="0025219B">
        <w:rPr>
          <w:rFonts w:ascii="Times New Roman" w:eastAsia="Calibri" w:hAnsi="Times New Roman" w:cs="Times New Roman"/>
          <w:sz w:val="24"/>
          <w:szCs w:val="24"/>
        </w:rPr>
        <w:t>.</w:t>
      </w:r>
      <w:r w:rsidR="00385294">
        <w:rPr>
          <w:rFonts w:ascii="Times New Roman" w:eastAsia="Calibri" w:hAnsi="Times New Roman" w:cs="Times New Roman"/>
          <w:sz w:val="24"/>
          <w:szCs w:val="24"/>
        </w:rPr>
        <w:t xml:space="preserve"> dni</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w:t>
      </w:r>
      <w:r w:rsidR="008B2E67">
        <w:rPr>
          <w:rFonts w:ascii="Times New Roman" w:eastAsia="Calibri" w:hAnsi="Times New Roman" w:cs="Times New Roman"/>
          <w:sz w:val="24"/>
          <w:szCs w:val="24"/>
        </w:rPr>
        <w:t>15</w:t>
      </w:r>
      <w:r w:rsidR="00094447" w:rsidRPr="003D6B9D">
        <w:rPr>
          <w:rFonts w:ascii="Times New Roman" w:eastAsia="Calibri" w:hAnsi="Times New Roman" w:cs="Times New Roman"/>
          <w:sz w:val="24"/>
          <w:szCs w:val="24"/>
        </w:rPr>
        <w:t xml:space="preserve">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D7BA2E3"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385294">
        <w:rPr>
          <w:rFonts w:ascii="Times New Roman" w:eastAsia="Calibri" w:hAnsi="Times New Roman" w:cs="Times New Roman"/>
          <w:sz w:val="24"/>
          <w:szCs w:val="24"/>
        </w:rPr>
        <w:t>Kuchni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73CC09CB"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63DEC22C"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w:t>
      </w:r>
      <w:r w:rsidR="00207A00">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w powszechnie obowiązujących</w:t>
      </w:r>
      <w:r w:rsidR="00994B59">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 xml:space="preserve">przepisach, a </w:t>
      </w:r>
      <w:proofErr w:type="gramStart"/>
      <w:r w:rsidRPr="00E974B7">
        <w:rPr>
          <w:rFonts w:ascii="Times New Roman" w:eastAsia="Lucida Sans Unicode" w:hAnsi="Times New Roman"/>
          <w:kern w:val="1"/>
          <w:sz w:val="24"/>
          <w:szCs w:val="24"/>
          <w:lang w:eastAsia="ar-SA"/>
        </w:rPr>
        <w:t>nadto</w:t>
      </w:r>
      <w:proofErr w:type="gramEnd"/>
      <w:r w:rsidRPr="00E974B7">
        <w:rPr>
          <w:rFonts w:ascii="Times New Roman" w:eastAsia="Lucida Sans Unicode" w:hAnsi="Times New Roman"/>
          <w:kern w:val="1"/>
          <w:sz w:val="24"/>
          <w:szCs w:val="24"/>
          <w:lang w:eastAsia="ar-SA"/>
        </w:rPr>
        <w:t xml:space="preserve">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dostawy będącej przedmiotem umowy lub przerwał jej </w:t>
      </w:r>
      <w:r>
        <w:rPr>
          <w:rFonts w:ascii="Times New Roman" w:eastAsia="Lucida Sans Unicode" w:hAnsi="Times New Roman"/>
          <w:kern w:val="1"/>
          <w:sz w:val="24"/>
          <w:szCs w:val="24"/>
          <w:lang w:eastAsia="ar-SA"/>
        </w:rPr>
        <w:lastRenderedPageBreak/>
        <w:t>realizację przez okres dłuższy niż 7 dni i mimo wezwania w dalszym ciągu nie podejmuje.</w:t>
      </w:r>
    </w:p>
    <w:p w14:paraId="631F15A0" w14:textId="75A09B9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2D7DF0F5"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2B249876"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W przypadku zwłoki</w:t>
      </w:r>
      <w:r w:rsidR="00385294">
        <w:rPr>
          <w:rFonts w:ascii="Times New Roman" w:eastAsia="Calibri" w:hAnsi="Times New Roman" w:cs="Times New Roman"/>
          <w:sz w:val="24"/>
          <w:szCs w:val="24"/>
        </w:rPr>
        <w:t>,</w:t>
      </w:r>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5391BFA5"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1971F236"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4365D038"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4A0C998B" w14:textId="77777777" w:rsidR="00207A00" w:rsidRDefault="00207A00" w:rsidP="00207A00">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61A392C" w14:textId="77777777" w:rsidR="00B6412C" w:rsidRDefault="00B6412C" w:rsidP="00994B59">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33F1BC9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 xml:space="preserve">Strony mogą wnioskować o zmianę wysokości wynagrodzenia Wykonawcy, w przypadku, gdy zmiana ceny materiałów lub kosztów związanych z realizacją niniejszej umowy będzie wyższa o co najmniej 0,5% niż wysokość średniorocznego wskaźnika cen towarów i usług </w:t>
      </w:r>
      <w:r w:rsidRPr="008E62B8">
        <w:rPr>
          <w:rFonts w:ascii="Times New Roman" w:hAnsi="Times New Roman" w:cs="Times New Roman"/>
          <w:sz w:val="24"/>
          <w:szCs w:val="24"/>
        </w:rPr>
        <w:lastRenderedPageBreak/>
        <w:t>konsumpcyjnych ogółem, ogłaszanego w komunikacie Prezesa GUS, o którym mowa poniżej,</w:t>
      </w:r>
    </w:p>
    <w:p w14:paraId="5947FB5A" w14:textId="5BDC312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2955EE79"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382C964" w14:textId="24979DCB" w:rsidR="00B6412C" w:rsidRPr="00994B59" w:rsidRDefault="001E3086" w:rsidP="00994B59">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w:t>
      </w:r>
      <w:proofErr w:type="gramStart"/>
      <w:r w:rsidRPr="008E62B8">
        <w:rPr>
          <w:rFonts w:ascii="Times New Roman" w:hAnsi="Times New Roman" w:cs="Times New Roman"/>
          <w:sz w:val="24"/>
          <w:szCs w:val="24"/>
        </w:rPr>
        <w:t>szczególności</w:t>
      </w:r>
      <w:proofErr w:type="gramEnd"/>
      <w:r w:rsidRPr="008E62B8">
        <w:rPr>
          <w:rFonts w:ascii="Times New Roman" w:hAnsi="Times New Roman" w:cs="Times New Roman"/>
          <w:sz w:val="24"/>
          <w:szCs w:val="24"/>
        </w:rPr>
        <w:t xml:space="preserve">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w:t>
      </w:r>
      <w:proofErr w:type="gramStart"/>
      <w:r w:rsidRPr="0039095E">
        <w:rPr>
          <w:rFonts w:ascii="Times New Roman" w:eastAsia="Calibri" w:hAnsi="Times New Roman" w:cs="Times New Roman"/>
          <w:sz w:val="24"/>
          <w:szCs w:val="24"/>
        </w:rPr>
        <w:t>455  ustawy</w:t>
      </w:r>
      <w:proofErr w:type="gramEnd"/>
      <w:r w:rsidRPr="0039095E">
        <w:rPr>
          <w:rFonts w:ascii="Times New Roman" w:eastAsia="Calibri" w:hAnsi="Times New Roman" w:cs="Times New Roman"/>
          <w:sz w:val="24"/>
          <w:szCs w:val="24"/>
        </w:rPr>
        <w:t xml:space="preserve">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sz w:val="24"/>
          <w:szCs w:val="24"/>
        </w:rPr>
        <w:t>sytuacji</w:t>
      </w:r>
      <w:proofErr w:type="gramEnd"/>
      <w:r>
        <w:rPr>
          <w:rFonts w:ascii="Times New Roman" w:eastAsia="Calibri" w:hAnsi="Times New Roman" w:cs="Times New Roman"/>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w:t>
      </w:r>
      <w:proofErr w:type="gramStart"/>
      <w:r w:rsidRPr="00C374E1">
        <w:rPr>
          <w:rFonts w:ascii="Times New Roman" w:eastAsia="Calibri" w:hAnsi="Times New Roman" w:cs="Times New Roman"/>
          <w:sz w:val="24"/>
          <w:szCs w:val="24"/>
        </w:rPr>
        <w:t>dostarczeniu  produktu</w:t>
      </w:r>
      <w:proofErr w:type="gramEnd"/>
      <w:r w:rsidRPr="00C374E1">
        <w:rPr>
          <w:rFonts w:ascii="Times New Roman" w:eastAsia="Calibri" w:hAnsi="Times New Roman" w:cs="Times New Roman"/>
          <w:sz w:val="24"/>
          <w:szCs w:val="24"/>
        </w:rPr>
        <w:t xml:space="preserve">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sz w:val="24"/>
          <w:szCs w:val="24"/>
        </w:rPr>
        <w:t>została  określona</w:t>
      </w:r>
      <w:proofErr w:type="gramEnd"/>
      <w:r w:rsidRPr="0039095E">
        <w:rPr>
          <w:rFonts w:ascii="Times New Roman" w:eastAsia="Calibri" w:hAnsi="Times New Roman" w:cs="Times New Roman"/>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 xml:space="preserve">Każda zmiana określona w § 9 ust. a) zobowiązuje Wykonawcę do przekazania Zamawiającemu w terminie 3 dni od dnia wprowadzenia zmiany numeru katalogowego </w:t>
      </w:r>
      <w:r w:rsidRPr="004A44B5">
        <w:rPr>
          <w:rFonts w:ascii="Times New Roman" w:eastAsia="Calibri" w:hAnsi="Times New Roman" w:cs="Times New Roman"/>
          <w:sz w:val="24"/>
          <w:szCs w:val="24"/>
        </w:rPr>
        <w:lastRenderedPageBreak/>
        <w:t>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w:t>
      </w:r>
      <w:proofErr w:type="gramStart"/>
      <w:r>
        <w:rPr>
          <w:rFonts w:ascii="Times New Roman" w:hAnsi="Times New Roman"/>
          <w:sz w:val="24"/>
          <w:szCs w:val="24"/>
        </w:rPr>
        <w:t>oświadczają</w:t>
      </w:r>
      <w:proofErr w:type="gramEnd"/>
      <w:r>
        <w:rPr>
          <w:rFonts w:ascii="Times New Roman" w:hAnsi="Times New Roman"/>
          <w:sz w:val="24"/>
          <w:szCs w:val="24"/>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47070C96" w14:textId="0FA8187D" w:rsidR="0038529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r 1</w:t>
      </w:r>
    </w:p>
    <w:p w14:paraId="6620B6BF" w14:textId="3EC0386B" w:rsidR="003713C4" w:rsidRDefault="0038529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Opis przedmiotu zamówienia-Załącznik nr 1a </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509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850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379018">
    <w:abstractNumId w:val="16"/>
  </w:num>
  <w:num w:numId="4" w16cid:durableId="1470971183">
    <w:abstractNumId w:val="0"/>
    <w:lvlOverride w:ilvl="0">
      <w:startOverride w:val="1"/>
    </w:lvlOverride>
  </w:num>
  <w:num w:numId="5" w16cid:durableId="592053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60256">
    <w:abstractNumId w:val="11"/>
  </w:num>
  <w:num w:numId="7" w16cid:durableId="1996298345">
    <w:abstractNumId w:val="8"/>
  </w:num>
  <w:num w:numId="8" w16cid:durableId="892690595">
    <w:abstractNumId w:val="21"/>
  </w:num>
  <w:num w:numId="9" w16cid:durableId="1837651995">
    <w:abstractNumId w:val="19"/>
  </w:num>
  <w:num w:numId="10" w16cid:durableId="696658159">
    <w:abstractNumId w:val="12"/>
  </w:num>
  <w:num w:numId="11" w16cid:durableId="1689406925">
    <w:abstractNumId w:val="9"/>
  </w:num>
  <w:num w:numId="12" w16cid:durableId="1259874626">
    <w:abstractNumId w:val="18"/>
  </w:num>
  <w:num w:numId="13" w16cid:durableId="1166868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936300">
    <w:abstractNumId w:val="4"/>
  </w:num>
  <w:num w:numId="15" w16cid:durableId="355932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8946">
    <w:abstractNumId w:val="7"/>
  </w:num>
  <w:num w:numId="17" w16cid:durableId="6765960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911513">
    <w:abstractNumId w:val="2"/>
  </w:num>
  <w:num w:numId="19" w16cid:durableId="1356351230">
    <w:abstractNumId w:val="6"/>
  </w:num>
  <w:num w:numId="20" w16cid:durableId="75593938">
    <w:abstractNumId w:val="13"/>
  </w:num>
  <w:num w:numId="21" w16cid:durableId="1572156699">
    <w:abstractNumId w:val="23"/>
  </w:num>
  <w:num w:numId="22" w16cid:durableId="753625169">
    <w:abstractNumId w:val="14"/>
  </w:num>
  <w:num w:numId="23" w16cid:durableId="992954501">
    <w:abstractNumId w:val="15"/>
  </w:num>
  <w:num w:numId="24" w16cid:durableId="1471095549">
    <w:abstractNumId w:val="24"/>
  </w:num>
  <w:num w:numId="25" w16cid:durableId="156071134">
    <w:abstractNumId w:val="20"/>
  </w:num>
  <w:num w:numId="26" w16cid:durableId="757754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52943"/>
    <w:rsid w:val="00065738"/>
    <w:rsid w:val="00065C53"/>
    <w:rsid w:val="00070E75"/>
    <w:rsid w:val="000732FF"/>
    <w:rsid w:val="0007444D"/>
    <w:rsid w:val="000752C7"/>
    <w:rsid w:val="00076E88"/>
    <w:rsid w:val="000823B9"/>
    <w:rsid w:val="0009410C"/>
    <w:rsid w:val="00094447"/>
    <w:rsid w:val="000A0252"/>
    <w:rsid w:val="000A2614"/>
    <w:rsid w:val="000B09A9"/>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07A00"/>
    <w:rsid w:val="00210603"/>
    <w:rsid w:val="00220290"/>
    <w:rsid w:val="00243CFD"/>
    <w:rsid w:val="00250B0F"/>
    <w:rsid w:val="0025219B"/>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294"/>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36E0"/>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355"/>
    <w:rsid w:val="00647579"/>
    <w:rsid w:val="006478D6"/>
    <w:rsid w:val="00647B3B"/>
    <w:rsid w:val="006539A0"/>
    <w:rsid w:val="006668FD"/>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4B59"/>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68D"/>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27F5"/>
    <w:rsid w:val="00CB4953"/>
    <w:rsid w:val="00CC080B"/>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197"/>
    <w:rsid w:val="00FC4C66"/>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lmarty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52E-F150-41BE-ACF8-7DA5727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4866</Words>
  <Characters>29202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7</cp:revision>
  <cp:lastPrinted>2023-10-02T06:23:00Z</cp:lastPrinted>
  <dcterms:created xsi:type="dcterms:W3CDTF">2023-09-08T12:44:00Z</dcterms:created>
  <dcterms:modified xsi:type="dcterms:W3CDTF">2023-10-02T06:23:00Z</dcterms:modified>
</cp:coreProperties>
</file>