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0EBF2" w14:textId="77777777" w:rsidR="00EA5745" w:rsidRPr="00EA5745" w:rsidRDefault="00EA5745" w:rsidP="00EA5745">
      <w:pPr>
        <w:tabs>
          <w:tab w:val="left" w:pos="1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55455781"/>
    </w:p>
    <w:p w14:paraId="230E8EA5" w14:textId="1D891D97" w:rsidR="00C572E9" w:rsidRPr="00EA5745" w:rsidRDefault="00C572E9" w:rsidP="00EA5745">
      <w:pPr>
        <w:tabs>
          <w:tab w:val="left" w:pos="1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5745">
        <w:rPr>
          <w:rFonts w:asciiTheme="minorHAnsi" w:hAnsiTheme="minorHAnsi" w:cstheme="minorHAnsi"/>
          <w:b/>
          <w:sz w:val="24"/>
          <w:szCs w:val="24"/>
        </w:rPr>
        <w:t xml:space="preserve">SPECYFIKACJA TECHNICZNA WYKONANIA </w:t>
      </w:r>
      <w:r w:rsidRPr="00EA5745">
        <w:rPr>
          <w:rFonts w:asciiTheme="minorHAnsi" w:hAnsiTheme="minorHAnsi" w:cstheme="minorHAnsi"/>
          <w:b/>
          <w:sz w:val="24"/>
          <w:szCs w:val="24"/>
        </w:rPr>
        <w:br/>
        <w:t>I ODBIORU ROBÓT BUDOWLANYCH</w:t>
      </w:r>
    </w:p>
    <w:p w14:paraId="00831A33" w14:textId="77777777" w:rsidR="00C572E9" w:rsidRPr="00EA5745" w:rsidRDefault="00C572E9" w:rsidP="00EA5745">
      <w:pPr>
        <w:tabs>
          <w:tab w:val="left" w:pos="1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090CA3A" w14:textId="23F9D1B0" w:rsidR="00C572E9" w:rsidRPr="00EA5745" w:rsidRDefault="00C572E9" w:rsidP="00EA5745">
      <w:pPr>
        <w:tabs>
          <w:tab w:val="center" w:pos="4536"/>
          <w:tab w:val="left" w:pos="648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A5745">
        <w:rPr>
          <w:rFonts w:asciiTheme="minorHAnsi" w:hAnsiTheme="minorHAnsi" w:cstheme="minorHAnsi"/>
          <w:b/>
          <w:bCs/>
          <w:sz w:val="24"/>
          <w:szCs w:val="24"/>
        </w:rPr>
        <w:t>D.05.03.05b</w:t>
      </w:r>
    </w:p>
    <w:p w14:paraId="0DAAF9A7" w14:textId="77777777" w:rsidR="00C572E9" w:rsidRPr="00EA5745" w:rsidRDefault="00C572E9" w:rsidP="00EA5745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5745">
        <w:rPr>
          <w:rFonts w:asciiTheme="minorHAnsi" w:hAnsiTheme="minorHAnsi" w:cstheme="minorHAnsi"/>
          <w:b/>
          <w:sz w:val="24"/>
          <w:szCs w:val="24"/>
        </w:rPr>
        <w:t>45233000-9</w:t>
      </w:r>
    </w:p>
    <w:p w14:paraId="73382DCB" w14:textId="64429F80" w:rsidR="00C572E9" w:rsidRPr="00EA5745" w:rsidRDefault="00C572E9" w:rsidP="00EA5745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EDEB8E" w14:textId="4472A2AB" w:rsidR="00EA5745" w:rsidRPr="00EA5745" w:rsidRDefault="00EA5745" w:rsidP="00EA5745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CD74C2A" w14:textId="77777777" w:rsidR="00EA5745" w:rsidRPr="00EA5745" w:rsidRDefault="00EA5745" w:rsidP="00EA5745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41B271" w14:textId="34724EE0" w:rsidR="00C572E9" w:rsidRPr="00EA5745" w:rsidRDefault="00C572E9" w:rsidP="00EA5745">
      <w:pPr>
        <w:pStyle w:val="Nagwek1"/>
        <w:numPr>
          <w:ilvl w:val="0"/>
          <w:numId w:val="0"/>
        </w:numPr>
        <w:spacing w:after="0" w:line="240" w:lineRule="auto"/>
        <w:ind w:left="567"/>
        <w:jc w:val="center"/>
        <w:rPr>
          <w:rFonts w:asciiTheme="minorHAnsi" w:hAnsiTheme="minorHAnsi" w:cstheme="minorHAnsi"/>
          <w:iCs/>
          <w:sz w:val="24"/>
          <w:szCs w:val="24"/>
          <w:lang w:eastAsia="pl-PL"/>
        </w:rPr>
      </w:pPr>
      <w:r w:rsidRPr="00EA5745">
        <w:rPr>
          <w:rFonts w:asciiTheme="minorHAnsi" w:hAnsiTheme="minorHAnsi" w:cstheme="minorHAnsi"/>
          <w:iCs/>
          <w:sz w:val="24"/>
          <w:szCs w:val="24"/>
        </w:rPr>
        <w:t>WARSTWA ŚCIERALNA Z BETONU ASFALTOWEGO</w:t>
      </w:r>
    </w:p>
    <w:bookmarkEnd w:id="0"/>
    <w:p w14:paraId="15616EBA" w14:textId="536A917C" w:rsidR="00BE73B3" w:rsidRPr="00EA5745" w:rsidRDefault="00BE73B3" w:rsidP="00EA5745">
      <w:pPr>
        <w:spacing w:before="120" w:after="120" w:line="240" w:lineRule="auto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3A5C1DFC" w14:textId="7AF72183" w:rsidR="00EA5745" w:rsidRPr="00EA5745" w:rsidRDefault="00EA5745" w:rsidP="00EA5745">
      <w:pPr>
        <w:spacing w:before="120" w:after="120" w:line="240" w:lineRule="auto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75CD9E0A" w14:textId="77777777" w:rsidR="00EA5745" w:rsidRPr="00EA5745" w:rsidRDefault="00EA5745" w:rsidP="00EA5745">
      <w:pPr>
        <w:spacing w:before="120" w:after="120" w:line="240" w:lineRule="auto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3E0348E8" w14:textId="77777777" w:rsidR="004803CC" w:rsidRPr="00C572E9" w:rsidRDefault="004803CC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  <w:sectPr w:rsidR="004803CC" w:rsidRPr="00C572E9" w:rsidSect="00EA574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pgNumType w:start="213"/>
          <w:cols w:space="708"/>
          <w:titlePg/>
          <w:docGrid w:linePitch="360"/>
        </w:sectPr>
      </w:pPr>
    </w:p>
    <w:p w14:paraId="15C7FBC6" w14:textId="30054A6F" w:rsidR="00EA5745" w:rsidRPr="00EA5745" w:rsidRDefault="00EA5745" w:rsidP="00EA57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7525007"/>
    </w:p>
    <w:p w14:paraId="56054A62" w14:textId="24036513" w:rsidR="00EA5745" w:rsidRPr="00EA5745" w:rsidRDefault="00EA5745" w:rsidP="00EA57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1494AB7" w14:textId="7291FA96" w:rsidR="00EA5745" w:rsidRPr="00EA5745" w:rsidRDefault="00EA5745" w:rsidP="00EA57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54731B8" w14:textId="77777777" w:rsidR="00EA5745" w:rsidRPr="00EA5745" w:rsidRDefault="00EA5745" w:rsidP="00EA57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AC2315A" w14:textId="77777777" w:rsidR="00EA5745" w:rsidRPr="00EA5745" w:rsidRDefault="00EA5745" w:rsidP="00EA57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E2A18C5" w14:textId="77777777" w:rsidR="00EA5745" w:rsidRPr="00EA5745" w:rsidRDefault="00EA5745" w:rsidP="00EA57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5C35212" w14:textId="16EC3140" w:rsidR="00EA5745" w:rsidRPr="00EA5745" w:rsidRDefault="00EA5745" w:rsidP="00EA5745">
      <w:pPr>
        <w:sectPr w:rsidR="00EA5745" w:rsidRPr="00EA57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CF8B3B" w14:textId="4CADE1FC" w:rsidR="00646E9B" w:rsidRPr="00C572E9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lastRenderedPageBreak/>
        <w:t>WSTĘP</w:t>
      </w:r>
      <w:bookmarkEnd w:id="1"/>
    </w:p>
    <w:p w14:paraId="7367A433" w14:textId="77779F52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" w:name="_Toc7525009"/>
      <w:r w:rsidRPr="00C572E9">
        <w:rPr>
          <w:rStyle w:val="Nagwek2Znak"/>
          <w:rFonts w:asciiTheme="minorHAnsi" w:hAnsiTheme="minorHAnsi" w:cstheme="minorHAnsi"/>
          <w:b/>
          <w:bCs/>
          <w:szCs w:val="20"/>
        </w:rPr>
        <w:t xml:space="preserve">Przedmiot </w:t>
      </w:r>
      <w:bookmarkEnd w:id="2"/>
      <w:proofErr w:type="spellStart"/>
      <w:r w:rsidR="00C572E9">
        <w:rPr>
          <w:rStyle w:val="Nagwek2Znak"/>
          <w:rFonts w:asciiTheme="minorHAnsi" w:hAnsiTheme="minorHAnsi" w:cstheme="minorHAnsi"/>
          <w:b/>
          <w:bCs/>
          <w:szCs w:val="20"/>
        </w:rPr>
        <w:t>STWiORB</w:t>
      </w:r>
      <w:proofErr w:type="spellEnd"/>
    </w:p>
    <w:p w14:paraId="25863540" w14:textId="70E2013E" w:rsidR="00C572E9" w:rsidRDefault="00646E9B" w:rsidP="00C572E9">
      <w:pPr>
        <w:tabs>
          <w:tab w:val="left" w:pos="-1440"/>
          <w:tab w:val="left" w:pos="-720"/>
          <w:tab w:val="left" w:pos="142"/>
        </w:tabs>
        <w:spacing w:after="0"/>
        <w:ind w:left="142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Przedmiotem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są wymagania dotyczące wykonania i odbioru robót </w:t>
      </w:r>
      <w:r w:rsidR="00163817" w:rsidRPr="00C572E9">
        <w:rPr>
          <w:rFonts w:asciiTheme="minorHAnsi" w:hAnsiTheme="minorHAnsi" w:cstheme="minorHAnsi"/>
          <w:szCs w:val="20"/>
        </w:rPr>
        <w:t xml:space="preserve">związanych z wykonaniem warstwy </w:t>
      </w:r>
      <w:r w:rsidR="008604D6" w:rsidRPr="00C572E9">
        <w:rPr>
          <w:rFonts w:asciiTheme="minorHAnsi" w:hAnsiTheme="minorHAnsi" w:cstheme="minorHAnsi"/>
          <w:bCs/>
          <w:iCs/>
          <w:szCs w:val="20"/>
        </w:rPr>
        <w:t xml:space="preserve">ścieralnej z betonu asfaltowego </w:t>
      </w:r>
      <w:r w:rsidR="00C34411" w:rsidRPr="00C572E9">
        <w:rPr>
          <w:rFonts w:asciiTheme="minorHAnsi" w:hAnsiTheme="minorHAnsi" w:cstheme="minorHAnsi"/>
          <w:szCs w:val="20"/>
        </w:rPr>
        <w:t>dla zadania</w:t>
      </w:r>
      <w:r w:rsidR="00C572E9">
        <w:rPr>
          <w:rFonts w:asciiTheme="minorHAnsi" w:hAnsiTheme="minorHAnsi" w:cstheme="minorHAnsi"/>
          <w:szCs w:val="20"/>
        </w:rPr>
        <w:t xml:space="preserve">: </w:t>
      </w:r>
    </w:p>
    <w:p w14:paraId="4C191800" w14:textId="77777777" w:rsidR="00EA5745" w:rsidRDefault="00EA5745" w:rsidP="00EA5745">
      <w:pPr>
        <w:tabs>
          <w:tab w:val="left" w:pos="-1440"/>
          <w:tab w:val="left" w:pos="-720"/>
          <w:tab w:val="left" w:pos="142"/>
        </w:tabs>
        <w:spacing w:after="0"/>
        <w:ind w:left="142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 xml:space="preserve">Sprawny i przyjazny środowisku dostęp do infrastruktury portu w Świnoujściu - etap I </w:t>
      </w:r>
    </w:p>
    <w:p w14:paraId="79BA90DD" w14:textId="77777777" w:rsidR="00EA5745" w:rsidRDefault="00EA5745" w:rsidP="00EA5745">
      <w:pPr>
        <w:tabs>
          <w:tab w:val="left" w:pos="-1440"/>
          <w:tab w:val="left" w:pos="-720"/>
          <w:tab w:val="left" w:pos="142"/>
        </w:tabs>
        <w:spacing w:after="0"/>
        <w:ind w:left="142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>część 4: "Budowa odcinka drogi (tzw. obwodnicy Bazy Las) pomiędzy drogą krajową nr 3 i ul. Ludzi Morza”</w:t>
      </w:r>
    </w:p>
    <w:p w14:paraId="7EC78BDA" w14:textId="6E8F8082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3" w:name="_Toc7525010"/>
      <w:r w:rsidRPr="00C572E9">
        <w:rPr>
          <w:rStyle w:val="Nagwek2Znak"/>
          <w:rFonts w:asciiTheme="minorHAnsi" w:hAnsiTheme="minorHAnsi" w:cstheme="minorHAnsi"/>
          <w:b/>
          <w:bCs/>
          <w:szCs w:val="20"/>
        </w:rPr>
        <w:t xml:space="preserve">Zakres stosowania </w:t>
      </w:r>
      <w:bookmarkEnd w:id="3"/>
      <w:proofErr w:type="spellStart"/>
      <w:r w:rsidR="00C572E9">
        <w:rPr>
          <w:rStyle w:val="Nagwek2Znak"/>
          <w:rFonts w:asciiTheme="minorHAnsi" w:hAnsiTheme="minorHAnsi" w:cstheme="minorHAnsi"/>
          <w:b/>
          <w:bCs/>
          <w:szCs w:val="20"/>
        </w:rPr>
        <w:t>STWiORB</w:t>
      </w:r>
      <w:proofErr w:type="spellEnd"/>
    </w:p>
    <w:p w14:paraId="1620CC6F" w14:textId="06FBAC6F" w:rsidR="0055758C" w:rsidRPr="00C572E9" w:rsidRDefault="00C572E9" w:rsidP="0055758C">
      <w:pPr>
        <w:pStyle w:val="Nagwek1"/>
        <w:numPr>
          <w:ilvl w:val="0"/>
          <w:numId w:val="0"/>
        </w:numPr>
        <w:jc w:val="both"/>
        <w:rPr>
          <w:rFonts w:asciiTheme="minorHAnsi" w:hAnsiTheme="minorHAnsi" w:cstheme="minorHAnsi"/>
          <w:b w:val="0"/>
          <w:szCs w:val="20"/>
        </w:rPr>
      </w:pPr>
      <w:bookmarkStart w:id="4" w:name="_Toc7525011"/>
      <w:proofErr w:type="spellStart"/>
      <w:r>
        <w:rPr>
          <w:rFonts w:asciiTheme="minorHAnsi" w:hAnsiTheme="minorHAnsi" w:cstheme="minorHAnsi"/>
          <w:b w:val="0"/>
          <w:szCs w:val="20"/>
        </w:rPr>
        <w:t>STWiORB</w:t>
      </w:r>
      <w:proofErr w:type="spellEnd"/>
      <w:r w:rsidR="0055758C" w:rsidRPr="00C572E9">
        <w:rPr>
          <w:rFonts w:asciiTheme="minorHAnsi" w:hAnsiTheme="minorHAnsi" w:cstheme="minorHAnsi"/>
          <w:b w:val="0"/>
          <w:szCs w:val="20"/>
        </w:rPr>
        <w:t xml:space="preserve"> są stosowane jako dokument przetargowy i kontraktowy przy zlecaniu i realizacji robót na drogach krajowych.</w:t>
      </w:r>
    </w:p>
    <w:p w14:paraId="2BB7E507" w14:textId="6F09FFFE" w:rsidR="00C34411" w:rsidRPr="00C572E9" w:rsidRDefault="00C34411" w:rsidP="00C34411">
      <w:pPr>
        <w:pStyle w:val="Akapitzlist"/>
        <w:numPr>
          <w:ilvl w:val="1"/>
          <w:numId w:val="1"/>
        </w:numPr>
        <w:spacing w:before="120" w:after="120"/>
        <w:ind w:left="0" w:firstLine="0"/>
        <w:jc w:val="both"/>
        <w:rPr>
          <w:rFonts w:asciiTheme="minorHAnsi" w:hAnsiTheme="minorHAnsi" w:cstheme="minorHAnsi"/>
          <w:b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 </w:t>
      </w:r>
      <w:r w:rsidRPr="00C572E9">
        <w:rPr>
          <w:rFonts w:asciiTheme="minorHAnsi" w:hAnsiTheme="minorHAnsi" w:cstheme="minorHAnsi"/>
          <w:b/>
          <w:szCs w:val="20"/>
        </w:rPr>
        <w:t xml:space="preserve">Zakres robót objętych </w:t>
      </w:r>
      <w:proofErr w:type="spellStart"/>
      <w:r w:rsidR="00C572E9">
        <w:rPr>
          <w:rFonts w:asciiTheme="minorHAnsi" w:hAnsiTheme="minorHAnsi" w:cstheme="minorHAnsi"/>
          <w:b/>
          <w:szCs w:val="20"/>
        </w:rPr>
        <w:t>STWiORB</w:t>
      </w:r>
      <w:proofErr w:type="spellEnd"/>
    </w:p>
    <w:bookmarkEnd w:id="4"/>
    <w:p w14:paraId="32F701CF" w14:textId="69D8B15A" w:rsidR="00646E9B" w:rsidRDefault="00C34411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Ustalenia zawarte w niniejszej specyfikacji dotyczą zasad prowadzenia robót związanych z wykonaniem i odbiorem</w:t>
      </w:r>
      <w:r w:rsidR="00C572E9">
        <w:rPr>
          <w:rFonts w:asciiTheme="minorHAnsi" w:hAnsiTheme="minorHAnsi" w:cstheme="minorHAnsi"/>
          <w:szCs w:val="20"/>
        </w:rPr>
        <w:t>:</w:t>
      </w:r>
    </w:p>
    <w:tbl>
      <w:tblPr>
        <w:tblW w:w="12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0"/>
      </w:tblGrid>
      <w:tr w:rsidR="00C572E9" w:rsidRPr="00C572E9" w14:paraId="1F9ED073" w14:textId="77777777" w:rsidTr="00C572E9">
        <w:trPr>
          <w:trHeight w:val="900"/>
        </w:trPr>
        <w:tc>
          <w:tcPr>
            <w:tcW w:w="12460" w:type="dxa"/>
            <w:shd w:val="clear" w:color="auto" w:fill="auto"/>
            <w:vAlign w:val="center"/>
            <w:hideMark/>
          </w:tcPr>
          <w:p w14:paraId="3C55FFAB" w14:textId="3FF622E2" w:rsidR="00EA5745" w:rsidRPr="00EA5745" w:rsidRDefault="00EA5745" w:rsidP="00EA574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EA5745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Nawierzchnia z mieszanek mineralno-bitumicznych AC 5S 50/70 warstwa ścieralna</w:t>
            </w:r>
          </w:p>
          <w:p w14:paraId="4A3E24D4" w14:textId="3788BDE8" w:rsidR="00EA5745" w:rsidRPr="00EA5745" w:rsidRDefault="00EA5745" w:rsidP="002A41DF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EA5745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grubość po zagęszczeniu 3cm (wraz z mechanicznym oczyszczeniem i skropieniem powierzchni)</w:t>
            </w:r>
          </w:p>
          <w:p w14:paraId="4D17AD76" w14:textId="2AB6C025" w:rsidR="00EA5745" w:rsidRPr="00EA5745" w:rsidRDefault="00EA5745" w:rsidP="00EA574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EA5745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Nawierzchnia z mieszanek mineralno-bitumicznych AC 8S 50/70 warstwa ścieralna</w:t>
            </w:r>
          </w:p>
          <w:p w14:paraId="78CE5A51" w14:textId="13EA2F85" w:rsidR="00EA5745" w:rsidRDefault="00EA5745" w:rsidP="002A41DF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EA5745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grubość po zagęszczeniu 4cm (wraz z mechanicznym oczyszczeniem i skropieniem powierzchni)</w:t>
            </w:r>
          </w:p>
          <w:p w14:paraId="108A2AF6" w14:textId="71963687" w:rsidR="00C572E9" w:rsidRPr="002A41DF" w:rsidRDefault="00C572E9" w:rsidP="002A4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</w:p>
        </w:tc>
      </w:tr>
    </w:tbl>
    <w:p w14:paraId="00577F90" w14:textId="77777777" w:rsidR="00646E9B" w:rsidRPr="00C572E9" w:rsidRDefault="00646E9B" w:rsidP="00FF4698">
      <w:pPr>
        <w:pStyle w:val="Nagwek2"/>
        <w:numPr>
          <w:ilvl w:val="1"/>
          <w:numId w:val="1"/>
        </w:numPr>
        <w:spacing w:before="0" w:after="0"/>
        <w:ind w:left="567" w:hanging="567"/>
        <w:rPr>
          <w:rFonts w:asciiTheme="minorHAnsi" w:hAnsiTheme="minorHAnsi" w:cstheme="minorHAnsi"/>
          <w:szCs w:val="20"/>
        </w:rPr>
      </w:pPr>
      <w:bookmarkStart w:id="5" w:name="_Toc7525012"/>
      <w:r w:rsidRPr="00C572E9">
        <w:rPr>
          <w:rFonts w:asciiTheme="minorHAnsi" w:hAnsiTheme="minorHAnsi" w:cstheme="minorHAnsi"/>
          <w:szCs w:val="20"/>
        </w:rPr>
        <w:t>Określenia podstawowe</w:t>
      </w:r>
      <w:bookmarkEnd w:id="5"/>
    </w:p>
    <w:p w14:paraId="37C5792D" w14:textId="49507FCC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Definicje i określenia podano w </w:t>
      </w:r>
      <w:r w:rsidR="00BE73B3" w:rsidRPr="00C572E9">
        <w:rPr>
          <w:rFonts w:asciiTheme="minorHAnsi" w:hAnsiTheme="minorHAnsi" w:cstheme="minorHAnsi"/>
          <w:spacing w:val="-2"/>
          <w:szCs w:val="20"/>
        </w:rPr>
        <w:t>D-M-00.00.00 „Wymagania ogólne”</w:t>
      </w:r>
      <w:r w:rsidRPr="00C572E9">
        <w:rPr>
          <w:rFonts w:asciiTheme="minorHAnsi" w:hAnsiTheme="minorHAnsi" w:cstheme="minorHAnsi"/>
          <w:szCs w:val="20"/>
        </w:rPr>
        <w:t xml:space="preserve"> oraz w przepisach związanych wyszczególnionych w pkt. 10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>.</w:t>
      </w:r>
    </w:p>
    <w:p w14:paraId="2DC6803A" w14:textId="77777777" w:rsidR="00646E9B" w:rsidRPr="00C572E9" w:rsidRDefault="00646E9B" w:rsidP="00FF4698">
      <w:pPr>
        <w:pStyle w:val="Nagwek2"/>
        <w:numPr>
          <w:ilvl w:val="1"/>
          <w:numId w:val="1"/>
        </w:numPr>
        <w:spacing w:before="0" w:after="0"/>
        <w:ind w:left="567" w:hanging="567"/>
        <w:rPr>
          <w:rFonts w:asciiTheme="minorHAnsi" w:hAnsiTheme="minorHAnsi" w:cstheme="minorHAnsi"/>
          <w:szCs w:val="20"/>
        </w:rPr>
      </w:pPr>
      <w:bookmarkStart w:id="6" w:name="_Toc7525013"/>
      <w:r w:rsidRPr="00C572E9">
        <w:rPr>
          <w:rFonts w:asciiTheme="minorHAnsi" w:hAnsiTheme="minorHAnsi" w:cstheme="minorHAnsi"/>
          <w:szCs w:val="20"/>
        </w:rPr>
        <w:t>Ogólne wymagania dotyczące robót</w:t>
      </w:r>
      <w:bookmarkEnd w:id="6"/>
    </w:p>
    <w:p w14:paraId="333200DF" w14:textId="53883290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Ogólne wymagania dotyczące robót podano w </w:t>
      </w:r>
      <w:r w:rsidR="00BE73B3" w:rsidRPr="00C572E9">
        <w:rPr>
          <w:rFonts w:asciiTheme="minorHAnsi" w:hAnsiTheme="minorHAnsi" w:cstheme="minorHAnsi"/>
          <w:spacing w:val="-2"/>
          <w:szCs w:val="20"/>
        </w:rPr>
        <w:t>D-M-00.00.00 „Wymagania ogólne”.</w:t>
      </w:r>
    </w:p>
    <w:p w14:paraId="20582FA6" w14:textId="77777777" w:rsidR="00646E9B" w:rsidRPr="00C572E9" w:rsidRDefault="00646E9B" w:rsidP="00FF4698">
      <w:pPr>
        <w:pStyle w:val="Nagwek1"/>
        <w:spacing w:before="0" w:after="0"/>
        <w:ind w:left="567" w:hanging="567"/>
        <w:rPr>
          <w:rFonts w:asciiTheme="minorHAnsi" w:hAnsiTheme="minorHAnsi" w:cstheme="minorHAnsi"/>
          <w:szCs w:val="20"/>
        </w:rPr>
      </w:pPr>
      <w:bookmarkStart w:id="7" w:name="_Toc7525014"/>
      <w:r w:rsidRPr="00C572E9">
        <w:rPr>
          <w:rFonts w:asciiTheme="minorHAnsi" w:hAnsiTheme="minorHAnsi" w:cstheme="minorHAnsi"/>
          <w:szCs w:val="20"/>
        </w:rPr>
        <w:t>MATERIAŁY</w:t>
      </w:r>
      <w:bookmarkEnd w:id="7"/>
    </w:p>
    <w:p w14:paraId="7228B577" w14:textId="73F80452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Ogólne wymagania dotyczące materiałów, ich pozyskiwania i składowania podano w </w:t>
      </w:r>
      <w:r w:rsidR="00BE73B3" w:rsidRPr="00C572E9">
        <w:rPr>
          <w:rFonts w:asciiTheme="minorHAnsi" w:hAnsiTheme="minorHAnsi" w:cstheme="minorHAnsi"/>
          <w:spacing w:val="-2"/>
          <w:szCs w:val="20"/>
        </w:rPr>
        <w:t>D-M-00.00.00 „Wymagania ogólne”.</w:t>
      </w:r>
      <w:r w:rsidRPr="00C572E9">
        <w:rPr>
          <w:rFonts w:asciiTheme="minorHAnsi" w:hAnsiTheme="minorHAnsi" w:cstheme="minorHAnsi"/>
          <w:szCs w:val="20"/>
        </w:rPr>
        <w:t xml:space="preserve"> Poszczególne rodzaje materiałów powinny pochodzić ze źródeł zatwierdzonych przez Inżyniera</w:t>
      </w:r>
      <w:r w:rsidR="003D0649" w:rsidRPr="00C572E9">
        <w:rPr>
          <w:rFonts w:asciiTheme="minorHAnsi" w:hAnsiTheme="minorHAnsi" w:cstheme="minorHAnsi"/>
          <w:szCs w:val="20"/>
        </w:rPr>
        <w:t>/Inspektora Nadzoru</w:t>
      </w:r>
      <w:r w:rsidRPr="00C572E9">
        <w:rPr>
          <w:rFonts w:asciiTheme="minorHAnsi" w:hAnsiTheme="minorHAnsi" w:cstheme="minorHAnsi"/>
          <w:szCs w:val="20"/>
        </w:rPr>
        <w:t xml:space="preserve">. </w:t>
      </w:r>
      <w:r w:rsidR="00635257" w:rsidRPr="00C572E9">
        <w:rPr>
          <w:rFonts w:asciiTheme="minorHAnsi" w:hAnsiTheme="minorHAnsi" w:cstheme="minorHAnsi"/>
          <w:szCs w:val="20"/>
        </w:rPr>
        <w:t>W przypadku wystąpienia zmian w materiałach składowych (rodzaj, kategoria, typ petrograficzny, gęstość, zmiana złoża) należy postępować zgodnie z zasadami określonymi w punkcie 4.2. normy PN-EN 13108-20.</w:t>
      </w:r>
    </w:p>
    <w:p w14:paraId="1EC67EFC" w14:textId="77777777" w:rsidR="00646E9B" w:rsidRPr="00C572E9" w:rsidRDefault="00646E9B" w:rsidP="00FF4698">
      <w:pPr>
        <w:pStyle w:val="Nagwek2"/>
        <w:numPr>
          <w:ilvl w:val="1"/>
          <w:numId w:val="1"/>
        </w:numPr>
        <w:spacing w:before="0" w:after="0"/>
        <w:ind w:left="567" w:hanging="567"/>
        <w:rPr>
          <w:rFonts w:asciiTheme="minorHAnsi" w:hAnsiTheme="minorHAnsi" w:cstheme="minorHAnsi"/>
          <w:szCs w:val="20"/>
        </w:rPr>
      </w:pPr>
      <w:bookmarkStart w:id="8" w:name="_Toc7525015"/>
      <w:r w:rsidRPr="00C572E9">
        <w:rPr>
          <w:rFonts w:asciiTheme="minorHAnsi" w:hAnsiTheme="minorHAnsi" w:cstheme="minorHAnsi"/>
          <w:szCs w:val="20"/>
        </w:rPr>
        <w:t>Rodzaje materiałów</w:t>
      </w:r>
      <w:bookmarkEnd w:id="8"/>
    </w:p>
    <w:p w14:paraId="40023AA0" w14:textId="66FEB74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Rodzaje materiałów stosowanych do mieszanki mineralno-asfaltowej podano w </w:t>
      </w:r>
      <w:r w:rsidR="003D0649" w:rsidRPr="00C572E9">
        <w:rPr>
          <w:rFonts w:asciiTheme="minorHAnsi" w:hAnsiTheme="minorHAnsi" w:cstheme="minorHAnsi"/>
          <w:szCs w:val="20"/>
        </w:rPr>
        <w:t>tabeli</w:t>
      </w:r>
      <w:r w:rsidRPr="00C572E9">
        <w:rPr>
          <w:rFonts w:asciiTheme="minorHAnsi" w:hAnsiTheme="minorHAnsi" w:cstheme="minorHAnsi"/>
          <w:szCs w:val="20"/>
        </w:rPr>
        <w:t xml:space="preserve"> 1.</w:t>
      </w:r>
    </w:p>
    <w:p w14:paraId="308FE4FE" w14:textId="312F1CC3" w:rsidR="00646E9B" w:rsidRPr="00C572E9" w:rsidRDefault="002B760A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Tabela</w:t>
      </w:r>
      <w:r w:rsidR="00646E9B" w:rsidRPr="00C572E9">
        <w:rPr>
          <w:rFonts w:asciiTheme="minorHAnsi" w:hAnsiTheme="minorHAnsi" w:cstheme="minorHAnsi"/>
          <w:szCs w:val="20"/>
        </w:rPr>
        <w:t xml:space="preserve"> 1. Rodzaje materiałów do mieszanki mineralno-asfaltowej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25"/>
        <w:gridCol w:w="2736"/>
        <w:gridCol w:w="2905"/>
        <w:gridCol w:w="2906"/>
      </w:tblGrid>
      <w:tr w:rsidR="002F6061" w:rsidRPr="00C572E9" w14:paraId="64265287" w14:textId="77777777" w:rsidTr="0067155B">
        <w:tc>
          <w:tcPr>
            <w:tcW w:w="525" w:type="dxa"/>
            <w:vMerge w:val="restart"/>
          </w:tcPr>
          <w:p w14:paraId="1B50A816" w14:textId="77777777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Lp.</w:t>
            </w:r>
          </w:p>
          <w:p w14:paraId="004D163C" w14:textId="77777777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736" w:type="dxa"/>
            <w:vMerge w:val="restart"/>
          </w:tcPr>
          <w:p w14:paraId="285A9ECA" w14:textId="77777777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Rodzaj materiału</w:t>
            </w:r>
          </w:p>
          <w:p w14:paraId="378A7E8E" w14:textId="77777777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5811" w:type="dxa"/>
            <w:gridSpan w:val="2"/>
          </w:tcPr>
          <w:p w14:paraId="5725E746" w14:textId="77777777" w:rsidR="00875AD6" w:rsidRPr="00C572E9" w:rsidRDefault="00875AD6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Wymagania wg / dokument odniesienia</w:t>
            </w:r>
          </w:p>
        </w:tc>
      </w:tr>
      <w:tr w:rsidR="002F6061" w:rsidRPr="00C572E9" w14:paraId="361DDC65" w14:textId="77777777" w:rsidTr="008604D6">
        <w:trPr>
          <w:trHeight w:val="578"/>
        </w:trPr>
        <w:tc>
          <w:tcPr>
            <w:tcW w:w="525" w:type="dxa"/>
            <w:vMerge/>
          </w:tcPr>
          <w:p w14:paraId="2D38E6AD" w14:textId="77777777" w:rsidR="008604D6" w:rsidRPr="00C572E9" w:rsidRDefault="008604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736" w:type="dxa"/>
            <w:vMerge/>
          </w:tcPr>
          <w:p w14:paraId="7AF64852" w14:textId="77777777" w:rsidR="008604D6" w:rsidRPr="00C572E9" w:rsidRDefault="008604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905" w:type="dxa"/>
          </w:tcPr>
          <w:p w14:paraId="66DDA2CB" w14:textId="3A2C1EDA" w:rsidR="008604D6" w:rsidRPr="00C572E9" w:rsidRDefault="008604D6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KR 1-2</w:t>
            </w:r>
          </w:p>
        </w:tc>
        <w:tc>
          <w:tcPr>
            <w:tcW w:w="2906" w:type="dxa"/>
          </w:tcPr>
          <w:p w14:paraId="1C099174" w14:textId="504D078C" w:rsidR="008604D6" w:rsidRPr="00C572E9" w:rsidRDefault="008604D6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KR 3-4</w:t>
            </w:r>
          </w:p>
        </w:tc>
      </w:tr>
      <w:tr w:rsidR="002F6061" w:rsidRPr="00C572E9" w14:paraId="22CF2AA0" w14:textId="77777777" w:rsidTr="0067155B">
        <w:tc>
          <w:tcPr>
            <w:tcW w:w="525" w:type="dxa"/>
          </w:tcPr>
          <w:p w14:paraId="329CCC95" w14:textId="77777777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1</w:t>
            </w:r>
            <w:r w:rsidR="0067155B" w:rsidRPr="00C572E9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  <w:tc>
          <w:tcPr>
            <w:tcW w:w="2736" w:type="dxa"/>
          </w:tcPr>
          <w:p w14:paraId="44614B51" w14:textId="77777777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 xml:space="preserve">Kruszywo grube </w:t>
            </w:r>
          </w:p>
        </w:tc>
        <w:tc>
          <w:tcPr>
            <w:tcW w:w="5811" w:type="dxa"/>
            <w:gridSpan w:val="2"/>
          </w:tcPr>
          <w:p w14:paraId="12FC1F69" w14:textId="30E4513E" w:rsidR="0055758C" w:rsidRPr="00C572E9" w:rsidRDefault="0055758C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WT-1 Kruszywa 2014, tabela 12</w:t>
            </w:r>
          </w:p>
          <w:p w14:paraId="63933E70" w14:textId="60B935CA" w:rsidR="00875AD6" w:rsidRPr="00C572E9" w:rsidRDefault="0055758C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G</w:t>
            </w:r>
            <w:r w:rsidRPr="00C572E9">
              <w:rPr>
                <w:rFonts w:asciiTheme="minorHAnsi" w:hAnsiTheme="minorHAnsi" w:cstheme="minorHAnsi"/>
                <w:bCs/>
                <w:iCs/>
                <w:vertAlign w:val="subscript"/>
              </w:rPr>
              <w:t xml:space="preserve">25/15, </w:t>
            </w:r>
            <w:r w:rsidRPr="00C572E9">
              <w:rPr>
                <w:rFonts w:asciiTheme="minorHAnsi" w:hAnsiTheme="minorHAnsi" w:cstheme="minorHAnsi"/>
                <w:bCs/>
                <w:iCs/>
              </w:rPr>
              <w:t>G</w:t>
            </w:r>
            <w:r w:rsidRPr="00C572E9">
              <w:rPr>
                <w:rFonts w:asciiTheme="minorHAnsi" w:hAnsiTheme="minorHAnsi" w:cstheme="minorHAnsi"/>
                <w:bCs/>
                <w:iCs/>
                <w:vertAlign w:val="subscript"/>
              </w:rPr>
              <w:t xml:space="preserve">20/15; </w:t>
            </w:r>
            <w:r w:rsidRPr="00C572E9">
              <w:rPr>
                <w:rFonts w:asciiTheme="minorHAnsi" w:hAnsiTheme="minorHAnsi" w:cstheme="minorHAnsi"/>
                <w:bCs/>
                <w:iCs/>
              </w:rPr>
              <w:t>D/d &lt; 4</w:t>
            </w:r>
          </w:p>
        </w:tc>
      </w:tr>
      <w:tr w:rsidR="002F6061" w:rsidRPr="00C572E9" w14:paraId="1ABA4FC0" w14:textId="77777777" w:rsidTr="008604D6">
        <w:tc>
          <w:tcPr>
            <w:tcW w:w="525" w:type="dxa"/>
          </w:tcPr>
          <w:p w14:paraId="00A31119" w14:textId="77777777" w:rsidR="008604D6" w:rsidRPr="00C572E9" w:rsidRDefault="008604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2.</w:t>
            </w:r>
          </w:p>
        </w:tc>
        <w:tc>
          <w:tcPr>
            <w:tcW w:w="2736" w:type="dxa"/>
          </w:tcPr>
          <w:p w14:paraId="0AD39ED0" w14:textId="77777777" w:rsidR="008604D6" w:rsidRPr="00C572E9" w:rsidRDefault="008604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Kruszywo drobne lub o ciągłym uziarnieniu D≤8</w:t>
            </w:r>
          </w:p>
        </w:tc>
        <w:tc>
          <w:tcPr>
            <w:tcW w:w="2905" w:type="dxa"/>
          </w:tcPr>
          <w:p w14:paraId="1B8AD180" w14:textId="3C87429E" w:rsidR="008604D6" w:rsidRPr="00C572E9" w:rsidRDefault="008604D6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</w:rPr>
              <w:t>WT-1 Kruszywa 2014, tabela 13 i 14</w:t>
            </w:r>
          </w:p>
        </w:tc>
        <w:tc>
          <w:tcPr>
            <w:tcW w:w="2906" w:type="dxa"/>
          </w:tcPr>
          <w:p w14:paraId="738043EA" w14:textId="09597B64" w:rsidR="008604D6" w:rsidRPr="00C572E9" w:rsidRDefault="008604D6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</w:rPr>
              <w:t>WT-1 Kruszywa 2014, tabela 14</w:t>
            </w:r>
          </w:p>
        </w:tc>
      </w:tr>
      <w:tr w:rsidR="002F6061" w:rsidRPr="00C572E9" w14:paraId="7506A6D9" w14:textId="77777777" w:rsidTr="0067155B">
        <w:tc>
          <w:tcPr>
            <w:tcW w:w="525" w:type="dxa"/>
          </w:tcPr>
          <w:p w14:paraId="78922BA0" w14:textId="77777777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3</w:t>
            </w:r>
            <w:r w:rsidR="0067155B" w:rsidRPr="00C572E9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  <w:tc>
          <w:tcPr>
            <w:tcW w:w="2736" w:type="dxa"/>
          </w:tcPr>
          <w:p w14:paraId="1AA07FC8" w14:textId="77777777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 xml:space="preserve">Wypełniacz </w:t>
            </w:r>
          </w:p>
        </w:tc>
        <w:tc>
          <w:tcPr>
            <w:tcW w:w="5811" w:type="dxa"/>
            <w:gridSpan w:val="2"/>
          </w:tcPr>
          <w:p w14:paraId="1A52C971" w14:textId="2DCEF223" w:rsidR="00875AD6" w:rsidRPr="00C572E9" w:rsidRDefault="00875AD6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 xml:space="preserve">WT-1 Kruszywa 2014, </w:t>
            </w:r>
            <w:r w:rsidR="002B760A" w:rsidRPr="00C572E9">
              <w:rPr>
                <w:rFonts w:asciiTheme="minorHAnsi" w:hAnsiTheme="minorHAnsi" w:cstheme="minorHAnsi"/>
                <w:bCs/>
                <w:iCs/>
              </w:rPr>
              <w:t>tabela</w:t>
            </w:r>
            <w:r w:rsidRPr="00C572E9">
              <w:rPr>
                <w:rFonts w:asciiTheme="minorHAnsi" w:hAnsiTheme="minorHAnsi" w:cstheme="minorHAnsi"/>
                <w:bCs/>
                <w:iCs/>
              </w:rPr>
              <w:t xml:space="preserve"> 1</w:t>
            </w:r>
            <w:r w:rsidR="008604D6" w:rsidRPr="00C572E9">
              <w:rPr>
                <w:rFonts w:asciiTheme="minorHAnsi" w:hAnsiTheme="minorHAnsi" w:cstheme="minorHAnsi"/>
                <w:bCs/>
                <w:iCs/>
              </w:rPr>
              <w:t>5</w:t>
            </w:r>
          </w:p>
        </w:tc>
      </w:tr>
      <w:tr w:rsidR="002F6061" w:rsidRPr="00C572E9" w14:paraId="34022708" w14:textId="77777777" w:rsidTr="0067155B">
        <w:tc>
          <w:tcPr>
            <w:tcW w:w="525" w:type="dxa"/>
          </w:tcPr>
          <w:p w14:paraId="1B3BD8E2" w14:textId="77777777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4</w:t>
            </w:r>
            <w:r w:rsidR="0067155B" w:rsidRPr="00C572E9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  <w:tc>
          <w:tcPr>
            <w:tcW w:w="2736" w:type="dxa"/>
          </w:tcPr>
          <w:p w14:paraId="61FC07ED" w14:textId="77777777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Lepiszcze</w:t>
            </w:r>
          </w:p>
        </w:tc>
        <w:tc>
          <w:tcPr>
            <w:tcW w:w="5811" w:type="dxa"/>
            <w:gridSpan w:val="2"/>
          </w:tcPr>
          <w:p w14:paraId="67293C7B" w14:textId="38651F13" w:rsidR="00875AD6" w:rsidRPr="00C572E9" w:rsidRDefault="006F61FE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lang w:val="fr-LU"/>
              </w:rPr>
            </w:pPr>
            <w:r w:rsidRPr="00C572E9">
              <w:rPr>
                <w:rFonts w:asciiTheme="minorHAnsi" w:hAnsiTheme="minorHAnsi" w:cstheme="minorHAnsi"/>
                <w:bCs/>
                <w:iCs/>
                <w:lang w:val="fr-LU"/>
              </w:rPr>
              <w:t>KR 1-2 50/70 ; KR 3-4 PMB 45/80-55 (65)</w:t>
            </w:r>
          </w:p>
        </w:tc>
      </w:tr>
      <w:tr w:rsidR="002F6061" w:rsidRPr="00C572E9" w14:paraId="3538C63D" w14:textId="77777777" w:rsidTr="0067155B">
        <w:tc>
          <w:tcPr>
            <w:tcW w:w="525" w:type="dxa"/>
          </w:tcPr>
          <w:p w14:paraId="51A02A68" w14:textId="77777777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5</w:t>
            </w:r>
            <w:r w:rsidR="0067155B" w:rsidRPr="00C572E9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  <w:tc>
          <w:tcPr>
            <w:tcW w:w="2736" w:type="dxa"/>
          </w:tcPr>
          <w:p w14:paraId="0887C315" w14:textId="77777777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 xml:space="preserve">Granulat asfaltowy </w:t>
            </w:r>
          </w:p>
        </w:tc>
        <w:tc>
          <w:tcPr>
            <w:tcW w:w="5811" w:type="dxa"/>
            <w:gridSpan w:val="2"/>
          </w:tcPr>
          <w:p w14:paraId="5B53B44D" w14:textId="28BB72DD" w:rsidR="00875AD6" w:rsidRPr="00C572E9" w:rsidRDefault="006F61FE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Nie stosować</w:t>
            </w:r>
          </w:p>
        </w:tc>
      </w:tr>
      <w:tr w:rsidR="002F6061" w:rsidRPr="00C572E9" w14:paraId="42E274C3" w14:textId="77777777" w:rsidTr="0067155B">
        <w:tc>
          <w:tcPr>
            <w:tcW w:w="525" w:type="dxa"/>
          </w:tcPr>
          <w:p w14:paraId="5E19EAF3" w14:textId="77777777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6</w:t>
            </w:r>
            <w:r w:rsidR="0067155B" w:rsidRPr="00C572E9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  <w:tc>
          <w:tcPr>
            <w:tcW w:w="2736" w:type="dxa"/>
          </w:tcPr>
          <w:p w14:paraId="23574F7C" w14:textId="77777777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Środek adhezyjny</w:t>
            </w:r>
          </w:p>
        </w:tc>
        <w:tc>
          <w:tcPr>
            <w:tcW w:w="5811" w:type="dxa"/>
            <w:gridSpan w:val="2"/>
          </w:tcPr>
          <w:p w14:paraId="67910E67" w14:textId="77777777" w:rsidR="00875AD6" w:rsidRPr="00C572E9" w:rsidRDefault="00875AD6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wg p. 4.1 PN-EN 13108-1</w:t>
            </w:r>
          </w:p>
        </w:tc>
      </w:tr>
      <w:tr w:rsidR="002F6061" w:rsidRPr="00C572E9" w14:paraId="49503327" w14:textId="77777777" w:rsidTr="0067155B">
        <w:tc>
          <w:tcPr>
            <w:tcW w:w="9072" w:type="dxa"/>
            <w:gridSpan w:val="4"/>
          </w:tcPr>
          <w:p w14:paraId="63FF3A8F" w14:textId="77777777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Jeżeli stosowana jest mieszanka kruszywa drobnego niełamanego i łamanego, to należy przyjąć proporcję kruszywa łamanego do niełamanego co najmniej 50/50.</w:t>
            </w:r>
          </w:p>
          <w:p w14:paraId="51767AC2" w14:textId="50E1E68B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lastRenderedPageBreak/>
              <w:t>Projektowanie mieszanki mineralno-asfaltowej wg WT-2 2014 – część I pkt. 8.1. W przypadku stosowania granulatu asfaltowego należy dodatkowo stosować się do wytycznych opisanych w Załączniku nr 9.2.</w:t>
            </w:r>
            <w:r w:rsidR="003D0649" w:rsidRPr="00C572E9">
              <w:rPr>
                <w:rFonts w:asciiTheme="minorHAnsi" w:hAnsiTheme="minorHAnsi" w:cstheme="minorHAnsi"/>
                <w:bCs/>
                <w:iCs/>
              </w:rPr>
              <w:t>1 i Załączniku nr 9.2.3</w:t>
            </w:r>
            <w:r w:rsidRPr="00C572E9">
              <w:rPr>
                <w:rFonts w:asciiTheme="minorHAnsi" w:hAnsiTheme="minorHAnsi" w:cstheme="minorHAnsi"/>
                <w:bCs/>
                <w:iCs/>
              </w:rPr>
              <w:t xml:space="preserve"> RID I/6</w:t>
            </w:r>
          </w:p>
        </w:tc>
      </w:tr>
    </w:tbl>
    <w:p w14:paraId="207AFE2C" w14:textId="77777777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9" w:name="_Toc7525016"/>
      <w:r w:rsidRPr="00C572E9">
        <w:rPr>
          <w:rFonts w:asciiTheme="minorHAnsi" w:hAnsiTheme="minorHAnsi" w:cstheme="minorHAnsi"/>
          <w:szCs w:val="20"/>
        </w:rPr>
        <w:lastRenderedPageBreak/>
        <w:t>Wymagania wobec innych materiałów</w:t>
      </w:r>
      <w:bookmarkEnd w:id="9"/>
    </w:p>
    <w:p w14:paraId="29759116" w14:textId="77777777" w:rsidR="00646E9B" w:rsidRPr="00C572E9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Materiały do połączeń technologicznych</w:t>
      </w:r>
    </w:p>
    <w:p w14:paraId="1E4BCE30" w14:textId="2896AB8F" w:rsidR="004032AE" w:rsidRPr="00C572E9" w:rsidRDefault="004032AE" w:rsidP="00D13BF5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Do uszczelniania połączeń technologicznych należy stosować materiały zgodnie z pkt. 7.6.1 WT-2 2016 – część II</w:t>
      </w:r>
      <w:r w:rsidR="00F11368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,</w:t>
      </w: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</w:t>
      </w:r>
      <w:r w:rsidR="00BD5FFD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wg tabel 5 i 6</w:t>
      </w:r>
      <w:r w:rsidR="00F11368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</w:t>
      </w:r>
      <w:proofErr w:type="spellStart"/>
      <w:r w:rsid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STWiORB</w:t>
      </w:r>
      <w:proofErr w:type="spellEnd"/>
      <w:r w:rsidR="00BD5FFD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.</w:t>
      </w:r>
    </w:p>
    <w:p w14:paraId="5D31CF11" w14:textId="5FC9415F" w:rsidR="004032AE" w:rsidRPr="00C572E9" w:rsidRDefault="00BD5FFD" w:rsidP="00BD5FFD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Tabela 5. M</w:t>
      </w:r>
      <w:r w:rsidR="004032AE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ateriały do złączy (podłużnych i poprzecznych wykonywanych metodą „gorące przy zimnym”)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1491"/>
        <w:gridCol w:w="919"/>
        <w:gridCol w:w="2410"/>
        <w:gridCol w:w="992"/>
        <w:gridCol w:w="3260"/>
      </w:tblGrid>
      <w:tr w:rsidR="002F6061" w:rsidRPr="00C572E9" w14:paraId="045774A6" w14:textId="77777777" w:rsidTr="00A807DE">
        <w:trPr>
          <w:jc w:val="center"/>
        </w:trPr>
        <w:tc>
          <w:tcPr>
            <w:tcW w:w="1491" w:type="dxa"/>
            <w:vMerge w:val="restart"/>
            <w:vAlign w:val="center"/>
          </w:tcPr>
          <w:p w14:paraId="4BEFBAD6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Rodzaj warstwy</w:t>
            </w:r>
          </w:p>
        </w:tc>
        <w:tc>
          <w:tcPr>
            <w:tcW w:w="3329" w:type="dxa"/>
            <w:gridSpan w:val="2"/>
            <w:vAlign w:val="center"/>
          </w:tcPr>
          <w:p w14:paraId="46DF8287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Złącze podłużne</w:t>
            </w:r>
          </w:p>
        </w:tc>
        <w:tc>
          <w:tcPr>
            <w:tcW w:w="4252" w:type="dxa"/>
            <w:gridSpan w:val="2"/>
            <w:vAlign w:val="center"/>
          </w:tcPr>
          <w:p w14:paraId="079F4645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Złącze poprzeczne</w:t>
            </w:r>
          </w:p>
        </w:tc>
      </w:tr>
      <w:tr w:rsidR="002F6061" w:rsidRPr="00C572E9" w14:paraId="0E5195A9" w14:textId="77777777" w:rsidTr="00A807DE">
        <w:trPr>
          <w:jc w:val="center"/>
        </w:trPr>
        <w:tc>
          <w:tcPr>
            <w:tcW w:w="1491" w:type="dxa"/>
            <w:vMerge/>
            <w:vAlign w:val="center"/>
          </w:tcPr>
          <w:p w14:paraId="2A22C4E5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919" w:type="dxa"/>
            <w:vAlign w:val="center"/>
          </w:tcPr>
          <w:p w14:paraId="12E84EB3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Ruch</w:t>
            </w:r>
          </w:p>
        </w:tc>
        <w:tc>
          <w:tcPr>
            <w:tcW w:w="2410" w:type="dxa"/>
            <w:vAlign w:val="center"/>
          </w:tcPr>
          <w:p w14:paraId="751FE3C5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Rodzaj materiału</w:t>
            </w:r>
          </w:p>
        </w:tc>
        <w:tc>
          <w:tcPr>
            <w:tcW w:w="992" w:type="dxa"/>
            <w:vAlign w:val="center"/>
          </w:tcPr>
          <w:p w14:paraId="6371E5FD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Ruch</w:t>
            </w:r>
          </w:p>
        </w:tc>
        <w:tc>
          <w:tcPr>
            <w:tcW w:w="3260" w:type="dxa"/>
            <w:vAlign w:val="center"/>
          </w:tcPr>
          <w:p w14:paraId="23910AA1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Rodzaj materiału</w:t>
            </w:r>
          </w:p>
        </w:tc>
      </w:tr>
      <w:tr w:rsidR="002F6061" w:rsidRPr="00C572E9" w14:paraId="3E3CBEC7" w14:textId="77777777" w:rsidTr="00A807DE">
        <w:trPr>
          <w:jc w:val="center"/>
        </w:trPr>
        <w:tc>
          <w:tcPr>
            <w:tcW w:w="1491" w:type="dxa"/>
            <w:vMerge w:val="restart"/>
            <w:vAlign w:val="center"/>
          </w:tcPr>
          <w:p w14:paraId="6AE73FB2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 xml:space="preserve">Warstwa </w:t>
            </w:r>
            <w:r w:rsidRPr="00C572E9">
              <w:rPr>
                <w:rFonts w:asciiTheme="minorHAnsi" w:hAnsiTheme="minorHAnsi" w:cstheme="minorHAnsi"/>
              </w:rPr>
              <w:t>ścieralna</w:t>
            </w:r>
          </w:p>
        </w:tc>
        <w:tc>
          <w:tcPr>
            <w:tcW w:w="919" w:type="dxa"/>
            <w:vAlign w:val="center"/>
          </w:tcPr>
          <w:p w14:paraId="44837E8F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KR 1-2</w:t>
            </w:r>
          </w:p>
        </w:tc>
        <w:tc>
          <w:tcPr>
            <w:tcW w:w="2410" w:type="dxa"/>
            <w:vAlign w:val="center"/>
          </w:tcPr>
          <w:p w14:paraId="039B0733" w14:textId="77777777" w:rsidR="00D436FA" w:rsidRPr="00C572E9" w:rsidRDefault="00D436FA" w:rsidP="00EA574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Pasty asfaltowe lub elastyczne taśmy bitumiczne + środek gruntujący</w:t>
            </w:r>
          </w:p>
        </w:tc>
        <w:tc>
          <w:tcPr>
            <w:tcW w:w="992" w:type="dxa"/>
            <w:vAlign w:val="center"/>
          </w:tcPr>
          <w:p w14:paraId="6D6FDB6F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KR 1-2</w:t>
            </w:r>
          </w:p>
        </w:tc>
        <w:tc>
          <w:tcPr>
            <w:tcW w:w="3260" w:type="dxa"/>
            <w:vAlign w:val="center"/>
          </w:tcPr>
          <w:p w14:paraId="77421C18" w14:textId="77777777" w:rsidR="00D436FA" w:rsidRPr="00C572E9" w:rsidRDefault="00D436FA" w:rsidP="00EA574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Pasty asfaltowe lub elastyczne taśmy bitumiczne + środek gruntujący</w:t>
            </w:r>
          </w:p>
        </w:tc>
      </w:tr>
      <w:tr w:rsidR="002F6061" w:rsidRPr="00C572E9" w14:paraId="5A1EB99B" w14:textId="77777777" w:rsidTr="00A807DE">
        <w:trPr>
          <w:jc w:val="center"/>
        </w:trPr>
        <w:tc>
          <w:tcPr>
            <w:tcW w:w="1491" w:type="dxa"/>
            <w:vMerge/>
            <w:vAlign w:val="center"/>
          </w:tcPr>
          <w:p w14:paraId="3B6FAE16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919" w:type="dxa"/>
            <w:vAlign w:val="center"/>
          </w:tcPr>
          <w:p w14:paraId="46765B02" w14:textId="6CB313DF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KR 3-</w:t>
            </w:r>
            <w:r w:rsidR="00F11368" w:rsidRPr="00C572E9">
              <w:rPr>
                <w:rFonts w:asciiTheme="minorHAnsi" w:hAnsiTheme="minorHAnsi" w:cstheme="minorHAnsi"/>
                <w:bCs/>
                <w:iCs/>
              </w:rPr>
              <w:t>4</w:t>
            </w:r>
          </w:p>
        </w:tc>
        <w:tc>
          <w:tcPr>
            <w:tcW w:w="2410" w:type="dxa"/>
            <w:vAlign w:val="center"/>
          </w:tcPr>
          <w:p w14:paraId="458E2D79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Elastyczne taśmy bitumiczne + środek gruntujący</w:t>
            </w:r>
          </w:p>
        </w:tc>
        <w:tc>
          <w:tcPr>
            <w:tcW w:w="992" w:type="dxa"/>
            <w:vAlign w:val="center"/>
          </w:tcPr>
          <w:p w14:paraId="7A735B50" w14:textId="17F3AB0F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KR 3-</w:t>
            </w:r>
            <w:r w:rsidR="00F11368" w:rsidRPr="00C572E9">
              <w:rPr>
                <w:rFonts w:asciiTheme="minorHAnsi" w:hAnsiTheme="minorHAnsi" w:cstheme="minorHAnsi"/>
                <w:bCs/>
                <w:iCs/>
              </w:rPr>
              <w:t>4</w:t>
            </w:r>
          </w:p>
        </w:tc>
        <w:tc>
          <w:tcPr>
            <w:tcW w:w="3260" w:type="dxa"/>
            <w:vAlign w:val="center"/>
          </w:tcPr>
          <w:p w14:paraId="3682FC88" w14:textId="77777777" w:rsidR="00D436FA" w:rsidRPr="00C572E9" w:rsidRDefault="00D436FA" w:rsidP="00EA574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Elastyczne taśmy bitumiczne + środek gruntujący</w:t>
            </w:r>
          </w:p>
        </w:tc>
      </w:tr>
    </w:tbl>
    <w:p w14:paraId="07BBCDE1" w14:textId="5279E41D" w:rsidR="004032AE" w:rsidRPr="00C572E9" w:rsidRDefault="00BD5FFD" w:rsidP="00EA5745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Tabela 6. </w:t>
      </w:r>
      <w:r w:rsidR="005E5FDB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M</w:t>
      </w:r>
      <w:r w:rsidR="004032AE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ateriały do spoin między fragmentami zagęszczonej MMA i elementami wyposażenia drogi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1978"/>
        <w:gridCol w:w="1134"/>
        <w:gridCol w:w="5950"/>
      </w:tblGrid>
      <w:tr w:rsidR="002F6061" w:rsidRPr="00C572E9" w14:paraId="282373B3" w14:textId="77777777" w:rsidTr="00A807DE">
        <w:trPr>
          <w:trHeight w:val="356"/>
          <w:jc w:val="center"/>
        </w:trPr>
        <w:tc>
          <w:tcPr>
            <w:tcW w:w="1978" w:type="dxa"/>
            <w:vAlign w:val="center"/>
          </w:tcPr>
          <w:p w14:paraId="448EBB84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Rodzaj warstwy</w:t>
            </w:r>
          </w:p>
        </w:tc>
        <w:tc>
          <w:tcPr>
            <w:tcW w:w="1134" w:type="dxa"/>
            <w:vAlign w:val="center"/>
          </w:tcPr>
          <w:p w14:paraId="32BC907E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Ruch</w:t>
            </w:r>
          </w:p>
        </w:tc>
        <w:tc>
          <w:tcPr>
            <w:tcW w:w="5950" w:type="dxa"/>
            <w:vAlign w:val="center"/>
          </w:tcPr>
          <w:p w14:paraId="07000DF0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Rodzaj materiału</w:t>
            </w:r>
          </w:p>
        </w:tc>
      </w:tr>
      <w:tr w:rsidR="002F6061" w:rsidRPr="00C572E9" w14:paraId="6708FB52" w14:textId="77777777" w:rsidTr="00A807DE">
        <w:trPr>
          <w:trHeight w:val="301"/>
          <w:jc w:val="center"/>
        </w:trPr>
        <w:tc>
          <w:tcPr>
            <w:tcW w:w="1978" w:type="dxa"/>
            <w:vMerge w:val="restart"/>
            <w:vAlign w:val="center"/>
          </w:tcPr>
          <w:p w14:paraId="731A66C0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Warstwa ścieralna</w:t>
            </w:r>
          </w:p>
        </w:tc>
        <w:tc>
          <w:tcPr>
            <w:tcW w:w="1134" w:type="dxa"/>
            <w:vAlign w:val="center"/>
          </w:tcPr>
          <w:p w14:paraId="56E4D3F4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KR 1-2</w:t>
            </w:r>
          </w:p>
        </w:tc>
        <w:tc>
          <w:tcPr>
            <w:tcW w:w="5950" w:type="dxa"/>
            <w:vAlign w:val="center"/>
          </w:tcPr>
          <w:p w14:paraId="23A40964" w14:textId="77777777" w:rsidR="00D436FA" w:rsidRPr="00C572E9" w:rsidRDefault="00D436FA" w:rsidP="00EA574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</w:rPr>
              <w:t>Pasta asfaltowa</w:t>
            </w:r>
          </w:p>
        </w:tc>
      </w:tr>
      <w:tr w:rsidR="002F6061" w:rsidRPr="00C572E9" w14:paraId="6A8C3E0E" w14:textId="77777777" w:rsidTr="00A807DE">
        <w:trPr>
          <w:trHeight w:val="300"/>
          <w:jc w:val="center"/>
        </w:trPr>
        <w:tc>
          <w:tcPr>
            <w:tcW w:w="1978" w:type="dxa"/>
            <w:vMerge/>
            <w:vAlign w:val="center"/>
          </w:tcPr>
          <w:p w14:paraId="5E9E6941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134" w:type="dxa"/>
            <w:vAlign w:val="center"/>
          </w:tcPr>
          <w:p w14:paraId="7E38D51A" w14:textId="1B6BDC23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KR 3-</w:t>
            </w:r>
            <w:r w:rsidR="00632569" w:rsidRPr="00C572E9">
              <w:rPr>
                <w:rFonts w:asciiTheme="minorHAnsi" w:hAnsiTheme="minorHAnsi" w:cstheme="minorHAnsi"/>
                <w:bCs/>
                <w:iCs/>
              </w:rPr>
              <w:t>7</w:t>
            </w:r>
          </w:p>
        </w:tc>
        <w:tc>
          <w:tcPr>
            <w:tcW w:w="5950" w:type="dxa"/>
            <w:vAlign w:val="center"/>
          </w:tcPr>
          <w:p w14:paraId="65543543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</w:rPr>
              <w:t>Elastyczna taśma bitumiczna + środek gruntujący lub zalewa drogowa na gorąco</w:t>
            </w:r>
          </w:p>
        </w:tc>
      </w:tr>
    </w:tbl>
    <w:p w14:paraId="377E6538" w14:textId="77777777" w:rsidR="002F7B1E" w:rsidRPr="00C572E9" w:rsidRDefault="002F7B1E" w:rsidP="00FF4698">
      <w:pPr>
        <w:spacing w:after="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Uwaga: W przypadku elastycznych taśm bitumicznych należy zastosować środek do gruntowania powierzchni połączeń technologicznych przewidziany przez producenta taśmy.</w:t>
      </w:r>
    </w:p>
    <w:p w14:paraId="1B977897" w14:textId="79F62793" w:rsidR="00646E9B" w:rsidRPr="00C572E9" w:rsidRDefault="002F7B1E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Materiały do połączeń technologicznych muszą spełniać wymagania sformułowane w tabelach 10, 11 i 12 z WT-2 2016 – część II.</w:t>
      </w:r>
      <w:r w:rsidR="00632569" w:rsidRPr="00C572E9">
        <w:rPr>
          <w:rFonts w:asciiTheme="minorHAnsi" w:hAnsiTheme="minorHAnsi" w:cstheme="minorHAnsi"/>
          <w:szCs w:val="20"/>
        </w:rPr>
        <w:t xml:space="preserve"> </w:t>
      </w:r>
      <w:r w:rsidR="00632569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Zalewy drogowe na gorąco muszą spełniać wymagania dla typu N1 wg normy PN-EN 14188-1 tablica 2 punkty od 1 do 11.2.8</w:t>
      </w:r>
    </w:p>
    <w:p w14:paraId="1CFA0150" w14:textId="77777777" w:rsidR="00646E9B" w:rsidRPr="00C572E9" w:rsidRDefault="00646E9B" w:rsidP="00FF4698">
      <w:pPr>
        <w:pStyle w:val="Nagwek3"/>
        <w:numPr>
          <w:ilvl w:val="2"/>
          <w:numId w:val="1"/>
        </w:numPr>
        <w:spacing w:before="0" w:after="0"/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Lepiszcze do skropienia podłoża</w:t>
      </w:r>
    </w:p>
    <w:p w14:paraId="3E112657" w14:textId="386FD633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Lepiszcze do skropienia podłoża powinno spełniać wymagania podane PN-EN 13808 i</w:t>
      </w:r>
      <w:r w:rsidR="004032AE" w:rsidRPr="00C572E9">
        <w:rPr>
          <w:rFonts w:asciiTheme="minorHAnsi" w:hAnsiTheme="minorHAnsi" w:cstheme="minorHAnsi"/>
          <w:szCs w:val="20"/>
        </w:rPr>
        <w:t> 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D.04.03.01.</w:t>
      </w:r>
    </w:p>
    <w:p w14:paraId="32F8AE00" w14:textId="77777777" w:rsidR="00646E9B" w:rsidRPr="00C572E9" w:rsidRDefault="00646E9B" w:rsidP="00FF4698">
      <w:pPr>
        <w:pStyle w:val="Nagwek3"/>
        <w:numPr>
          <w:ilvl w:val="2"/>
          <w:numId w:val="1"/>
        </w:numPr>
        <w:spacing w:before="0" w:after="0"/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Dodatki do mieszanki mineralno-asfaltowej</w:t>
      </w:r>
    </w:p>
    <w:p w14:paraId="0937FA0A" w14:textId="2F03263B" w:rsidR="00646E9B" w:rsidRPr="00C572E9" w:rsidRDefault="0062200A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Za zgodą Zamawiającego m</w:t>
      </w:r>
      <w:r w:rsidR="00646E9B" w:rsidRPr="00C572E9">
        <w:rPr>
          <w:rFonts w:asciiTheme="minorHAnsi" w:hAnsiTheme="minorHAnsi" w:cstheme="minorHAnsi"/>
          <w:szCs w:val="20"/>
        </w:rPr>
        <w:t>ogą być stosowane dodatki stabilizujące lub modyfikujące. Pochodzenie, rodzaj i</w:t>
      </w:r>
      <w:r w:rsidR="004032AE" w:rsidRPr="00C572E9">
        <w:rPr>
          <w:rFonts w:asciiTheme="minorHAnsi" w:hAnsiTheme="minorHAnsi" w:cstheme="minorHAnsi"/>
          <w:szCs w:val="20"/>
        </w:rPr>
        <w:t> </w:t>
      </w:r>
      <w:r w:rsidR="00646E9B" w:rsidRPr="00C572E9">
        <w:rPr>
          <w:rFonts w:asciiTheme="minorHAnsi" w:hAnsiTheme="minorHAnsi" w:cstheme="minorHAnsi"/>
          <w:szCs w:val="20"/>
        </w:rPr>
        <w:t>właściwości dodatków powinny być deklarowane. Skuteczność stosowanych dodatków</w:t>
      </w:r>
      <w:r w:rsidR="004032AE" w:rsidRPr="00C572E9">
        <w:rPr>
          <w:rFonts w:asciiTheme="minorHAnsi" w:hAnsiTheme="minorHAnsi" w:cstheme="minorHAnsi"/>
          <w:szCs w:val="20"/>
        </w:rPr>
        <w:t xml:space="preserve"> </w:t>
      </w:r>
      <w:r w:rsidR="00646E9B" w:rsidRPr="00C572E9">
        <w:rPr>
          <w:rFonts w:asciiTheme="minorHAnsi" w:hAnsiTheme="minorHAnsi" w:cstheme="minorHAnsi"/>
          <w:szCs w:val="20"/>
        </w:rPr>
        <w:t>i</w:t>
      </w:r>
      <w:r w:rsidR="004032AE" w:rsidRPr="00C572E9">
        <w:rPr>
          <w:rFonts w:asciiTheme="minorHAnsi" w:hAnsiTheme="minorHAnsi" w:cstheme="minorHAnsi"/>
          <w:szCs w:val="20"/>
        </w:rPr>
        <w:t> </w:t>
      </w:r>
      <w:r w:rsidR="00646E9B" w:rsidRPr="00C572E9">
        <w:rPr>
          <w:rFonts w:asciiTheme="minorHAnsi" w:hAnsiTheme="minorHAnsi" w:cstheme="minorHAnsi"/>
          <w:szCs w:val="20"/>
        </w:rPr>
        <w:t>modyfikatorów powinna być udokumentowana zgodnie z PN-EN 13108-1 punk</w:t>
      </w:r>
      <w:r w:rsidRPr="00C572E9">
        <w:rPr>
          <w:rFonts w:asciiTheme="minorHAnsi" w:hAnsiTheme="minorHAnsi" w:cstheme="minorHAnsi"/>
          <w:szCs w:val="20"/>
        </w:rPr>
        <w:t xml:space="preserve">t </w:t>
      </w:r>
      <w:r w:rsidR="00646E9B" w:rsidRPr="00C572E9">
        <w:rPr>
          <w:rFonts w:asciiTheme="minorHAnsi" w:hAnsiTheme="minorHAnsi" w:cstheme="minorHAnsi"/>
          <w:szCs w:val="20"/>
        </w:rPr>
        <w:t>4.1.</w:t>
      </w:r>
    </w:p>
    <w:p w14:paraId="43800269" w14:textId="762A0844" w:rsidR="00646E9B" w:rsidRPr="00C572E9" w:rsidRDefault="00F11368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Dopuszcza</w:t>
      </w:r>
      <w:r w:rsidR="00646E9B" w:rsidRPr="00C572E9">
        <w:rPr>
          <w:rFonts w:asciiTheme="minorHAnsi" w:hAnsiTheme="minorHAnsi" w:cstheme="minorHAnsi"/>
          <w:szCs w:val="20"/>
        </w:rPr>
        <w:t xml:space="preserve"> się stosowanie do mieszanek mineralno-asfaltowych, dodatku środka obniżającego temperaturę produkcji i układania</w:t>
      </w:r>
      <w:r w:rsidRPr="00C572E9">
        <w:rPr>
          <w:rFonts w:asciiTheme="minorHAnsi" w:hAnsiTheme="minorHAnsi" w:cstheme="minorHAnsi"/>
          <w:szCs w:val="20"/>
        </w:rPr>
        <w:t>.</w:t>
      </w:r>
    </w:p>
    <w:p w14:paraId="331B57CC" w14:textId="77777777" w:rsidR="00646E9B" w:rsidRPr="00C572E9" w:rsidRDefault="00646E9B" w:rsidP="00FF4698">
      <w:pPr>
        <w:pStyle w:val="Nagwek2"/>
        <w:numPr>
          <w:ilvl w:val="1"/>
          <w:numId w:val="1"/>
        </w:numPr>
        <w:spacing w:before="0" w:after="0"/>
        <w:ind w:left="567" w:hanging="567"/>
        <w:rPr>
          <w:rFonts w:asciiTheme="minorHAnsi" w:hAnsiTheme="minorHAnsi" w:cstheme="minorHAnsi"/>
          <w:szCs w:val="20"/>
        </w:rPr>
      </w:pPr>
      <w:bookmarkStart w:id="10" w:name="_Toc7525017"/>
      <w:r w:rsidRPr="00C572E9">
        <w:rPr>
          <w:rFonts w:asciiTheme="minorHAnsi" w:hAnsiTheme="minorHAnsi" w:cstheme="minorHAnsi"/>
          <w:szCs w:val="20"/>
        </w:rPr>
        <w:t>Dostawy materiałów</w:t>
      </w:r>
      <w:bookmarkEnd w:id="10"/>
    </w:p>
    <w:p w14:paraId="3B03EDD9" w14:textId="10983629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Za dostawy materiałów odpowiedzialny jest Wykonawca robót zgodnie z ustaleniami określonymi w D</w:t>
      </w:r>
      <w:r w:rsidR="00662510" w:rsidRPr="00C572E9">
        <w:rPr>
          <w:rFonts w:asciiTheme="minorHAnsi" w:hAnsiTheme="minorHAnsi" w:cstheme="minorHAnsi"/>
          <w:szCs w:val="20"/>
        </w:rPr>
        <w:t>-</w:t>
      </w:r>
      <w:r w:rsidRPr="00C572E9">
        <w:rPr>
          <w:rFonts w:asciiTheme="minorHAnsi" w:hAnsiTheme="minorHAnsi" w:cstheme="minorHAnsi"/>
          <w:szCs w:val="20"/>
        </w:rPr>
        <w:t>M</w:t>
      </w:r>
      <w:r w:rsidR="00061786" w:rsidRPr="00C572E9">
        <w:rPr>
          <w:rFonts w:asciiTheme="minorHAnsi" w:hAnsiTheme="minorHAnsi" w:cstheme="minorHAnsi"/>
          <w:szCs w:val="20"/>
        </w:rPr>
        <w:t>-</w:t>
      </w:r>
      <w:r w:rsidRPr="00C572E9">
        <w:rPr>
          <w:rFonts w:asciiTheme="minorHAnsi" w:hAnsiTheme="minorHAnsi" w:cstheme="minorHAnsi"/>
          <w:szCs w:val="20"/>
        </w:rPr>
        <w:t>00.00.00 „Wymagania ogólne”.</w:t>
      </w:r>
    </w:p>
    <w:p w14:paraId="20C87547" w14:textId="09B500F9" w:rsidR="00646E9B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Do obowiązku Wykonawcy należy takie zorganizowanie dostaw materiałów do wytwarzania MMA, aby zapewnić nieprzerwaną pracę otaczarki w trakcie wykonywania dziennej działki roboczej. Jakość każdej dostawy kruszywa i wypełniacza musi być potwierdzona deklaracją producenta (oznakowanie CE). Do każdej partii granulatu asfaltowego należy dołączyć dokumenty określone w normie PN-EN 13108-8 pkt. 6</w:t>
      </w:r>
    </w:p>
    <w:p w14:paraId="1400A6E6" w14:textId="77777777" w:rsidR="00FF4698" w:rsidRPr="00C572E9" w:rsidRDefault="00FF4698" w:rsidP="00FF4698">
      <w:pPr>
        <w:spacing w:after="0"/>
        <w:jc w:val="both"/>
        <w:rPr>
          <w:rFonts w:asciiTheme="minorHAnsi" w:hAnsiTheme="minorHAnsi" w:cstheme="minorHAnsi"/>
          <w:szCs w:val="20"/>
        </w:rPr>
      </w:pPr>
    </w:p>
    <w:p w14:paraId="4547D74B" w14:textId="77777777" w:rsidR="00646E9B" w:rsidRPr="00C572E9" w:rsidRDefault="00646E9B" w:rsidP="00FF4698">
      <w:pPr>
        <w:pStyle w:val="Nagwek2"/>
        <w:numPr>
          <w:ilvl w:val="1"/>
          <w:numId w:val="1"/>
        </w:numPr>
        <w:spacing w:before="0" w:after="0"/>
        <w:ind w:left="567" w:hanging="567"/>
        <w:rPr>
          <w:rFonts w:asciiTheme="minorHAnsi" w:hAnsiTheme="minorHAnsi" w:cstheme="minorHAnsi"/>
          <w:szCs w:val="20"/>
        </w:rPr>
      </w:pPr>
      <w:bookmarkStart w:id="11" w:name="_Toc7525018"/>
      <w:r w:rsidRPr="00C572E9">
        <w:rPr>
          <w:rFonts w:asciiTheme="minorHAnsi" w:hAnsiTheme="minorHAnsi" w:cstheme="minorHAnsi"/>
          <w:szCs w:val="20"/>
        </w:rPr>
        <w:lastRenderedPageBreak/>
        <w:t>Składowanie materiałów</w:t>
      </w:r>
      <w:bookmarkEnd w:id="11"/>
    </w:p>
    <w:p w14:paraId="701B426B" w14:textId="77777777" w:rsidR="00646E9B" w:rsidRPr="00C572E9" w:rsidRDefault="00646E9B" w:rsidP="00FF4698">
      <w:pPr>
        <w:pStyle w:val="Nagwek3"/>
        <w:numPr>
          <w:ilvl w:val="2"/>
          <w:numId w:val="1"/>
        </w:numPr>
        <w:spacing w:before="0" w:after="0"/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Składowanie kruszywa</w:t>
      </w:r>
    </w:p>
    <w:p w14:paraId="60CFEB78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Składowanie kruszywa powinno odbywać się w warunkach zabezpieczających je przed zanieczyszczeniem i zmieszaniem z innymi rodzajami lub frakcjami kruszywa.</w:t>
      </w:r>
    </w:p>
    <w:p w14:paraId="23894A50" w14:textId="77777777" w:rsidR="00646E9B" w:rsidRPr="00C572E9" w:rsidRDefault="00646E9B" w:rsidP="00FF4698">
      <w:pPr>
        <w:pStyle w:val="Nagwek3"/>
        <w:numPr>
          <w:ilvl w:val="2"/>
          <w:numId w:val="1"/>
        </w:numPr>
        <w:spacing w:before="0" w:after="0"/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Składowanie wypełniacza</w:t>
      </w:r>
    </w:p>
    <w:p w14:paraId="64F4B23B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Wypełniacz należy składować w silosach wyposażonych w urządzenia do aeracji.</w:t>
      </w:r>
    </w:p>
    <w:p w14:paraId="1A66731A" w14:textId="77777777" w:rsidR="00646E9B" w:rsidRPr="00C572E9" w:rsidRDefault="00646E9B" w:rsidP="00FF4698">
      <w:pPr>
        <w:pStyle w:val="Nagwek3"/>
        <w:numPr>
          <w:ilvl w:val="2"/>
          <w:numId w:val="1"/>
        </w:numPr>
        <w:spacing w:before="0" w:after="0"/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Składowanie asfaltu</w:t>
      </w:r>
    </w:p>
    <w:p w14:paraId="675A74F9" w14:textId="458C09D8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Lepiszcze asfaltowe należy przechowywać zgodnie z zasadami podanymi w pkt. 8.3 WT-2 2014 – część I. </w:t>
      </w:r>
      <w:r w:rsidR="0062200A" w:rsidRPr="00C572E9">
        <w:rPr>
          <w:rFonts w:asciiTheme="minorHAnsi" w:hAnsiTheme="minorHAnsi" w:cstheme="minorHAnsi"/>
          <w:szCs w:val="20"/>
        </w:rPr>
        <w:t xml:space="preserve">Zbiorniki na asfalt modyfikowany winny być wyposażone w mieszadła mechaniczne lub co najmniej winny mieć zapewniony system przepompowywania wprawiający w cyrkulację asfalt z dolnych partii zbiornika. </w:t>
      </w:r>
      <w:r w:rsidRPr="00C572E9">
        <w:rPr>
          <w:rFonts w:asciiTheme="minorHAnsi" w:hAnsiTheme="minorHAnsi" w:cstheme="minorHAnsi"/>
          <w:szCs w:val="20"/>
        </w:rPr>
        <w:t xml:space="preserve">Maksymalne temperatury składowania asfaltu </w:t>
      </w:r>
      <w:r w:rsidR="002A1144" w:rsidRPr="00C572E9">
        <w:rPr>
          <w:rFonts w:asciiTheme="minorHAnsi" w:hAnsiTheme="minorHAnsi" w:cstheme="minorHAnsi"/>
          <w:szCs w:val="20"/>
        </w:rPr>
        <w:t xml:space="preserve">drogowego </w:t>
      </w:r>
      <w:r w:rsidRPr="00C572E9">
        <w:rPr>
          <w:rFonts w:asciiTheme="minorHAnsi" w:hAnsiTheme="minorHAnsi" w:cstheme="minorHAnsi"/>
          <w:szCs w:val="20"/>
        </w:rPr>
        <w:t>powinny być zgodne z</w:t>
      </w:r>
      <w:r w:rsidR="004032AE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tab</w:t>
      </w:r>
      <w:r w:rsidR="0062200A" w:rsidRPr="00C572E9">
        <w:rPr>
          <w:rFonts w:asciiTheme="minorHAnsi" w:hAnsiTheme="minorHAnsi" w:cstheme="minorHAnsi"/>
          <w:szCs w:val="20"/>
        </w:rPr>
        <w:t>e</w:t>
      </w:r>
      <w:r w:rsidRPr="00C572E9">
        <w:rPr>
          <w:rFonts w:asciiTheme="minorHAnsi" w:hAnsiTheme="minorHAnsi" w:cstheme="minorHAnsi"/>
          <w:szCs w:val="20"/>
        </w:rPr>
        <w:t>l</w:t>
      </w:r>
      <w:r w:rsidR="0062200A" w:rsidRPr="00C572E9">
        <w:rPr>
          <w:rFonts w:asciiTheme="minorHAnsi" w:hAnsiTheme="minorHAnsi" w:cstheme="minorHAnsi"/>
          <w:szCs w:val="20"/>
        </w:rPr>
        <w:t>ą 4</w:t>
      </w:r>
      <w:r w:rsidRPr="00C572E9">
        <w:rPr>
          <w:rFonts w:asciiTheme="minorHAnsi" w:hAnsiTheme="minorHAnsi" w:cstheme="minorHAnsi"/>
          <w:szCs w:val="20"/>
        </w:rPr>
        <w:t xml:space="preserve">1 </w:t>
      </w:r>
      <w:r w:rsidR="00632569" w:rsidRPr="00C572E9">
        <w:rPr>
          <w:rFonts w:asciiTheme="minorHAnsi" w:hAnsiTheme="minorHAnsi" w:cstheme="minorHAnsi"/>
          <w:szCs w:val="20"/>
        </w:rPr>
        <w:t>ww.</w:t>
      </w:r>
      <w:r w:rsidRPr="00C572E9">
        <w:rPr>
          <w:rFonts w:asciiTheme="minorHAnsi" w:hAnsiTheme="minorHAnsi" w:cstheme="minorHAnsi"/>
          <w:szCs w:val="20"/>
        </w:rPr>
        <w:t xml:space="preserve"> wytycznych. Temperatury składowania asfaltów modyfikowanych powinny być zgodne z zaleceniami producenta. </w:t>
      </w:r>
    </w:p>
    <w:p w14:paraId="14466E12" w14:textId="77777777" w:rsidR="00646E9B" w:rsidRPr="00C572E9" w:rsidRDefault="00646E9B" w:rsidP="00FF4698">
      <w:pPr>
        <w:pStyle w:val="Nagwek3"/>
        <w:numPr>
          <w:ilvl w:val="2"/>
          <w:numId w:val="1"/>
        </w:numPr>
        <w:spacing w:before="0" w:after="0"/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Składowanie środka adhezyjnego</w:t>
      </w:r>
    </w:p>
    <w:p w14:paraId="6CF95472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Składowanie środka adhezyjnego jest dozwolone tylko w oryginalnych opakowaniach producenta w warunkach podanych zgodnie z zaleceniami producenta.</w:t>
      </w:r>
    </w:p>
    <w:p w14:paraId="646BEF9B" w14:textId="270D1B17" w:rsidR="00646E9B" w:rsidRPr="00C572E9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bookmarkStart w:id="12" w:name="_Toc7525019"/>
      <w:r w:rsidRPr="00C572E9">
        <w:rPr>
          <w:rFonts w:asciiTheme="minorHAnsi" w:hAnsiTheme="minorHAnsi" w:cstheme="minorHAnsi"/>
          <w:szCs w:val="20"/>
        </w:rPr>
        <w:t>SPRZĘT</w:t>
      </w:r>
      <w:bookmarkEnd w:id="12"/>
    </w:p>
    <w:p w14:paraId="3CD505EA" w14:textId="42B331EA" w:rsidR="00662510" w:rsidRPr="00C572E9" w:rsidRDefault="00662510" w:rsidP="00662510">
      <w:pPr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Ogólne wymagania dotyczące sprzętu podano w </w:t>
      </w:r>
      <w:r w:rsidR="00BE73B3" w:rsidRPr="00C572E9">
        <w:rPr>
          <w:rFonts w:asciiTheme="minorHAnsi" w:hAnsiTheme="minorHAnsi" w:cstheme="minorHAnsi"/>
          <w:spacing w:val="-2"/>
          <w:szCs w:val="20"/>
        </w:rPr>
        <w:t>D-M-00.00.00 „Wymagania ogólne”.</w:t>
      </w:r>
    </w:p>
    <w:p w14:paraId="1BD3E7E6" w14:textId="77777777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13" w:name="_Toc7525020"/>
      <w:r w:rsidRPr="00C572E9">
        <w:rPr>
          <w:rFonts w:asciiTheme="minorHAnsi" w:hAnsiTheme="minorHAnsi" w:cstheme="minorHAnsi"/>
          <w:szCs w:val="20"/>
        </w:rPr>
        <w:t>Wytwórnia mieszanek mineralno-asfaltowych</w:t>
      </w:r>
      <w:bookmarkEnd w:id="13"/>
    </w:p>
    <w:p w14:paraId="2B742D2F" w14:textId="7777777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Produkcja mieszanki mineralno-asfaltowej powinna odbywać się na WMA o cyklicznym systemie produkcji mieszanki. WMA powinna prowadzić system ZKP (Zakładowa Kontrola Produkcji) zgodnie z wymaganiami PN-EN 13108-21, certyfikowany przez jednostkę notyfikowaną. Dozowanie wszystkich składników powinno odbywać się wagowo, dopuszcza się objętościowe dozowanie środka adhezyjnego.  </w:t>
      </w:r>
    </w:p>
    <w:p w14:paraId="5B33915E" w14:textId="77777777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14" w:name="_Toc7525021"/>
      <w:r w:rsidRPr="00C572E9">
        <w:rPr>
          <w:rFonts w:asciiTheme="minorHAnsi" w:hAnsiTheme="minorHAnsi" w:cstheme="minorHAnsi"/>
          <w:szCs w:val="20"/>
        </w:rPr>
        <w:t>Układarka mieszanek mineralno-asfaltowych</w:t>
      </w:r>
      <w:bookmarkEnd w:id="14"/>
    </w:p>
    <w:p w14:paraId="645CB869" w14:textId="7777777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Układanie mieszanki powinno odbywać się możliwie największą szerokością, przy użyciu mechanicznej układarki do układania mieszanki mineralno-asfaltowej lub zespołem układarek pracujących równolegle z przesunięciem roboczym umożliwiającym ułożenie stykających się warstw asfaltowych na gorąco, posiadającej następujące urządzenia:</w:t>
      </w:r>
    </w:p>
    <w:p w14:paraId="541B783F" w14:textId="77777777" w:rsidR="00646E9B" w:rsidRPr="00C572E9" w:rsidRDefault="00646E9B" w:rsidP="00F94800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automatyczne sterowanie pozwalające na ułożenie warstwy zgodnie z założoną niweletą i grubością,</w:t>
      </w:r>
    </w:p>
    <w:p w14:paraId="3CE0FC80" w14:textId="77777777" w:rsidR="00646E9B" w:rsidRPr="00C572E9" w:rsidRDefault="00646E9B" w:rsidP="00F94800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płytę wibracyjną do wstępnego zagęszczenia mieszanki,</w:t>
      </w:r>
    </w:p>
    <w:p w14:paraId="1E439EC2" w14:textId="77777777" w:rsidR="00646E9B" w:rsidRPr="00C572E9" w:rsidRDefault="00646E9B" w:rsidP="00F94800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urządzenia do podgrzewania płyty wibracyjnej.</w:t>
      </w:r>
    </w:p>
    <w:p w14:paraId="5B87A57C" w14:textId="77777777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15" w:name="_Toc7525022"/>
      <w:r w:rsidRPr="00C572E9">
        <w:rPr>
          <w:rFonts w:asciiTheme="minorHAnsi" w:hAnsiTheme="minorHAnsi" w:cstheme="minorHAnsi"/>
          <w:szCs w:val="20"/>
        </w:rPr>
        <w:t>Walce do zagęszczania</w:t>
      </w:r>
      <w:bookmarkEnd w:id="15"/>
    </w:p>
    <w:p w14:paraId="7DE45B03" w14:textId="7777777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Wykonawca powinien dysponować sprzętem pozwalającym na uzyskanie wymaganego wskaźnika zagęszczenia warstwy z mieszanki mineralno-asfaltowej. </w:t>
      </w:r>
    </w:p>
    <w:p w14:paraId="3C84818B" w14:textId="77777777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16" w:name="_Toc7525023"/>
      <w:r w:rsidRPr="00C572E9">
        <w:rPr>
          <w:rFonts w:asciiTheme="minorHAnsi" w:hAnsiTheme="minorHAnsi" w:cstheme="minorHAnsi"/>
          <w:szCs w:val="20"/>
        </w:rPr>
        <w:t>Skrapiarki</w:t>
      </w:r>
      <w:bookmarkEnd w:id="16"/>
    </w:p>
    <w:p w14:paraId="426A8A49" w14:textId="05F40080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Wykonawca powinien dysponować skrapiarką spełniającą wymagania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D.04.03.01, pozwalającą na równomierne i zgodne z wymaganiami równomierne skropienie podłoża.</w:t>
      </w:r>
    </w:p>
    <w:p w14:paraId="0C47F5BA" w14:textId="77777777" w:rsidR="00646E9B" w:rsidRPr="00C572E9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bookmarkStart w:id="17" w:name="_Toc7525024"/>
      <w:r w:rsidRPr="00C572E9">
        <w:rPr>
          <w:rFonts w:asciiTheme="minorHAnsi" w:hAnsiTheme="minorHAnsi" w:cstheme="minorHAnsi"/>
          <w:szCs w:val="20"/>
        </w:rPr>
        <w:t>TRANSPORT</w:t>
      </w:r>
      <w:bookmarkEnd w:id="17"/>
    </w:p>
    <w:p w14:paraId="3FAAA6EE" w14:textId="12E2F02F" w:rsidR="00646E9B" w:rsidRPr="00C572E9" w:rsidRDefault="00662510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Ogólne wymagania dotyczące transportu podano w </w:t>
      </w:r>
      <w:r w:rsidR="00BE73B3" w:rsidRPr="00C572E9">
        <w:rPr>
          <w:rFonts w:asciiTheme="minorHAnsi" w:hAnsiTheme="minorHAnsi" w:cstheme="minorHAnsi"/>
          <w:spacing w:val="-2"/>
          <w:szCs w:val="20"/>
        </w:rPr>
        <w:t xml:space="preserve">D-M-00.00.00 „Wymagania ogólne”. </w:t>
      </w:r>
      <w:r w:rsidR="00646E9B" w:rsidRPr="00C572E9">
        <w:rPr>
          <w:rFonts w:asciiTheme="minorHAnsi" w:hAnsiTheme="minorHAnsi" w:cstheme="minorHAnsi"/>
          <w:szCs w:val="20"/>
        </w:rPr>
        <w:t>Mieszanki mineralno-asfaltowe powinny być dowożone na budowę odpowiednio do postępu robót, tak aby zapewnić ciągłość wbudowania. Podczas transportu i postoju przed wbudowaniem mieszanki powinny być zabezpieczone przed ostygnięciem i</w:t>
      </w:r>
      <w:r w:rsidR="00E03DC1" w:rsidRPr="00C572E9">
        <w:rPr>
          <w:rFonts w:asciiTheme="minorHAnsi" w:hAnsiTheme="minorHAnsi" w:cstheme="minorHAnsi"/>
          <w:szCs w:val="20"/>
        </w:rPr>
        <w:t> </w:t>
      </w:r>
      <w:r w:rsidR="00646E9B" w:rsidRPr="00C572E9">
        <w:rPr>
          <w:rFonts w:asciiTheme="minorHAnsi" w:hAnsiTheme="minorHAnsi" w:cstheme="minorHAnsi"/>
          <w:szCs w:val="20"/>
        </w:rPr>
        <w:t xml:space="preserve">dopływem powietrza (przykrycie, pojemniki termoizolacyjne lub pojazdy ogrzewane itp.). Mieszanki mineralno-asfaltowe, powinny być przewożone pojazdami samowyładowczymi. </w:t>
      </w:r>
    </w:p>
    <w:p w14:paraId="10D2C172" w14:textId="7F2EC979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lastRenderedPageBreak/>
        <w:t>Podczas transportu mieszanki mineralno-asfaltowej muszą być zachowane dopuszczalne wartości temperatury. Dowieziona do rozkładarki mieszanka musi mieć temperaturę w</w:t>
      </w:r>
      <w:r w:rsidR="00E03DC1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 xml:space="preserve">wymaganym przedziale określonym w WT-2 2014 – część I </w:t>
      </w:r>
      <w:r w:rsidR="003D0649" w:rsidRPr="00C572E9">
        <w:rPr>
          <w:rFonts w:asciiTheme="minorHAnsi" w:hAnsiTheme="minorHAnsi" w:cstheme="minorHAnsi"/>
          <w:szCs w:val="20"/>
        </w:rPr>
        <w:t>tab</w:t>
      </w:r>
      <w:r w:rsidRPr="00C572E9">
        <w:rPr>
          <w:rFonts w:asciiTheme="minorHAnsi" w:hAnsiTheme="minorHAnsi" w:cstheme="minorHAnsi"/>
          <w:szCs w:val="20"/>
        </w:rPr>
        <w:t>. 42. Nie dotyczy to przypadków użycia dodatków obniżających temperaturę produkcji i wbudowania lepiszczy zawierających takie środki, lub specjalnych technologii produkcji i wbudowywania w</w:t>
      </w:r>
      <w:r w:rsidR="00E03DC1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obniżonej temperaturze tj. z użyciem asfaltu spienionego. W tym zakresie należy kierować się informacjami (zaleceniami) podanymi przez producentów tych środków.</w:t>
      </w:r>
    </w:p>
    <w:p w14:paraId="0053E2BF" w14:textId="7777777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Powierzchnie skrzyń ładunkowych lub pojemników używanych do transportu mieszanki powinny być czyste. Do zwilżania tych powierzchni można używać tylko tego rodzaju środków antyadhezyjnych, które nie oddziałują szkodliwie na mieszanki mineralno-asfaltowe. Zabrania się skrapiania skrzyń olejem napędowym lub innymi środkami ropopochodnymi.</w:t>
      </w:r>
    </w:p>
    <w:p w14:paraId="2D2E72EF" w14:textId="77777777" w:rsidR="00646E9B" w:rsidRPr="00C572E9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bookmarkStart w:id="18" w:name="_Toc7525025"/>
      <w:r w:rsidRPr="00C572E9">
        <w:rPr>
          <w:rFonts w:asciiTheme="minorHAnsi" w:hAnsiTheme="minorHAnsi" w:cstheme="minorHAnsi"/>
          <w:szCs w:val="20"/>
        </w:rPr>
        <w:t>WYKONANIE ROBÓT</w:t>
      </w:r>
      <w:bookmarkEnd w:id="18"/>
    </w:p>
    <w:p w14:paraId="69FC017B" w14:textId="67A844D8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Ogólne zasady wykonania robót podano w </w:t>
      </w:r>
      <w:r w:rsidR="00BE73B3" w:rsidRPr="00C572E9">
        <w:rPr>
          <w:rFonts w:asciiTheme="minorHAnsi" w:hAnsiTheme="minorHAnsi" w:cstheme="minorHAnsi"/>
          <w:spacing w:val="-2"/>
          <w:szCs w:val="20"/>
        </w:rPr>
        <w:t>D-M-00.00.00 „Wymagania ogólne”.</w:t>
      </w:r>
    </w:p>
    <w:p w14:paraId="03D1BEED" w14:textId="77777777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19" w:name="_Toc7525026"/>
      <w:r w:rsidRPr="00C572E9">
        <w:rPr>
          <w:rFonts w:asciiTheme="minorHAnsi" w:hAnsiTheme="minorHAnsi" w:cstheme="minorHAnsi"/>
          <w:szCs w:val="20"/>
        </w:rPr>
        <w:t>Projektowanie mieszanki mineralno-asfaltowej</w:t>
      </w:r>
      <w:bookmarkEnd w:id="19"/>
    </w:p>
    <w:p w14:paraId="20964B83" w14:textId="54481EAC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W terminie </w:t>
      </w:r>
      <w:r w:rsidR="00575D20" w:rsidRPr="00C572E9">
        <w:rPr>
          <w:rFonts w:asciiTheme="minorHAnsi" w:hAnsiTheme="minorHAnsi" w:cstheme="minorHAnsi"/>
          <w:szCs w:val="20"/>
        </w:rPr>
        <w:t>4</w:t>
      </w:r>
      <w:r w:rsidRPr="00C572E9">
        <w:rPr>
          <w:rFonts w:asciiTheme="minorHAnsi" w:hAnsiTheme="minorHAnsi" w:cstheme="minorHAnsi"/>
          <w:szCs w:val="20"/>
        </w:rPr>
        <w:t xml:space="preserve"> tygodni przed rozpoczęciem robót Wykonawca przedstawi Inżynierowi</w:t>
      </w:r>
      <w:r w:rsidR="003D0649" w:rsidRPr="00C572E9">
        <w:rPr>
          <w:rFonts w:asciiTheme="minorHAnsi" w:hAnsiTheme="minorHAnsi" w:cstheme="minorHAnsi"/>
          <w:szCs w:val="20"/>
        </w:rPr>
        <w:t>/Inspektorowi Nadzoru</w:t>
      </w:r>
      <w:r w:rsidRPr="00C572E9">
        <w:rPr>
          <w:rFonts w:asciiTheme="minorHAnsi" w:hAnsiTheme="minorHAnsi" w:cstheme="minorHAnsi"/>
          <w:szCs w:val="20"/>
        </w:rPr>
        <w:t xml:space="preserve"> do zatwierdzenia projekt MMA (Badanie Typu) oraz wszystkie dokumenty potwierdzające jakość materiałów składowych MMA i</w:t>
      </w:r>
      <w:r w:rsidR="007E56E9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reprezentatywne próbki materiałów. MMA powinna być zaprojektowana zgodnie z pkt. 8.1 i 8.2.</w:t>
      </w:r>
      <w:r w:rsidR="00632569" w:rsidRPr="00C572E9">
        <w:rPr>
          <w:rFonts w:asciiTheme="minorHAnsi" w:hAnsiTheme="minorHAnsi" w:cstheme="minorHAnsi"/>
          <w:szCs w:val="20"/>
        </w:rPr>
        <w:t>3</w:t>
      </w:r>
      <w:r w:rsidRPr="00C572E9">
        <w:rPr>
          <w:rFonts w:asciiTheme="minorHAnsi" w:hAnsiTheme="minorHAnsi" w:cstheme="minorHAnsi"/>
          <w:szCs w:val="20"/>
        </w:rPr>
        <w:t xml:space="preserve"> WT-2 2014 – część I w zależności od kategorii ruchu.</w:t>
      </w:r>
    </w:p>
    <w:p w14:paraId="46165BF5" w14:textId="50AB5BC4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Wykonawca powinien zapewnić, aby po</w:t>
      </w:r>
      <w:r w:rsidR="002B760A" w:rsidRPr="00C572E9">
        <w:rPr>
          <w:rFonts w:asciiTheme="minorHAnsi" w:hAnsiTheme="minorHAnsi" w:cstheme="minorHAnsi"/>
          <w:szCs w:val="20"/>
        </w:rPr>
        <w:t>dczas opracowywania Ba</w:t>
      </w:r>
      <w:r w:rsidRPr="00C572E9">
        <w:rPr>
          <w:rFonts w:asciiTheme="minorHAnsi" w:hAnsiTheme="minorHAnsi" w:cstheme="minorHAnsi"/>
          <w:szCs w:val="20"/>
        </w:rPr>
        <w:t xml:space="preserve">dania </w:t>
      </w:r>
      <w:r w:rsidR="002B760A" w:rsidRPr="00C572E9">
        <w:rPr>
          <w:rFonts w:asciiTheme="minorHAnsi" w:hAnsiTheme="minorHAnsi" w:cstheme="minorHAnsi"/>
          <w:szCs w:val="20"/>
        </w:rPr>
        <w:t>T</w:t>
      </w:r>
      <w:r w:rsidRPr="00C572E9">
        <w:rPr>
          <w:rFonts w:asciiTheme="minorHAnsi" w:hAnsiTheme="minorHAnsi" w:cstheme="minorHAnsi"/>
          <w:szCs w:val="20"/>
        </w:rPr>
        <w:t>ypu MMA, były zastosowane w pełni reprezentatywne próbki materiałów składowych, które zostaną użyte do wykonania robót.</w:t>
      </w:r>
    </w:p>
    <w:p w14:paraId="7D550B7D" w14:textId="77777777" w:rsidR="00D33E34" w:rsidRPr="00C572E9" w:rsidRDefault="00D33E34" w:rsidP="00D33E34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Tabela 7. Wymagania wobec mieszanek mineralno-asfaltowych  </w:t>
      </w:r>
    </w:p>
    <w:p w14:paraId="42A6C374" w14:textId="611AFC1E" w:rsidR="00D33E34" w:rsidRPr="00C572E9" w:rsidRDefault="00D33E34" w:rsidP="00D33E34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typu AC 11 S do warstwy ścieralnej KR3-4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2835"/>
        <w:gridCol w:w="2409"/>
      </w:tblGrid>
      <w:tr w:rsidR="002F6061" w:rsidRPr="00C572E9" w14:paraId="1C3BB2AF" w14:textId="77777777" w:rsidTr="00EA5745">
        <w:trPr>
          <w:trHeight w:val="75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A51B86" w14:textId="77777777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Właściwość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1DAA1C" w14:textId="77777777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Warunki zagęszczania wg PN-EN 13108-20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13EA7D" w14:textId="77777777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Metoda i warunki badania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17699F" w14:textId="77777777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Wymaganie</w:t>
            </w:r>
          </w:p>
        </w:tc>
      </w:tr>
      <w:tr w:rsidR="002F6061" w:rsidRPr="00C572E9" w14:paraId="7F9C119A" w14:textId="77777777" w:rsidTr="00EA5745">
        <w:trPr>
          <w:trHeight w:val="49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2A6B6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Uziarnienie MM oraz zawartość lepiszcza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2645D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1323A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C572E9">
              <w:rPr>
                <w:rFonts w:asciiTheme="minorHAnsi" w:hAnsiTheme="minorHAnsi" w:cstheme="minorHAnsi"/>
                <w:szCs w:val="20"/>
                <w:lang w:val="en-US"/>
              </w:rPr>
              <w:t>PN-EN 12697-1</w:t>
            </w:r>
          </w:p>
          <w:p w14:paraId="4780D13B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C572E9">
              <w:rPr>
                <w:rFonts w:asciiTheme="minorHAnsi" w:hAnsiTheme="minorHAnsi" w:cstheme="minorHAnsi"/>
                <w:szCs w:val="20"/>
                <w:lang w:val="en-US"/>
              </w:rPr>
              <w:t>PN-EN 12697-2</w:t>
            </w:r>
          </w:p>
          <w:p w14:paraId="33E7AF82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C572E9">
              <w:rPr>
                <w:rFonts w:asciiTheme="minorHAnsi" w:hAnsiTheme="minorHAnsi" w:cstheme="minorHAnsi"/>
                <w:szCs w:val="20"/>
                <w:lang w:val="en-US"/>
              </w:rPr>
              <w:t>PN-EN 933-1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4D75B" w14:textId="7A8A54E4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C572E9">
              <w:rPr>
                <w:rFonts w:asciiTheme="minorHAnsi" w:hAnsiTheme="minorHAnsi" w:cstheme="minorHAnsi"/>
                <w:bCs/>
                <w:szCs w:val="20"/>
              </w:rPr>
              <w:t>Tabela 17</w:t>
            </w:r>
          </w:p>
          <w:p w14:paraId="1E06A2B1" w14:textId="77777777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C572E9">
              <w:rPr>
                <w:rFonts w:asciiTheme="minorHAnsi" w:hAnsiTheme="minorHAnsi" w:cstheme="minorHAnsi"/>
                <w:bCs/>
                <w:szCs w:val="20"/>
              </w:rPr>
              <w:t>WT</w:t>
            </w:r>
            <w:r w:rsidRPr="00C572E9">
              <w:rPr>
                <w:rFonts w:asciiTheme="minorHAnsi" w:hAnsiTheme="minorHAnsi" w:cstheme="minorHAnsi"/>
                <w:bCs/>
                <w:szCs w:val="20"/>
              </w:rPr>
              <w:noBreakHyphen/>
              <w:t>2 2014 – część I</w:t>
            </w:r>
          </w:p>
        </w:tc>
      </w:tr>
      <w:tr w:rsidR="002F6061" w:rsidRPr="00C572E9" w14:paraId="61CCB991" w14:textId="77777777" w:rsidTr="00EA5745">
        <w:trPr>
          <w:trHeight w:val="49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C2EB8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Zawartość wolnych przestrzeni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9005D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C.1.3, ubijanie, 2 x 75 uderzeń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FE07B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PN-EN 12697-8, p. 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3895A" w14:textId="30755FE2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Cs w:val="20"/>
              </w:rPr>
            </w:pPr>
            <w:r w:rsidRPr="00C572E9">
              <w:rPr>
                <w:rFonts w:asciiTheme="minorHAnsi" w:hAnsiTheme="minorHAnsi" w:cstheme="minorHAnsi"/>
                <w:bCs/>
                <w:i/>
                <w:szCs w:val="20"/>
              </w:rPr>
              <w:t>V</w:t>
            </w:r>
            <w:r w:rsidRPr="00C572E9">
              <w:rPr>
                <w:rFonts w:asciiTheme="minorHAnsi" w:hAnsiTheme="minorHAnsi" w:cstheme="minorHAnsi"/>
                <w:bCs/>
                <w:i/>
                <w:szCs w:val="20"/>
                <w:vertAlign w:val="subscript"/>
              </w:rPr>
              <w:t>min</w:t>
            </w:r>
            <w:r w:rsidRPr="00C572E9">
              <w:rPr>
                <w:rFonts w:asciiTheme="minorHAnsi" w:hAnsiTheme="minorHAnsi" w:cstheme="minorHAnsi"/>
                <w:bCs/>
                <w:i/>
                <w:szCs w:val="20"/>
              </w:rPr>
              <w:t>2,0</w:t>
            </w:r>
          </w:p>
          <w:p w14:paraId="67592426" w14:textId="21EC322D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Cs w:val="20"/>
              </w:rPr>
            </w:pPr>
            <w:r w:rsidRPr="00C572E9">
              <w:rPr>
                <w:rFonts w:asciiTheme="minorHAnsi" w:hAnsiTheme="minorHAnsi" w:cstheme="minorHAnsi"/>
                <w:bCs/>
                <w:i/>
                <w:szCs w:val="20"/>
              </w:rPr>
              <w:t>V</w:t>
            </w:r>
            <w:r w:rsidRPr="00C572E9">
              <w:rPr>
                <w:rFonts w:asciiTheme="minorHAnsi" w:hAnsiTheme="minorHAnsi" w:cstheme="minorHAnsi"/>
                <w:bCs/>
                <w:i/>
                <w:szCs w:val="20"/>
                <w:vertAlign w:val="subscript"/>
              </w:rPr>
              <w:t>max</w:t>
            </w:r>
            <w:r w:rsidRPr="00C572E9">
              <w:rPr>
                <w:rFonts w:asciiTheme="minorHAnsi" w:hAnsiTheme="minorHAnsi" w:cstheme="minorHAnsi"/>
                <w:bCs/>
                <w:i/>
                <w:szCs w:val="20"/>
              </w:rPr>
              <w:t>4,0</w:t>
            </w:r>
          </w:p>
        </w:tc>
      </w:tr>
      <w:tr w:rsidR="002F6061" w:rsidRPr="00C572E9" w14:paraId="6E655A62" w14:textId="77777777" w:rsidTr="00EA5745">
        <w:trPr>
          <w:trHeight w:val="7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E1DF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Wrażliwość na działanie wody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0D499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C.1.1, ubijanie, 2 x 35 uderzeń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8A7FA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 xml:space="preserve">PN-EN 12697-12, przechowywanie w40°C z jednym cyklem zamrażania </w:t>
            </w:r>
            <w:r w:rsidRPr="00C572E9">
              <w:rPr>
                <w:rFonts w:asciiTheme="minorHAnsi" w:hAnsiTheme="minorHAnsi" w:cstheme="minorHAnsi"/>
                <w:szCs w:val="20"/>
                <w:vertAlign w:val="superscript"/>
              </w:rPr>
              <w:t>b)</w:t>
            </w:r>
            <w:r w:rsidRPr="00C572E9">
              <w:rPr>
                <w:rFonts w:asciiTheme="minorHAnsi" w:hAnsiTheme="minorHAnsi" w:cstheme="minorHAnsi"/>
                <w:szCs w:val="20"/>
              </w:rPr>
              <w:t xml:space="preserve">, badanie w </w:t>
            </w:r>
            <w:smartTag w:uri="urn:schemas-microsoft-com:office:smarttags" w:element="metricconverter">
              <w:smartTagPr>
                <w:attr w:name="ProductID" w:val="25°C"/>
              </w:smartTagPr>
              <w:r w:rsidRPr="00C572E9">
                <w:rPr>
                  <w:rFonts w:asciiTheme="minorHAnsi" w:hAnsiTheme="minorHAnsi" w:cstheme="minorHAnsi"/>
                  <w:szCs w:val="20"/>
                </w:rPr>
                <w:t>25°C</w:t>
              </w:r>
            </w:smartTag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11D15" w14:textId="2A9B430F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Cs w:val="20"/>
                <w:vertAlign w:val="subscript"/>
              </w:rPr>
            </w:pPr>
            <w:r w:rsidRPr="00C572E9">
              <w:rPr>
                <w:rFonts w:asciiTheme="minorHAnsi" w:hAnsiTheme="minorHAnsi" w:cstheme="minorHAnsi"/>
                <w:bCs/>
                <w:i/>
                <w:iCs/>
                <w:szCs w:val="20"/>
              </w:rPr>
              <w:t>ITSR</w:t>
            </w:r>
            <w:r w:rsidRPr="00C572E9">
              <w:rPr>
                <w:rFonts w:asciiTheme="minorHAnsi" w:hAnsiTheme="minorHAnsi" w:cstheme="minorHAnsi"/>
                <w:bCs/>
                <w:i/>
                <w:iCs/>
                <w:szCs w:val="20"/>
                <w:vertAlign w:val="subscript"/>
              </w:rPr>
              <w:t>90</w:t>
            </w:r>
          </w:p>
        </w:tc>
      </w:tr>
      <w:tr w:rsidR="002F6061" w:rsidRPr="00C572E9" w14:paraId="05855B18" w14:textId="77777777" w:rsidTr="00EA5745">
        <w:trPr>
          <w:trHeight w:val="7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964CD" w14:textId="14447045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  <w:vertAlign w:val="superscript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 xml:space="preserve">Odporność na deformacje trwałe </w:t>
            </w:r>
            <w:r w:rsidRPr="00C572E9">
              <w:rPr>
                <w:rFonts w:asciiTheme="minorHAnsi" w:hAnsiTheme="minorHAnsi" w:cstheme="minorHAnsi"/>
                <w:szCs w:val="20"/>
                <w:vertAlign w:val="superscript"/>
              </w:rPr>
              <w:t>a, c)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CF3F3" w14:textId="3E411D36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  <w:vertAlign w:val="subscript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C.1.20, wałowanie, P</w:t>
            </w:r>
            <w:r w:rsidRPr="00C572E9">
              <w:rPr>
                <w:rFonts w:asciiTheme="minorHAnsi" w:hAnsiTheme="minorHAnsi" w:cstheme="minorHAnsi"/>
                <w:szCs w:val="20"/>
                <w:vertAlign w:val="subscript"/>
              </w:rPr>
              <w:t>98</w:t>
            </w:r>
            <w:r w:rsidRPr="00C572E9">
              <w:rPr>
                <w:rFonts w:asciiTheme="minorHAnsi" w:hAnsiTheme="minorHAnsi" w:cstheme="minorHAnsi"/>
                <w:szCs w:val="20"/>
              </w:rPr>
              <w:noBreakHyphen/>
              <w:t>P</w:t>
            </w:r>
            <w:r w:rsidRPr="00C572E9">
              <w:rPr>
                <w:rFonts w:asciiTheme="minorHAnsi" w:hAnsiTheme="minorHAnsi" w:cstheme="minorHAnsi"/>
                <w:szCs w:val="20"/>
                <w:vertAlign w:val="subscript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78534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 xml:space="preserve">PN-EN 12697-22, </w:t>
            </w:r>
          </w:p>
          <w:p w14:paraId="7E5DB9C9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 xml:space="preserve">aparat mały, metoda B </w:t>
            </w:r>
          </w:p>
          <w:p w14:paraId="6CAD4011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bCs/>
                <w:szCs w:val="20"/>
              </w:rPr>
              <w:t xml:space="preserve">w </w:t>
            </w:r>
            <w:r w:rsidRPr="00C572E9">
              <w:rPr>
                <w:rFonts w:asciiTheme="minorHAnsi" w:hAnsiTheme="minorHAnsi" w:cstheme="minorHAnsi"/>
                <w:szCs w:val="20"/>
              </w:rPr>
              <w:t>powietrzu, PN</w:t>
            </w:r>
            <w:r w:rsidRPr="00C572E9">
              <w:rPr>
                <w:rFonts w:asciiTheme="minorHAnsi" w:hAnsiTheme="minorHAnsi" w:cstheme="minorHAnsi"/>
                <w:szCs w:val="20"/>
              </w:rPr>
              <w:noBreakHyphen/>
              <w:t>EN 13108-20, D.1.6,</w:t>
            </w:r>
            <w:smartTag w:uri="urn:schemas-microsoft-com:office:smarttags" w:element="metricconverter">
              <w:smartTagPr>
                <w:attr w:name="ProductID" w:val="60°C"/>
              </w:smartTagPr>
              <w:r w:rsidRPr="00C572E9">
                <w:rPr>
                  <w:rFonts w:asciiTheme="minorHAnsi" w:hAnsiTheme="minorHAnsi" w:cstheme="minorHAnsi"/>
                  <w:szCs w:val="20"/>
                </w:rPr>
                <w:t>60°C</w:t>
              </w:r>
            </w:smartTag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AEB5" w14:textId="77777777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  <w:r w:rsidRPr="00C572E9">
              <w:rPr>
                <w:rFonts w:asciiTheme="minorHAnsi" w:hAnsiTheme="minorHAnsi" w:cstheme="minorHAnsi"/>
                <w:i/>
                <w:szCs w:val="20"/>
                <w:lang w:val="en-US"/>
              </w:rPr>
              <w:t>KR 3-4</w:t>
            </w:r>
          </w:p>
          <w:p w14:paraId="365E2A33" w14:textId="77777777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Cs w:val="20"/>
                <w:vertAlign w:val="subscript"/>
                <w:lang w:val="en-US"/>
              </w:rPr>
            </w:pPr>
            <w:r w:rsidRPr="00C572E9">
              <w:rPr>
                <w:rFonts w:asciiTheme="minorHAnsi" w:hAnsiTheme="minorHAnsi" w:cstheme="minorHAnsi"/>
                <w:i/>
                <w:szCs w:val="20"/>
                <w:lang w:val="en-US"/>
              </w:rPr>
              <w:t xml:space="preserve">WTS </w:t>
            </w:r>
            <w:r w:rsidRPr="00C572E9">
              <w:rPr>
                <w:rFonts w:asciiTheme="minorHAnsi" w:hAnsiTheme="minorHAnsi" w:cstheme="minorHAnsi"/>
                <w:i/>
                <w:szCs w:val="20"/>
                <w:vertAlign w:val="subscript"/>
                <w:lang w:val="en-US"/>
              </w:rPr>
              <w:t>A1R 0,15</w:t>
            </w:r>
          </w:p>
          <w:p w14:paraId="5585B533" w14:textId="2333F5BF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Cs w:val="20"/>
                <w:vertAlign w:val="subscript"/>
                <w:lang w:val="en-US"/>
              </w:rPr>
            </w:pPr>
            <w:r w:rsidRPr="00C572E9">
              <w:rPr>
                <w:rFonts w:asciiTheme="minorHAnsi" w:hAnsiTheme="minorHAnsi" w:cstheme="minorHAnsi"/>
                <w:i/>
                <w:szCs w:val="20"/>
                <w:lang w:val="en-US"/>
              </w:rPr>
              <w:t xml:space="preserve">PRD </w:t>
            </w:r>
            <w:r w:rsidRPr="00C572E9">
              <w:rPr>
                <w:rFonts w:asciiTheme="minorHAnsi" w:hAnsiTheme="minorHAnsi" w:cstheme="minorHAnsi"/>
                <w:i/>
                <w:szCs w:val="20"/>
                <w:vertAlign w:val="subscript"/>
                <w:lang w:val="en-US"/>
              </w:rPr>
              <w:t>A1R 9,0</w:t>
            </w:r>
          </w:p>
        </w:tc>
      </w:tr>
      <w:tr w:rsidR="00D33E34" w:rsidRPr="00C572E9" w14:paraId="2EE9D775" w14:textId="77777777" w:rsidTr="00EA5745">
        <w:trPr>
          <w:trHeight w:val="433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674D9" w14:textId="4DD3888B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  <w:vertAlign w:val="superscript"/>
              </w:rPr>
              <w:t xml:space="preserve">a) </w:t>
            </w:r>
            <w:r w:rsidRPr="00C572E9">
              <w:rPr>
                <w:rFonts w:asciiTheme="minorHAnsi" w:hAnsiTheme="minorHAnsi" w:cstheme="minorHAnsi"/>
                <w:szCs w:val="20"/>
              </w:rPr>
              <w:t>grubość płyty: AC 11 S – 40mm – mały aparat</w:t>
            </w:r>
          </w:p>
          <w:p w14:paraId="5DDD69A5" w14:textId="472A283E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  <w:vertAlign w:val="superscript"/>
              </w:rPr>
              <w:t xml:space="preserve">b) </w:t>
            </w:r>
            <w:r w:rsidRPr="00C572E9">
              <w:rPr>
                <w:rFonts w:asciiTheme="minorHAnsi" w:hAnsiTheme="minorHAnsi" w:cstheme="minorHAnsi"/>
                <w:szCs w:val="20"/>
              </w:rPr>
              <w:t>ujednoliconą procedurę badania odporności na działanie wody z jednym cyklem zamrażania podano w załączniku 1 WT-2 2014 cz. I;</w:t>
            </w:r>
          </w:p>
          <w:p w14:paraId="76E0F37C" w14:textId="5E963619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  <w:vertAlign w:val="superscript"/>
              </w:rPr>
              <w:t xml:space="preserve">c) </w:t>
            </w:r>
            <w:r w:rsidRPr="00C572E9">
              <w:rPr>
                <w:rFonts w:asciiTheme="minorHAnsi" w:hAnsiTheme="minorHAnsi" w:cstheme="minorHAnsi"/>
                <w:szCs w:val="20"/>
              </w:rPr>
              <w:t>procedurę kondycjonowania krótkoterminowego MMA przed zagęszczeniem próbek do badań podano w załączniku 2 WT-2 2014 cz. I;</w:t>
            </w:r>
          </w:p>
        </w:tc>
      </w:tr>
    </w:tbl>
    <w:p w14:paraId="18C2E5C4" w14:textId="34FE3EBA" w:rsidR="00D33E34" w:rsidRDefault="00D33E34" w:rsidP="00D33E34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Tabela 8. Wymagania wobec mieszanek mineralno-asfaltowych typu AC 11 S</w:t>
      </w:r>
      <w:r w:rsidR="003B5037">
        <w:rPr>
          <w:rFonts w:asciiTheme="minorHAnsi" w:hAnsiTheme="minorHAnsi" w:cstheme="minorHAnsi"/>
          <w:szCs w:val="20"/>
        </w:rPr>
        <w:t>, AC 8 S, AC 5 S</w:t>
      </w:r>
      <w:r w:rsidRPr="00C572E9">
        <w:rPr>
          <w:rFonts w:asciiTheme="minorHAnsi" w:hAnsiTheme="minorHAnsi" w:cstheme="minorHAnsi"/>
          <w:szCs w:val="20"/>
        </w:rPr>
        <w:t xml:space="preserve"> do warstwy ścieralnej KR1-2</w:t>
      </w:r>
    </w:p>
    <w:p w14:paraId="18B93346" w14:textId="77777777" w:rsidR="003B5037" w:rsidRPr="00C572E9" w:rsidRDefault="003B5037" w:rsidP="00D33E34">
      <w:pPr>
        <w:spacing w:before="120" w:after="120"/>
        <w:jc w:val="both"/>
        <w:rPr>
          <w:rFonts w:asciiTheme="minorHAnsi" w:hAnsiTheme="minorHAnsi" w:cstheme="minorHAnsi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2835"/>
        <w:gridCol w:w="2409"/>
      </w:tblGrid>
      <w:tr w:rsidR="002F6061" w:rsidRPr="00C572E9" w14:paraId="470A8289" w14:textId="77777777" w:rsidTr="00EA5745">
        <w:trPr>
          <w:trHeight w:val="75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F5578A" w14:textId="77777777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lastRenderedPageBreak/>
              <w:t>Właściwość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2BF99C" w14:textId="77777777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Warunki zagęszczania wg PN-EN 13108-20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13C385" w14:textId="77777777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Metoda i warunki badania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4083BB" w14:textId="77777777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Wymaganie</w:t>
            </w:r>
          </w:p>
        </w:tc>
      </w:tr>
      <w:tr w:rsidR="002F6061" w:rsidRPr="00C572E9" w14:paraId="3D12D264" w14:textId="77777777" w:rsidTr="00EA5745">
        <w:trPr>
          <w:trHeight w:val="49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EA74B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Uziarnienie MM oraz zawartość lepiszcza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4ED2B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B6D74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C572E9">
              <w:rPr>
                <w:rFonts w:asciiTheme="minorHAnsi" w:hAnsiTheme="minorHAnsi" w:cstheme="minorHAnsi"/>
                <w:szCs w:val="20"/>
                <w:lang w:val="en-US"/>
              </w:rPr>
              <w:t>PN-EN 12697-1</w:t>
            </w:r>
          </w:p>
          <w:p w14:paraId="3212C519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C572E9">
              <w:rPr>
                <w:rFonts w:asciiTheme="minorHAnsi" w:hAnsiTheme="minorHAnsi" w:cstheme="minorHAnsi"/>
                <w:szCs w:val="20"/>
                <w:lang w:val="en-US"/>
              </w:rPr>
              <w:t>PN-EN 12697-2</w:t>
            </w:r>
          </w:p>
          <w:p w14:paraId="15200E47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C572E9">
              <w:rPr>
                <w:rFonts w:asciiTheme="minorHAnsi" w:hAnsiTheme="minorHAnsi" w:cstheme="minorHAnsi"/>
                <w:szCs w:val="20"/>
                <w:lang w:val="en-US"/>
              </w:rPr>
              <w:t>PN-EN 933-1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06422" w14:textId="2114B3C8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C572E9">
              <w:rPr>
                <w:rFonts w:asciiTheme="minorHAnsi" w:hAnsiTheme="minorHAnsi" w:cstheme="minorHAnsi"/>
                <w:bCs/>
                <w:szCs w:val="20"/>
              </w:rPr>
              <w:t>Tabela 1</w:t>
            </w:r>
            <w:r w:rsidR="00284911" w:rsidRPr="00C572E9">
              <w:rPr>
                <w:rFonts w:asciiTheme="minorHAnsi" w:hAnsiTheme="minorHAnsi" w:cstheme="minorHAnsi"/>
                <w:bCs/>
                <w:szCs w:val="20"/>
              </w:rPr>
              <w:t>6</w:t>
            </w:r>
          </w:p>
          <w:p w14:paraId="1A9E1185" w14:textId="77777777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C572E9">
              <w:rPr>
                <w:rFonts w:asciiTheme="minorHAnsi" w:hAnsiTheme="minorHAnsi" w:cstheme="minorHAnsi"/>
                <w:bCs/>
                <w:szCs w:val="20"/>
              </w:rPr>
              <w:t>WT</w:t>
            </w:r>
            <w:r w:rsidRPr="00C572E9">
              <w:rPr>
                <w:rFonts w:asciiTheme="minorHAnsi" w:hAnsiTheme="minorHAnsi" w:cstheme="minorHAnsi"/>
                <w:bCs/>
                <w:szCs w:val="20"/>
              </w:rPr>
              <w:noBreakHyphen/>
              <w:t>2 2014 – część I</w:t>
            </w:r>
          </w:p>
        </w:tc>
      </w:tr>
      <w:tr w:rsidR="002F6061" w:rsidRPr="00C572E9" w14:paraId="3209317C" w14:textId="77777777" w:rsidTr="00EA5745">
        <w:trPr>
          <w:trHeight w:val="49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E0D37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Zawartość wolnych przestrzeni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DA404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C.1.2, ubijanie, 2 x 50 uderzeń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9E74C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PN-EN 12697-8, p. 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B3125" w14:textId="3BD3E4EA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Cs w:val="20"/>
              </w:rPr>
            </w:pPr>
            <w:r w:rsidRPr="00C572E9">
              <w:rPr>
                <w:rFonts w:asciiTheme="minorHAnsi" w:hAnsiTheme="minorHAnsi" w:cstheme="minorHAnsi"/>
                <w:bCs/>
                <w:i/>
                <w:szCs w:val="20"/>
              </w:rPr>
              <w:t>V</w:t>
            </w:r>
            <w:r w:rsidRPr="00C572E9">
              <w:rPr>
                <w:rFonts w:asciiTheme="minorHAnsi" w:hAnsiTheme="minorHAnsi" w:cstheme="minorHAnsi"/>
                <w:bCs/>
                <w:i/>
                <w:szCs w:val="20"/>
                <w:vertAlign w:val="subscript"/>
              </w:rPr>
              <w:t>min</w:t>
            </w:r>
            <w:r w:rsidR="00284911" w:rsidRPr="00C572E9">
              <w:rPr>
                <w:rFonts w:asciiTheme="minorHAnsi" w:hAnsiTheme="minorHAnsi" w:cstheme="minorHAnsi"/>
                <w:bCs/>
                <w:i/>
                <w:szCs w:val="20"/>
              </w:rPr>
              <w:t>1</w:t>
            </w:r>
            <w:r w:rsidRPr="00C572E9">
              <w:rPr>
                <w:rFonts w:asciiTheme="minorHAnsi" w:hAnsiTheme="minorHAnsi" w:cstheme="minorHAnsi"/>
                <w:bCs/>
                <w:i/>
                <w:szCs w:val="20"/>
              </w:rPr>
              <w:t>,0</w:t>
            </w:r>
          </w:p>
          <w:p w14:paraId="63C90672" w14:textId="78EFB8E5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Cs w:val="20"/>
              </w:rPr>
            </w:pPr>
            <w:r w:rsidRPr="00C572E9">
              <w:rPr>
                <w:rFonts w:asciiTheme="minorHAnsi" w:hAnsiTheme="minorHAnsi" w:cstheme="minorHAnsi"/>
                <w:bCs/>
                <w:i/>
                <w:szCs w:val="20"/>
              </w:rPr>
              <w:t>V</w:t>
            </w:r>
            <w:r w:rsidRPr="00C572E9">
              <w:rPr>
                <w:rFonts w:asciiTheme="minorHAnsi" w:hAnsiTheme="minorHAnsi" w:cstheme="minorHAnsi"/>
                <w:bCs/>
                <w:i/>
                <w:szCs w:val="20"/>
                <w:vertAlign w:val="subscript"/>
              </w:rPr>
              <w:t>max</w:t>
            </w:r>
            <w:r w:rsidR="00284911" w:rsidRPr="00C572E9">
              <w:rPr>
                <w:rFonts w:asciiTheme="minorHAnsi" w:hAnsiTheme="minorHAnsi" w:cstheme="minorHAnsi"/>
                <w:bCs/>
                <w:i/>
                <w:szCs w:val="20"/>
              </w:rPr>
              <w:t>3</w:t>
            </w:r>
            <w:r w:rsidRPr="00C572E9">
              <w:rPr>
                <w:rFonts w:asciiTheme="minorHAnsi" w:hAnsiTheme="minorHAnsi" w:cstheme="minorHAnsi"/>
                <w:bCs/>
                <w:i/>
                <w:szCs w:val="20"/>
              </w:rPr>
              <w:t>,0</w:t>
            </w:r>
          </w:p>
        </w:tc>
      </w:tr>
      <w:tr w:rsidR="002F6061" w:rsidRPr="00C572E9" w14:paraId="205056EC" w14:textId="77777777" w:rsidTr="00EA5745">
        <w:trPr>
          <w:trHeight w:val="7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C355E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Wrażliwość na działanie wody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83063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C.1.1, ubijanie, 2 x 35 uderzeń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52C9F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 xml:space="preserve">PN-EN 12697-12, przechowywanie w40°C z jednym cyklem zamrażania </w:t>
            </w:r>
            <w:r w:rsidRPr="00C572E9">
              <w:rPr>
                <w:rFonts w:asciiTheme="minorHAnsi" w:hAnsiTheme="minorHAnsi" w:cstheme="minorHAnsi"/>
                <w:szCs w:val="20"/>
                <w:vertAlign w:val="superscript"/>
              </w:rPr>
              <w:t>a)</w:t>
            </w:r>
            <w:r w:rsidRPr="00C572E9">
              <w:rPr>
                <w:rFonts w:asciiTheme="minorHAnsi" w:hAnsiTheme="minorHAnsi" w:cstheme="minorHAnsi"/>
                <w:szCs w:val="20"/>
              </w:rPr>
              <w:t xml:space="preserve">, badanie w </w:t>
            </w:r>
            <w:smartTag w:uri="urn:schemas-microsoft-com:office:smarttags" w:element="metricconverter">
              <w:smartTagPr>
                <w:attr w:name="ProductID" w:val="25°C"/>
              </w:smartTagPr>
              <w:r w:rsidRPr="00C572E9">
                <w:rPr>
                  <w:rFonts w:asciiTheme="minorHAnsi" w:hAnsiTheme="minorHAnsi" w:cstheme="minorHAnsi"/>
                  <w:szCs w:val="20"/>
                </w:rPr>
                <w:t>25°C</w:t>
              </w:r>
            </w:smartTag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7D66" w14:textId="1694F103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Cs w:val="20"/>
                <w:vertAlign w:val="subscript"/>
              </w:rPr>
            </w:pPr>
            <w:r w:rsidRPr="00C572E9">
              <w:rPr>
                <w:rFonts w:asciiTheme="minorHAnsi" w:hAnsiTheme="minorHAnsi" w:cstheme="minorHAnsi"/>
                <w:bCs/>
                <w:i/>
                <w:iCs/>
                <w:szCs w:val="20"/>
              </w:rPr>
              <w:t>ITSR</w:t>
            </w:r>
            <w:r w:rsidR="00284911" w:rsidRPr="00C572E9">
              <w:rPr>
                <w:rFonts w:asciiTheme="minorHAnsi" w:hAnsiTheme="minorHAnsi" w:cstheme="minorHAnsi"/>
                <w:bCs/>
                <w:i/>
                <w:iCs/>
                <w:szCs w:val="20"/>
                <w:vertAlign w:val="subscript"/>
              </w:rPr>
              <w:t>90</w:t>
            </w:r>
          </w:p>
        </w:tc>
      </w:tr>
      <w:tr w:rsidR="002F6061" w:rsidRPr="00C572E9" w14:paraId="77E75AB0" w14:textId="77777777" w:rsidTr="00EA5745">
        <w:trPr>
          <w:trHeight w:val="7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35D4D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Wolne przestrzenie wypełnione lepiszczem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F1AFA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C.1.2, ubijanie, 2 x 50 uderzeń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AD803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PN-EN 12697-8, p. 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DDA35" w14:textId="6043AA33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Cs w:val="20"/>
              </w:rPr>
            </w:pPr>
            <w:r w:rsidRPr="00C572E9">
              <w:rPr>
                <w:rFonts w:asciiTheme="minorHAnsi" w:hAnsiTheme="minorHAnsi" w:cstheme="minorHAnsi"/>
                <w:bCs/>
                <w:i/>
                <w:szCs w:val="20"/>
              </w:rPr>
              <w:t>VFB</w:t>
            </w:r>
            <w:r w:rsidRPr="00C572E9">
              <w:rPr>
                <w:rFonts w:asciiTheme="minorHAnsi" w:hAnsiTheme="minorHAnsi" w:cstheme="minorHAnsi"/>
                <w:bCs/>
                <w:i/>
                <w:szCs w:val="20"/>
                <w:vertAlign w:val="subscript"/>
              </w:rPr>
              <w:t>min</w:t>
            </w:r>
            <w:r w:rsidR="00284911" w:rsidRPr="00C572E9">
              <w:rPr>
                <w:rFonts w:asciiTheme="minorHAnsi" w:hAnsiTheme="minorHAnsi" w:cstheme="minorHAnsi"/>
                <w:bCs/>
                <w:i/>
                <w:szCs w:val="20"/>
              </w:rPr>
              <w:t>75</w:t>
            </w:r>
          </w:p>
          <w:p w14:paraId="2B690B68" w14:textId="36C9613B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Cs w:val="20"/>
              </w:rPr>
            </w:pPr>
            <w:r w:rsidRPr="00C572E9">
              <w:rPr>
                <w:rFonts w:asciiTheme="minorHAnsi" w:hAnsiTheme="minorHAnsi" w:cstheme="minorHAnsi"/>
                <w:bCs/>
                <w:i/>
                <w:szCs w:val="20"/>
              </w:rPr>
              <w:t>VFB</w:t>
            </w:r>
            <w:r w:rsidRPr="00C572E9">
              <w:rPr>
                <w:rFonts w:asciiTheme="minorHAnsi" w:hAnsiTheme="minorHAnsi" w:cstheme="minorHAnsi"/>
                <w:bCs/>
                <w:i/>
                <w:szCs w:val="20"/>
                <w:vertAlign w:val="subscript"/>
              </w:rPr>
              <w:t>max</w:t>
            </w:r>
            <w:r w:rsidR="00284911" w:rsidRPr="00C572E9">
              <w:rPr>
                <w:rFonts w:asciiTheme="minorHAnsi" w:hAnsiTheme="minorHAnsi" w:cstheme="minorHAnsi"/>
                <w:bCs/>
                <w:i/>
                <w:szCs w:val="20"/>
              </w:rPr>
              <w:t>90</w:t>
            </w:r>
          </w:p>
        </w:tc>
      </w:tr>
      <w:tr w:rsidR="002F6061" w:rsidRPr="00C572E9" w14:paraId="2A62694E" w14:textId="77777777" w:rsidTr="00EA5745">
        <w:trPr>
          <w:trHeight w:val="7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EFDD7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Zawartość wolnych przestrzeni w mieszance mineralnej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CC3CC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C.1.2, ubijanie, 2 x 50 uderzeń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046C6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PN-EN 12697-8, p. 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7DAD1" w14:textId="77777777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Cs w:val="20"/>
              </w:rPr>
            </w:pPr>
            <w:r w:rsidRPr="00C572E9">
              <w:rPr>
                <w:rFonts w:asciiTheme="minorHAnsi" w:hAnsiTheme="minorHAnsi" w:cstheme="minorHAnsi"/>
                <w:bCs/>
                <w:i/>
                <w:szCs w:val="20"/>
              </w:rPr>
              <w:t xml:space="preserve">VMA </w:t>
            </w:r>
            <w:r w:rsidRPr="00C572E9">
              <w:rPr>
                <w:rFonts w:asciiTheme="minorHAnsi" w:hAnsiTheme="minorHAnsi" w:cstheme="minorHAnsi"/>
                <w:bCs/>
                <w:i/>
                <w:szCs w:val="20"/>
                <w:vertAlign w:val="subscript"/>
              </w:rPr>
              <w:t>min</w:t>
            </w:r>
            <w:r w:rsidRPr="00C572E9">
              <w:rPr>
                <w:rFonts w:asciiTheme="minorHAnsi" w:hAnsiTheme="minorHAnsi" w:cstheme="minorHAnsi"/>
                <w:bCs/>
                <w:i/>
                <w:szCs w:val="20"/>
              </w:rPr>
              <w:t xml:space="preserve"> 14</w:t>
            </w:r>
          </w:p>
        </w:tc>
      </w:tr>
      <w:tr w:rsidR="00D33E34" w:rsidRPr="00C572E9" w14:paraId="5BE192ED" w14:textId="77777777" w:rsidTr="00EA5745">
        <w:trPr>
          <w:trHeight w:val="433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EA5F6" w14:textId="77777777" w:rsidR="00D33E34" w:rsidRPr="00C572E9" w:rsidRDefault="00D33E34" w:rsidP="00EA574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ujednoliconą procedurę badania odporności na działanie wody z jednym cyklem zamrażania podano w załączniku 1 WT-2 2014 cz. I;</w:t>
            </w:r>
          </w:p>
        </w:tc>
      </w:tr>
    </w:tbl>
    <w:p w14:paraId="58EC53BB" w14:textId="77777777" w:rsidR="00D33E34" w:rsidRPr="00C572E9" w:rsidRDefault="00D33E34" w:rsidP="00FF4698">
      <w:pPr>
        <w:spacing w:after="0"/>
        <w:jc w:val="both"/>
        <w:rPr>
          <w:rFonts w:asciiTheme="minorHAnsi" w:hAnsiTheme="minorHAnsi" w:cstheme="minorHAnsi"/>
          <w:szCs w:val="20"/>
        </w:rPr>
      </w:pPr>
    </w:p>
    <w:p w14:paraId="427F3358" w14:textId="77777777" w:rsidR="00646E9B" w:rsidRPr="00C572E9" w:rsidRDefault="00646E9B" w:rsidP="00FF4698">
      <w:pPr>
        <w:pStyle w:val="Nagwek2"/>
        <w:numPr>
          <w:ilvl w:val="1"/>
          <w:numId w:val="1"/>
        </w:numPr>
        <w:spacing w:before="0" w:after="0"/>
        <w:ind w:left="567" w:hanging="567"/>
        <w:rPr>
          <w:rFonts w:asciiTheme="minorHAnsi" w:hAnsiTheme="minorHAnsi" w:cstheme="minorHAnsi"/>
          <w:szCs w:val="20"/>
        </w:rPr>
      </w:pPr>
      <w:bookmarkStart w:id="20" w:name="_Toc7525027"/>
      <w:r w:rsidRPr="00C572E9">
        <w:rPr>
          <w:rFonts w:asciiTheme="minorHAnsi" w:hAnsiTheme="minorHAnsi" w:cstheme="minorHAnsi"/>
          <w:szCs w:val="20"/>
        </w:rPr>
        <w:t>Wytwarzanie MMA</w:t>
      </w:r>
      <w:bookmarkEnd w:id="20"/>
    </w:p>
    <w:p w14:paraId="41273B29" w14:textId="66A3DEE9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Produkcja MMA powinna odbywać się na WMA o cyklicznym systemie produkcji mieszanki, zgodnie z wymaganiami opisanymi w p. 3.1. Dozowanie wszystkich składników powinno odbywać się wagowo, dopuszcza się objętościowe dozowanie środka adhezyjnego. </w:t>
      </w:r>
    </w:p>
    <w:p w14:paraId="19157C6C" w14:textId="5BE2308C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Temperatury technologiczne wytwarzania MMA powinny być zgodne z wymaganiami podanymi w p. 8.3 WT-2 2014 część I (</w:t>
      </w:r>
      <w:r w:rsidR="002B760A" w:rsidRPr="00C572E9">
        <w:rPr>
          <w:rFonts w:asciiTheme="minorHAnsi" w:hAnsiTheme="minorHAnsi" w:cstheme="minorHAnsi"/>
          <w:szCs w:val="20"/>
        </w:rPr>
        <w:t>Tabela</w:t>
      </w:r>
      <w:r w:rsidRPr="00C572E9">
        <w:rPr>
          <w:rFonts w:asciiTheme="minorHAnsi" w:hAnsiTheme="minorHAnsi" w:cstheme="minorHAnsi"/>
          <w:szCs w:val="20"/>
        </w:rPr>
        <w:t xml:space="preserve"> 42)</w:t>
      </w:r>
      <w:r w:rsidR="002A1144" w:rsidRPr="00C572E9">
        <w:rPr>
          <w:rFonts w:asciiTheme="minorHAnsi" w:hAnsiTheme="minorHAnsi" w:cstheme="minorHAnsi"/>
          <w:szCs w:val="20"/>
        </w:rPr>
        <w:t xml:space="preserve"> lub zgodnie z zaleceniami producenta</w:t>
      </w:r>
      <w:r w:rsidRPr="00C572E9">
        <w:rPr>
          <w:rFonts w:asciiTheme="minorHAnsi" w:hAnsiTheme="minorHAnsi" w:cstheme="minorHAnsi"/>
          <w:szCs w:val="20"/>
        </w:rPr>
        <w:t>. Mieszankę MMA zaleca się wbudowywać bezpośrednio po wyprodukowaniu bez magazynowania na zapas. Przechowywanie wyprodukowanej MMA w silosie może mieć miejsce tylko w sytuacjach awaryjnych.</w:t>
      </w:r>
    </w:p>
    <w:p w14:paraId="6852FD9E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Jeżeli mieszanka mineralno-asfaltowa jest dostarczana z kilku wytwórni lub od kilku producentów, to należy zapewnić zgodność typu i wymiaru mieszanki oraz spełnienie wymagań dokumentacji projektowej.</w:t>
      </w:r>
    </w:p>
    <w:p w14:paraId="52D8940D" w14:textId="77777777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1" w:name="_Toc7525028"/>
      <w:r w:rsidRPr="00C572E9">
        <w:rPr>
          <w:rFonts w:asciiTheme="minorHAnsi" w:hAnsiTheme="minorHAnsi" w:cstheme="minorHAnsi"/>
          <w:szCs w:val="20"/>
        </w:rPr>
        <w:t>Przygotowanie podłoża</w:t>
      </w:r>
      <w:bookmarkEnd w:id="21"/>
    </w:p>
    <w:p w14:paraId="59B4A803" w14:textId="0B369B6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Podłoże pod warstwę </w:t>
      </w:r>
      <w:r w:rsidR="00632569" w:rsidRPr="00C572E9">
        <w:rPr>
          <w:rFonts w:asciiTheme="minorHAnsi" w:hAnsiTheme="minorHAnsi" w:cstheme="minorHAnsi"/>
          <w:szCs w:val="20"/>
        </w:rPr>
        <w:t>ścieralną</w:t>
      </w:r>
      <w:r w:rsidRPr="00C572E9">
        <w:rPr>
          <w:rFonts w:asciiTheme="minorHAnsi" w:hAnsiTheme="minorHAnsi" w:cstheme="minorHAnsi"/>
          <w:szCs w:val="20"/>
        </w:rPr>
        <w:t xml:space="preserve"> z MMA powinno być:</w:t>
      </w:r>
    </w:p>
    <w:p w14:paraId="029E6D82" w14:textId="77777777" w:rsidR="00646E9B" w:rsidRPr="00C572E9" w:rsidRDefault="00646E9B" w:rsidP="00EA5745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nośne i ustabilizowane,</w:t>
      </w:r>
    </w:p>
    <w:p w14:paraId="12DBD5B8" w14:textId="77777777" w:rsidR="00646E9B" w:rsidRPr="00C572E9" w:rsidRDefault="00646E9B" w:rsidP="00EA5745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czyste, bez zanieczyszczeń lub pozostałości luźnego kruszywa,</w:t>
      </w:r>
    </w:p>
    <w:p w14:paraId="16A29DE2" w14:textId="77777777" w:rsidR="00646E9B" w:rsidRPr="00C572E9" w:rsidRDefault="00646E9B" w:rsidP="00EA5745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wyprofilowane, równe i bez kolein,</w:t>
      </w:r>
    </w:p>
    <w:p w14:paraId="778FADC2" w14:textId="77777777" w:rsidR="00646E9B" w:rsidRPr="00C572E9" w:rsidRDefault="00646E9B" w:rsidP="00EA5745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suche,</w:t>
      </w:r>
    </w:p>
    <w:p w14:paraId="5E09D054" w14:textId="431C530B" w:rsidR="00646E9B" w:rsidRPr="00C572E9" w:rsidRDefault="00646E9B" w:rsidP="00EA5745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skropione emulsją asfaltową zapewniając</w:t>
      </w:r>
      <w:r w:rsidR="00632569" w:rsidRPr="00C572E9">
        <w:rPr>
          <w:rFonts w:asciiTheme="minorHAnsi" w:hAnsiTheme="minorHAnsi" w:cstheme="minorHAnsi"/>
          <w:szCs w:val="20"/>
        </w:rPr>
        <w:t>ą</w:t>
      </w:r>
      <w:r w:rsidRPr="00C572E9">
        <w:rPr>
          <w:rFonts w:asciiTheme="minorHAnsi" w:hAnsiTheme="minorHAnsi" w:cstheme="minorHAnsi"/>
          <w:szCs w:val="20"/>
        </w:rPr>
        <w:t xml:space="preserve"> powiązanie warstw,</w:t>
      </w:r>
    </w:p>
    <w:p w14:paraId="398A133D" w14:textId="3168A108" w:rsidR="00646E9B" w:rsidRPr="00C572E9" w:rsidRDefault="00646E9B" w:rsidP="00EA5745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oraz spełniać wymagania pkt. 7.2. </w:t>
      </w:r>
      <w:r w:rsidR="00B6074E" w:rsidRPr="00C572E9">
        <w:rPr>
          <w:rFonts w:asciiTheme="minorHAnsi" w:hAnsiTheme="minorHAnsi" w:cstheme="minorHAnsi"/>
          <w:szCs w:val="20"/>
        </w:rPr>
        <w:t xml:space="preserve">WT-2 </w:t>
      </w:r>
      <w:r w:rsidRPr="00C572E9">
        <w:rPr>
          <w:rFonts w:asciiTheme="minorHAnsi" w:hAnsiTheme="minorHAnsi" w:cstheme="minorHAnsi"/>
          <w:szCs w:val="20"/>
        </w:rPr>
        <w:t xml:space="preserve">2016 – część II. </w:t>
      </w:r>
    </w:p>
    <w:p w14:paraId="0110D425" w14:textId="7EF82590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Brzegi krawężników i innych urządzeń przylegających do nawierzchni powinny </w:t>
      </w:r>
      <w:r w:rsidR="00494F98" w:rsidRPr="00C572E9">
        <w:rPr>
          <w:rFonts w:asciiTheme="minorHAnsi" w:hAnsiTheme="minorHAnsi" w:cstheme="minorHAnsi"/>
          <w:szCs w:val="20"/>
        </w:rPr>
        <w:t xml:space="preserve">zostać połączone z MMA </w:t>
      </w:r>
      <w:r w:rsidRPr="00C572E9">
        <w:rPr>
          <w:rFonts w:asciiTheme="minorHAnsi" w:hAnsiTheme="minorHAnsi" w:cstheme="minorHAnsi"/>
          <w:szCs w:val="20"/>
        </w:rPr>
        <w:t>zgodnie z pkt. 7.6.4 WT-2 2016 – część II (sposób wykonania spoin) i</w:t>
      </w:r>
      <w:r w:rsidR="00494F98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 xml:space="preserve">przy zastosowaniu materiałów określonych w pkt. 2.2.1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>.</w:t>
      </w:r>
    </w:p>
    <w:p w14:paraId="7DA73FC4" w14:textId="77777777" w:rsidR="00646E9B" w:rsidRPr="00C572E9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Połączenia </w:t>
      </w:r>
      <w:proofErr w:type="spellStart"/>
      <w:r w:rsidRPr="00C572E9">
        <w:rPr>
          <w:rFonts w:asciiTheme="minorHAnsi" w:hAnsiTheme="minorHAnsi" w:cstheme="minorHAnsi"/>
          <w:szCs w:val="20"/>
        </w:rPr>
        <w:t>międzywarstwowe</w:t>
      </w:r>
      <w:proofErr w:type="spellEnd"/>
    </w:p>
    <w:p w14:paraId="1446487B" w14:textId="7777777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Uzyskanie wymaganej trwałości nawierzchni jest uzależnione od zapewnienia połączenia między warstwami oraz ich współpracy w przenoszeniu obciążeń nawierzchni wywołanych ruchem pojazdów. </w:t>
      </w:r>
    </w:p>
    <w:p w14:paraId="67574284" w14:textId="15B20304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Zapewnienie połączenia </w:t>
      </w:r>
      <w:proofErr w:type="spellStart"/>
      <w:r w:rsidRPr="00C572E9">
        <w:rPr>
          <w:rFonts w:asciiTheme="minorHAnsi" w:hAnsiTheme="minorHAnsi" w:cstheme="minorHAnsi"/>
          <w:szCs w:val="20"/>
        </w:rPr>
        <w:t>międzywarstwowego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wymaga starannego przygotowania podłoża, na którym będą układane kolejne warstwy asfaltowe, zastosowania odpowiedniej emulsji asfaltowej oraz właściwego wykonania skropienia. Podłoże należy przygotować zgodnie z</w:t>
      </w:r>
      <w:r w:rsidR="007E56E9" w:rsidRPr="00C572E9">
        <w:rPr>
          <w:rFonts w:asciiTheme="minorHAnsi" w:hAnsiTheme="minorHAnsi" w:cstheme="minorHAnsi"/>
          <w:szCs w:val="20"/>
        </w:rPr>
        <w:t> 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D.04.03.01.</w:t>
      </w:r>
    </w:p>
    <w:p w14:paraId="199FA5C3" w14:textId="7777777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lastRenderedPageBreak/>
        <w:t xml:space="preserve">Skropienie emulsją asfaltową ma na celu zwiększenie siły połączenia pomiędzy warstwami konstrukcyjnymi oraz zabezpieczenie przed wnikaniem i zaleganiem wody pomiędzy warstwami. </w:t>
      </w:r>
    </w:p>
    <w:p w14:paraId="1CA6DB38" w14:textId="1C61FAF4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Do skropień należy stosować rodzaj emulsji i ilość w zależności od rodzaju warstwy i</w:t>
      </w:r>
      <w:r w:rsidR="003666BD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 xml:space="preserve">kategorii ruchu, zgodnie z zasadami określonymi w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D.04.03.01. </w:t>
      </w:r>
    </w:p>
    <w:p w14:paraId="4834C1B8" w14:textId="77777777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2" w:name="_Toc7525029"/>
      <w:r w:rsidRPr="00C572E9">
        <w:rPr>
          <w:rFonts w:asciiTheme="minorHAnsi" w:hAnsiTheme="minorHAnsi" w:cstheme="minorHAnsi"/>
          <w:szCs w:val="20"/>
        </w:rPr>
        <w:t>Warunki atmosferyczne</w:t>
      </w:r>
      <w:bookmarkEnd w:id="22"/>
    </w:p>
    <w:p w14:paraId="2AF88989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Warstwa nawierzchni z MMA powinna być układana w temperaturze:</w:t>
      </w:r>
    </w:p>
    <w:p w14:paraId="1BC11082" w14:textId="77777777" w:rsidR="00646E9B" w:rsidRPr="00C572E9" w:rsidRDefault="00646E9B" w:rsidP="00FF4698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podłoża nie mniejszej niż +5</w:t>
      </w:r>
      <w:r w:rsidR="003666BD" w:rsidRPr="00C572E9">
        <w:rPr>
          <w:rFonts w:asciiTheme="minorHAnsi" w:hAnsiTheme="minorHAnsi" w:cstheme="minorHAnsi"/>
          <w:szCs w:val="20"/>
        </w:rPr>
        <w:t>°</w:t>
      </w:r>
      <w:r w:rsidRPr="00C572E9">
        <w:rPr>
          <w:rFonts w:asciiTheme="minorHAnsi" w:hAnsiTheme="minorHAnsi" w:cstheme="minorHAnsi"/>
          <w:szCs w:val="20"/>
        </w:rPr>
        <w:t>C,</w:t>
      </w:r>
    </w:p>
    <w:p w14:paraId="58A3067E" w14:textId="4F266C6B" w:rsidR="00646E9B" w:rsidRPr="00C572E9" w:rsidRDefault="00646E9B" w:rsidP="00FF4698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temperaturze otoczenie w ciągu doby (pomiary trzy razy dziennie) nie mniejszej niż </w:t>
      </w:r>
      <w:r w:rsidR="00EA654C" w:rsidRPr="00C572E9">
        <w:rPr>
          <w:rFonts w:asciiTheme="minorHAnsi" w:hAnsiTheme="minorHAnsi" w:cstheme="minorHAnsi"/>
          <w:szCs w:val="20"/>
        </w:rPr>
        <w:t>+5</w:t>
      </w:r>
      <w:r w:rsidR="003666BD" w:rsidRPr="00C572E9">
        <w:rPr>
          <w:rFonts w:asciiTheme="minorHAnsi" w:hAnsiTheme="minorHAnsi" w:cstheme="minorHAnsi"/>
          <w:szCs w:val="20"/>
        </w:rPr>
        <w:t>°</w:t>
      </w:r>
      <w:r w:rsidRPr="00C572E9">
        <w:rPr>
          <w:rFonts w:asciiTheme="minorHAnsi" w:hAnsiTheme="minorHAnsi" w:cstheme="minorHAnsi"/>
          <w:szCs w:val="20"/>
        </w:rPr>
        <w:t>C.</w:t>
      </w:r>
    </w:p>
    <w:p w14:paraId="013D039E" w14:textId="6CD90168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Nie dopuszcza się układania MMA podczas opadów atmosferycznych i silnego wiatru przekraczającego prędkość 16m/s.</w:t>
      </w:r>
    </w:p>
    <w:p w14:paraId="5C17D83C" w14:textId="38715C1B" w:rsidR="00323A0A" w:rsidRPr="00C572E9" w:rsidRDefault="00323A0A" w:rsidP="00FF4698">
      <w:pPr>
        <w:pStyle w:val="Nagwek1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  <w:b w:val="0"/>
          <w:szCs w:val="20"/>
        </w:rPr>
      </w:pPr>
      <w:r w:rsidRPr="00C572E9">
        <w:rPr>
          <w:rFonts w:asciiTheme="minorHAnsi" w:hAnsiTheme="minorHAnsi" w:cstheme="minorHAnsi"/>
          <w:b w:val="0"/>
          <w:szCs w:val="20"/>
        </w:rPr>
        <w:t>Wykonawca powinien mierzyć temperaturę powietrza 3 razy dziennie, przed wbudowaniem mieszanki i w trakcie, kontrolować należy także prędkość wiatru za pomocą mobilnej stacji pogodowej, warunki atmosferyczne zapisać w dzienniku budowy.</w:t>
      </w:r>
    </w:p>
    <w:p w14:paraId="1CC070D5" w14:textId="77777777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3" w:name="_Toc7525030"/>
      <w:r w:rsidRPr="00C572E9">
        <w:rPr>
          <w:rFonts w:asciiTheme="minorHAnsi" w:hAnsiTheme="minorHAnsi" w:cstheme="minorHAnsi"/>
          <w:szCs w:val="20"/>
        </w:rPr>
        <w:t>Próba technologiczna</w:t>
      </w:r>
      <w:bookmarkEnd w:id="23"/>
    </w:p>
    <w:p w14:paraId="1DB56A35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Wykonawca przed przystąpieniem do produkcji MMA na żądanie Inżyniera</w:t>
      </w:r>
      <w:r w:rsidR="003666BD" w:rsidRPr="00C572E9">
        <w:rPr>
          <w:rFonts w:asciiTheme="minorHAnsi" w:hAnsiTheme="minorHAnsi" w:cstheme="minorHAnsi"/>
          <w:szCs w:val="20"/>
        </w:rPr>
        <w:t>/Inspektora Nadzoru</w:t>
      </w:r>
      <w:r w:rsidRPr="00C572E9">
        <w:rPr>
          <w:rFonts w:asciiTheme="minorHAnsi" w:hAnsiTheme="minorHAnsi" w:cstheme="minorHAnsi"/>
          <w:szCs w:val="20"/>
        </w:rPr>
        <w:t xml:space="preserve"> jest zobowiązany do przeprowadzenia próby technologicznej.</w:t>
      </w:r>
    </w:p>
    <w:p w14:paraId="53B83587" w14:textId="6FFBB52A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Nie dopuszcza się oceniania dokładności pracy otaczarki oraz prawidłowości składu mieszanki mineralnej na podstawie tzw. suchego </w:t>
      </w:r>
      <w:proofErr w:type="spellStart"/>
      <w:r w:rsidRPr="00C572E9">
        <w:rPr>
          <w:rFonts w:asciiTheme="minorHAnsi" w:hAnsiTheme="minorHAnsi" w:cstheme="minorHAnsi"/>
          <w:szCs w:val="20"/>
        </w:rPr>
        <w:t>zarobu</w:t>
      </w:r>
      <w:proofErr w:type="spellEnd"/>
      <w:r w:rsidRPr="00C572E9">
        <w:rPr>
          <w:rFonts w:asciiTheme="minorHAnsi" w:hAnsiTheme="minorHAnsi" w:cstheme="minorHAnsi"/>
          <w:szCs w:val="20"/>
        </w:rPr>
        <w:t>, z uwagi na segregację kruszywa. Na podstawie uzyskanych wyników Inżynier</w:t>
      </w:r>
      <w:r w:rsidR="003D0649" w:rsidRPr="00C572E9">
        <w:rPr>
          <w:rFonts w:asciiTheme="minorHAnsi" w:hAnsiTheme="minorHAnsi" w:cstheme="minorHAnsi"/>
          <w:szCs w:val="20"/>
        </w:rPr>
        <w:t>/Inspektor Nadzoru</w:t>
      </w:r>
      <w:r w:rsidRPr="00C572E9">
        <w:rPr>
          <w:rFonts w:asciiTheme="minorHAnsi" w:hAnsiTheme="minorHAnsi" w:cstheme="minorHAnsi"/>
          <w:szCs w:val="20"/>
        </w:rPr>
        <w:t xml:space="preserve"> podejmuje decyzję o</w:t>
      </w:r>
      <w:r w:rsidR="007E56E9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wykonaniu odcinka próbnego. Tolerancje zawartości składników MMA względem składu zaprojektowanego powinny być zgodne z</w:t>
      </w:r>
      <w:r w:rsidR="002A1144" w:rsidRPr="00C572E9">
        <w:rPr>
          <w:rFonts w:asciiTheme="minorHAnsi" w:hAnsiTheme="minorHAnsi" w:cstheme="minorHAnsi"/>
          <w:szCs w:val="20"/>
        </w:rPr>
        <w:t xml:space="preserve"> wymaganiami podanymi w pkt. 6.</w:t>
      </w:r>
      <w:r w:rsidR="0027582D" w:rsidRPr="00C572E9">
        <w:rPr>
          <w:rFonts w:asciiTheme="minorHAnsi" w:hAnsiTheme="minorHAnsi" w:cstheme="minorHAnsi"/>
          <w:szCs w:val="20"/>
        </w:rPr>
        <w:t>7.</w:t>
      </w:r>
      <w:r w:rsidRPr="00C572E9">
        <w:rPr>
          <w:rFonts w:asciiTheme="minorHAnsi" w:hAnsiTheme="minorHAnsi" w:cstheme="minorHAnsi"/>
          <w:szCs w:val="20"/>
        </w:rPr>
        <w:t xml:space="preserve"> niniejsz</w:t>
      </w:r>
      <w:r w:rsidR="002A1144" w:rsidRPr="00C572E9">
        <w:rPr>
          <w:rFonts w:asciiTheme="minorHAnsi" w:hAnsiTheme="minorHAnsi" w:cstheme="minorHAnsi"/>
          <w:szCs w:val="20"/>
        </w:rPr>
        <w:t>ych</w:t>
      </w:r>
      <w:r w:rsidRPr="00C572E9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. </w:t>
      </w:r>
    </w:p>
    <w:p w14:paraId="5CEA5C10" w14:textId="77777777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4" w:name="_Toc7525031"/>
      <w:r w:rsidRPr="00C572E9">
        <w:rPr>
          <w:rFonts w:asciiTheme="minorHAnsi" w:hAnsiTheme="minorHAnsi" w:cstheme="minorHAnsi"/>
          <w:szCs w:val="20"/>
        </w:rPr>
        <w:t>Odcinek próbny</w:t>
      </w:r>
      <w:bookmarkEnd w:id="24"/>
    </w:p>
    <w:p w14:paraId="25DAB612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Na żądanie Inżyniera</w:t>
      </w:r>
      <w:r w:rsidR="003666BD" w:rsidRPr="00C572E9">
        <w:rPr>
          <w:rFonts w:asciiTheme="minorHAnsi" w:hAnsiTheme="minorHAnsi" w:cstheme="minorHAnsi"/>
          <w:szCs w:val="20"/>
        </w:rPr>
        <w:t>/Inspektora Nadzoru</w:t>
      </w:r>
      <w:r w:rsidRPr="00C572E9">
        <w:rPr>
          <w:rFonts w:asciiTheme="minorHAnsi" w:hAnsiTheme="minorHAnsi" w:cstheme="minorHAnsi"/>
          <w:szCs w:val="20"/>
        </w:rPr>
        <w:t>, Wykonawca powinien wykonać odcinek próbny o długości przynajmniej 100m na całej szerokości jednej jezdni. Wykonawca powinien wykonać odcinek próbny w celu:</w:t>
      </w:r>
    </w:p>
    <w:p w14:paraId="5287855D" w14:textId="77777777" w:rsidR="00646E9B" w:rsidRPr="00C572E9" w:rsidRDefault="00646E9B" w:rsidP="00FF4698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zdefiniowania parametrów produkcyjnych MMA</w:t>
      </w:r>
      <w:r w:rsidR="003666BD" w:rsidRPr="00C572E9">
        <w:rPr>
          <w:rFonts w:asciiTheme="minorHAnsi" w:hAnsiTheme="minorHAnsi" w:cstheme="minorHAnsi"/>
          <w:szCs w:val="20"/>
        </w:rPr>
        <w:t>,</w:t>
      </w:r>
    </w:p>
    <w:p w14:paraId="34141CCC" w14:textId="77777777" w:rsidR="00646E9B" w:rsidRPr="00C572E9" w:rsidRDefault="00646E9B" w:rsidP="00FF4698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sprawdzenia czy sprzęt użyty do rozkładania i zagęszczania mieszanki jest właściwy</w:t>
      </w:r>
      <w:r w:rsidR="003666BD" w:rsidRPr="00C572E9">
        <w:rPr>
          <w:rFonts w:asciiTheme="minorHAnsi" w:hAnsiTheme="minorHAnsi" w:cstheme="minorHAnsi"/>
          <w:szCs w:val="20"/>
        </w:rPr>
        <w:t>,</w:t>
      </w:r>
    </w:p>
    <w:p w14:paraId="02A19A0D" w14:textId="77777777" w:rsidR="00646E9B" w:rsidRPr="00C572E9" w:rsidRDefault="00646E9B" w:rsidP="00FF4698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określenia grubości warstwy mieszanki mineralno-asfaltowej przed zagęszczeniem, koniecznej do uzyskania wymaganej ostatecznej grubości warstwy</w:t>
      </w:r>
      <w:r w:rsidR="003666BD" w:rsidRPr="00C572E9">
        <w:rPr>
          <w:rFonts w:asciiTheme="minorHAnsi" w:hAnsiTheme="minorHAnsi" w:cstheme="minorHAnsi"/>
          <w:szCs w:val="20"/>
        </w:rPr>
        <w:t>,</w:t>
      </w:r>
    </w:p>
    <w:p w14:paraId="0C9F9355" w14:textId="77777777" w:rsidR="00646E9B" w:rsidRPr="00C572E9" w:rsidRDefault="00646E9B" w:rsidP="00FF4698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określenia potrzebnej liczby przejść walców dla uzyskania prawidłowego zagęszczenia warstwy. </w:t>
      </w:r>
    </w:p>
    <w:p w14:paraId="60E3D69B" w14:textId="4195FA31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Do wykonania odcinka próbnego, Wykonawca powinien zastosować takie same materiały oraz sprzęt, jakie będą stosowane do wykonania warstwy z MMA podczas robót. Lokalizacja odcinka próbnego zostanie zaakceptowana przez Inżyniera</w:t>
      </w:r>
      <w:r w:rsidR="003666BD" w:rsidRPr="00C572E9">
        <w:rPr>
          <w:rFonts w:asciiTheme="minorHAnsi" w:hAnsiTheme="minorHAnsi" w:cstheme="minorHAnsi"/>
          <w:szCs w:val="20"/>
        </w:rPr>
        <w:t>/Inspektora Nadzoru</w:t>
      </w:r>
      <w:r w:rsidRPr="00C572E9">
        <w:rPr>
          <w:rFonts w:asciiTheme="minorHAnsi" w:hAnsiTheme="minorHAnsi" w:cstheme="minorHAnsi"/>
          <w:szCs w:val="20"/>
        </w:rPr>
        <w:t xml:space="preserve"> – dopuszcza się akceptację wykonanego odcinka próbnego w ramach innego zadania pod warunkiem, że został wbudowany ten sam typ mieszanki mineralno-asfaltowej oraz zastosowano ten sam sprzęt do wbudowania i zagęszczenia warstwy. Wykonawca rozpocznie wykonywanie nawierzchni z MMA dopiero po otrzymaniu akceptacji Inżyniera</w:t>
      </w:r>
      <w:r w:rsidR="003666BD" w:rsidRPr="00C572E9">
        <w:rPr>
          <w:rFonts w:asciiTheme="minorHAnsi" w:hAnsiTheme="minorHAnsi" w:cstheme="minorHAnsi"/>
          <w:szCs w:val="20"/>
        </w:rPr>
        <w:t>/Inspektora Nadzoru</w:t>
      </w:r>
      <w:r w:rsidRPr="00C572E9">
        <w:rPr>
          <w:rFonts w:asciiTheme="minorHAnsi" w:hAnsiTheme="minorHAnsi" w:cstheme="minorHAnsi"/>
          <w:szCs w:val="20"/>
        </w:rPr>
        <w:t xml:space="preserve">, wydanej na podstawie testów oraz pomiarów dokonanych na odcinku próbnym. W przypadku nieprawidłowych parametrów warstwy </w:t>
      </w:r>
      <w:r w:rsidR="002C118D" w:rsidRPr="00C572E9">
        <w:rPr>
          <w:rFonts w:asciiTheme="minorHAnsi" w:hAnsiTheme="minorHAnsi" w:cstheme="minorHAnsi"/>
          <w:szCs w:val="20"/>
        </w:rPr>
        <w:t>ścieralnej</w:t>
      </w:r>
      <w:r w:rsidRPr="00C572E9">
        <w:rPr>
          <w:rFonts w:asciiTheme="minorHAnsi" w:hAnsiTheme="minorHAnsi" w:cstheme="minorHAnsi"/>
          <w:szCs w:val="20"/>
        </w:rPr>
        <w:t xml:space="preserve"> i niezatwierdzeniu przez Inżyniera</w:t>
      </w:r>
      <w:r w:rsidR="003666BD" w:rsidRPr="00C572E9">
        <w:rPr>
          <w:rFonts w:asciiTheme="minorHAnsi" w:hAnsiTheme="minorHAnsi" w:cstheme="minorHAnsi"/>
          <w:szCs w:val="20"/>
        </w:rPr>
        <w:t>/Inspektora Nadzoru</w:t>
      </w:r>
      <w:r w:rsidRPr="00C572E9">
        <w:rPr>
          <w:rFonts w:asciiTheme="minorHAnsi" w:hAnsiTheme="minorHAnsi" w:cstheme="minorHAnsi"/>
          <w:szCs w:val="20"/>
        </w:rPr>
        <w:t xml:space="preserve"> odcinka próbnego, Wykonawca ma obowiązek usunąć odcinek próbny warstwy </w:t>
      </w:r>
      <w:r w:rsidR="002C118D" w:rsidRPr="00C572E9">
        <w:rPr>
          <w:rFonts w:asciiTheme="minorHAnsi" w:hAnsiTheme="minorHAnsi" w:cstheme="minorHAnsi"/>
          <w:szCs w:val="20"/>
        </w:rPr>
        <w:t>ścieralnej</w:t>
      </w:r>
      <w:r w:rsidRPr="00C572E9">
        <w:rPr>
          <w:rFonts w:asciiTheme="minorHAnsi" w:hAnsiTheme="minorHAnsi" w:cstheme="minorHAnsi"/>
          <w:szCs w:val="20"/>
        </w:rPr>
        <w:t xml:space="preserve"> (jeżeli był wykonywany w obrębie Kontraktu) na własny koszt.</w:t>
      </w:r>
    </w:p>
    <w:p w14:paraId="1FACE805" w14:textId="77777777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5" w:name="_Toc7525032"/>
      <w:r w:rsidRPr="00C572E9">
        <w:rPr>
          <w:rFonts w:asciiTheme="minorHAnsi" w:hAnsiTheme="minorHAnsi" w:cstheme="minorHAnsi"/>
          <w:szCs w:val="20"/>
        </w:rPr>
        <w:t>Wbudowywanie mieszanki MMA</w:t>
      </w:r>
      <w:bookmarkEnd w:id="25"/>
      <w:r w:rsidRPr="00C572E9">
        <w:rPr>
          <w:rFonts w:asciiTheme="minorHAnsi" w:hAnsiTheme="minorHAnsi" w:cstheme="minorHAnsi"/>
          <w:szCs w:val="20"/>
        </w:rPr>
        <w:t xml:space="preserve"> </w:t>
      </w:r>
    </w:p>
    <w:p w14:paraId="474DCBB4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Transport MMA powinien odbywać się zgodnie z wymaganiami podanymi w pkt. 7.4 WT-2 2016 – część II. Wbudowywanie MMA powinno odbywać się zgodnie z wymaganiami podanymi w pkt. 7.5 WT-2 2016 – część II. </w:t>
      </w:r>
    </w:p>
    <w:p w14:paraId="0E8C8199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Prace związane z wbudowaniem mieszanki mineralno-asfaltowej należy tak zaplanować, aby:</w:t>
      </w:r>
    </w:p>
    <w:p w14:paraId="3F548FD1" w14:textId="31AC0DAE" w:rsidR="00646E9B" w:rsidRPr="00C572E9" w:rsidRDefault="00646E9B" w:rsidP="00FF4698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umożliwiały układanie warstwy całą szerokością jezdni (jedną rozkładarką lub dwoma rozkładarkami pracującymi obok siebie z przesunięciem wg pkt 7.6.3.1. WT-2 2016 – część II); w przypadku </w:t>
      </w:r>
      <w:r w:rsidRPr="00C572E9">
        <w:rPr>
          <w:rFonts w:asciiTheme="minorHAnsi" w:hAnsiTheme="minorHAnsi" w:cstheme="minorHAnsi"/>
          <w:szCs w:val="20"/>
        </w:rPr>
        <w:lastRenderedPageBreak/>
        <w:t xml:space="preserve">przebudów i remontów o dopuszczonym ruchu jednokierunkowym (wahadłowym) szerokością pasa ruchu,  </w:t>
      </w:r>
    </w:p>
    <w:p w14:paraId="2A1E1879" w14:textId="3095AAEC" w:rsidR="00646E9B" w:rsidRPr="00C572E9" w:rsidRDefault="00646E9B" w:rsidP="00FF4698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dzienne działki robocze (tj. odcinki nawierzchni na których mieszanka mineralno-asfaltowa jest wbudowywana jednego dnia) powinny być możliwie jak najdłuższe min. 200 m,</w:t>
      </w:r>
    </w:p>
    <w:p w14:paraId="5F9DA1BD" w14:textId="77777777" w:rsidR="00646E9B" w:rsidRPr="00C572E9" w:rsidRDefault="00646E9B" w:rsidP="00FF4698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organizacja dostaw mieszanki powinna zapewnić pracę rozkładarki bez zatrzymań z jednostajną prędkością.</w:t>
      </w:r>
    </w:p>
    <w:p w14:paraId="3D52A9F3" w14:textId="5579B12D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Mieszankę mineralno-asfaltową należy wbudowywać w sprzyjających warunkach atmosferycznych określonych w pkt. 5.4. Temperatura otoczenia może być niższa w</w:t>
      </w:r>
      <w:r w:rsidR="003666BD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wypadku stosowania ogrzewania podłoża i obramowania (np. promienniki podczerwieni, urządzenia mikrofalowe).</w:t>
      </w:r>
    </w:p>
    <w:p w14:paraId="778FA609" w14:textId="15B78DBE" w:rsidR="00EA654C" w:rsidRPr="00C572E9" w:rsidRDefault="00EA654C" w:rsidP="00FF4698">
      <w:pPr>
        <w:spacing w:after="0"/>
        <w:jc w:val="both"/>
        <w:rPr>
          <w:rFonts w:asciiTheme="minorHAnsi" w:hAnsiTheme="minorHAnsi" w:cstheme="minorHAnsi"/>
          <w:bCs/>
          <w:iCs/>
          <w:szCs w:val="20"/>
        </w:rPr>
      </w:pPr>
      <w:r w:rsidRPr="00C572E9">
        <w:rPr>
          <w:rFonts w:asciiTheme="minorHAnsi" w:hAnsiTheme="minorHAnsi" w:cstheme="minorHAnsi"/>
          <w:bCs/>
          <w:iCs/>
          <w:szCs w:val="20"/>
        </w:rPr>
        <w:t xml:space="preserve">W celu poprawy właściwości przeciwpoślizgowych warstwę ścieralną należy układać </w:t>
      </w:r>
      <w:r w:rsidR="00DC239E" w:rsidRPr="00C572E9">
        <w:rPr>
          <w:rFonts w:asciiTheme="minorHAnsi" w:hAnsiTheme="minorHAnsi" w:cstheme="minorHAnsi"/>
          <w:bCs/>
          <w:iCs/>
          <w:szCs w:val="20"/>
        </w:rPr>
        <w:br/>
      </w:r>
      <w:r w:rsidRPr="00C572E9">
        <w:rPr>
          <w:rFonts w:asciiTheme="minorHAnsi" w:hAnsiTheme="minorHAnsi" w:cstheme="minorHAnsi"/>
          <w:bCs/>
          <w:iCs/>
          <w:szCs w:val="20"/>
        </w:rPr>
        <w:t>w kierunku przeciwnym do przewidywanego ruchu – dotyczy nawierzchni dwujezdniowych oraz jednojezdniowych w przypadku przebudów i remontów układanych szerokością pasa ruchu.</w:t>
      </w:r>
    </w:p>
    <w:p w14:paraId="274EA466" w14:textId="645E0FBF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 przypadku stosowania mieszanek mineralno-asfaltowych z dodatkiem umożliwiającym obniżenie temperatury mieszania (mieszanki na ciepło) i wbudowania, należy indywidualnie określić wymagane warunki otoczenia. Układarka powinna być stale zasilana w mieszankę tak, aby w zasobniku zawsze znajdowała się odpowiednia jej ilość, a kosz, transporter i</w:t>
      </w:r>
      <w:r w:rsidR="007E56E9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stół były zawsze gorące i nie stygły. W miejscach niedostępnych dla sprzętu dopuszcza się wbudowywanie ręczne.</w:t>
      </w:r>
    </w:p>
    <w:p w14:paraId="0F059DB9" w14:textId="133C3B1F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Podczas rozkładania grubość wykonywanej warstwy powinna być sprawdzana co 25 m, w</w:t>
      </w:r>
      <w:r w:rsidR="003666BD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co najmniej trzech miejscach (w osi i przy brzegach warstwy). Warstwy wałowane powinny być równomiernie zagęszczane walcami drogowymi o charakterystyce</w:t>
      </w:r>
      <w:r w:rsidR="002A1144" w:rsidRPr="00C572E9">
        <w:rPr>
          <w:rFonts w:asciiTheme="minorHAnsi" w:hAnsiTheme="minorHAnsi" w:cstheme="minorHAnsi"/>
          <w:szCs w:val="20"/>
        </w:rPr>
        <w:t xml:space="preserve"> </w:t>
      </w:r>
      <w:r w:rsidRPr="00C572E9">
        <w:rPr>
          <w:rFonts w:asciiTheme="minorHAnsi" w:hAnsiTheme="minorHAnsi" w:cstheme="minorHAnsi"/>
          <w:szCs w:val="20"/>
        </w:rPr>
        <w:t>zapewniającej skuteczność zagęszczania, potwierdzoną na odcinku próbnym.</w:t>
      </w:r>
    </w:p>
    <w:p w14:paraId="0AC83C6A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Dopuszczenie wykonanej warstwy asfaltowej na gorąco do ruchu może nastąpić po jej schłodzeniu do temperatury zapewniającej jej odporność na deformacje trwałe. </w:t>
      </w:r>
    </w:p>
    <w:p w14:paraId="449A16AC" w14:textId="77777777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6" w:name="_Toc7525033"/>
      <w:r w:rsidRPr="00C572E9">
        <w:rPr>
          <w:rFonts w:asciiTheme="minorHAnsi" w:hAnsiTheme="minorHAnsi" w:cstheme="minorHAnsi"/>
          <w:szCs w:val="20"/>
        </w:rPr>
        <w:t>Połączenia technologiczne</w:t>
      </w:r>
      <w:bookmarkEnd w:id="26"/>
    </w:p>
    <w:p w14:paraId="6664A271" w14:textId="1776FFCB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Połączenia technologiczne powinny być wykonane przy zastosowaniu materiałów określonych w pkt 2.2.1 niniejsze</w:t>
      </w:r>
      <w:r w:rsidR="00FA2678" w:rsidRPr="00C572E9">
        <w:rPr>
          <w:rFonts w:asciiTheme="minorHAnsi" w:hAnsiTheme="minorHAnsi" w:cstheme="minorHAnsi"/>
          <w:szCs w:val="20"/>
        </w:rPr>
        <w:t>j</w:t>
      </w:r>
      <w:r w:rsidRPr="00C572E9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, oraz zgodnie z pkt. 7.6 WT-2 2016 – część II. </w:t>
      </w:r>
    </w:p>
    <w:p w14:paraId="3DB8C0B6" w14:textId="77777777" w:rsidR="00646E9B" w:rsidRPr="00C572E9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Sposób i warunki aplikacji materiałów stosowanych do złączy. </w:t>
      </w:r>
    </w:p>
    <w:p w14:paraId="73C5E307" w14:textId="208759D5" w:rsidR="00646E9B" w:rsidRPr="00C572E9" w:rsidRDefault="00646E9B" w:rsidP="002A1144">
      <w:pPr>
        <w:pStyle w:val="Nagwek4"/>
        <w:numPr>
          <w:ilvl w:val="3"/>
          <w:numId w:val="1"/>
        </w:numPr>
        <w:ind w:left="1134" w:hanging="1134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Wymagania wobec wbudowania elastycznych taśm bitumicznych</w:t>
      </w:r>
    </w:p>
    <w:p w14:paraId="5C9B3AD4" w14:textId="7D426CE3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Krawędź boczna złącza</w:t>
      </w:r>
      <w:r w:rsidR="002A1144" w:rsidRPr="00C572E9">
        <w:rPr>
          <w:rFonts w:asciiTheme="minorHAnsi" w:hAnsiTheme="minorHAnsi" w:cstheme="minorHAnsi"/>
          <w:szCs w:val="20"/>
        </w:rPr>
        <w:t xml:space="preserve"> </w:t>
      </w:r>
      <w:r w:rsidRPr="00C572E9">
        <w:rPr>
          <w:rFonts w:asciiTheme="minorHAnsi" w:hAnsiTheme="minorHAnsi" w:cstheme="minorHAnsi"/>
          <w:szCs w:val="20"/>
        </w:rPr>
        <w:t>podłużnego winna być uformowana za pomocą rolki dociskowej lub poprzez obcięcie nożem talerzowym.</w:t>
      </w:r>
    </w:p>
    <w:p w14:paraId="4A2CBB92" w14:textId="22EC63E8" w:rsidR="00646E9B" w:rsidRPr="00C572E9" w:rsidRDefault="002A1144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Krawędź boczna złącza </w:t>
      </w:r>
      <w:r w:rsidR="00646E9B" w:rsidRPr="00C572E9">
        <w:rPr>
          <w:rFonts w:asciiTheme="minorHAnsi" w:hAnsiTheme="minorHAnsi" w:cstheme="minorHAnsi"/>
          <w:szCs w:val="20"/>
        </w:rPr>
        <w:t>poprzecznego powinna być uformowana w taki sposób i za pomocą urządzeń umożliwiających uzyskanie nieregularnej powierzchni.</w:t>
      </w:r>
    </w:p>
    <w:p w14:paraId="767C9F99" w14:textId="16DBBD40" w:rsidR="002A1144" w:rsidRPr="00C572E9" w:rsidRDefault="002A1144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Powierzchnie krawędzi do których klejona będzie taśma, powinny być czyste i suche.</w:t>
      </w:r>
    </w:p>
    <w:p w14:paraId="3124A0BD" w14:textId="3552351C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Przed przyklejeniem taśmy w metodzie „gorące przy zimnym”, krawędzie „zimnej” warstwy na całkowitej grubości, należy zagruntować </w:t>
      </w:r>
      <w:r w:rsidR="002A1144" w:rsidRPr="00C572E9">
        <w:rPr>
          <w:rFonts w:asciiTheme="minorHAnsi" w:hAnsiTheme="minorHAnsi" w:cstheme="minorHAnsi"/>
          <w:szCs w:val="20"/>
        </w:rPr>
        <w:t xml:space="preserve">środkiem gruntującym </w:t>
      </w:r>
      <w:r w:rsidRPr="00C572E9">
        <w:rPr>
          <w:rFonts w:asciiTheme="minorHAnsi" w:hAnsiTheme="minorHAnsi" w:cstheme="minorHAnsi"/>
          <w:szCs w:val="20"/>
        </w:rPr>
        <w:t>zgodnie z</w:t>
      </w:r>
      <w:r w:rsidR="002A1144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zaleceniami producenta taśmy.</w:t>
      </w:r>
    </w:p>
    <w:p w14:paraId="65373E30" w14:textId="42CEFF31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Taśma bitumiczna o grubości 10 mm </w:t>
      </w:r>
      <w:r w:rsidR="00EA654C" w:rsidRPr="00C572E9">
        <w:rPr>
          <w:rFonts w:asciiTheme="minorHAnsi" w:hAnsiTheme="minorHAnsi" w:cstheme="minorHAnsi"/>
          <w:szCs w:val="20"/>
        </w:rPr>
        <w:t>powinna być wstępnie przyklejona do zimnej krawędzi złącza na całej jego wysokości oraz wystawać ponad powierzchnię warstwy do 5 mm lub wg zaleceń Producenta.</w:t>
      </w:r>
    </w:p>
    <w:p w14:paraId="135994E0" w14:textId="69087C53" w:rsidR="00646E9B" w:rsidRPr="00C572E9" w:rsidRDefault="00646E9B" w:rsidP="002A1144">
      <w:pPr>
        <w:pStyle w:val="Nagwek4"/>
        <w:numPr>
          <w:ilvl w:val="3"/>
          <w:numId w:val="1"/>
        </w:numPr>
        <w:ind w:left="1134" w:hanging="1134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Wymagania wobec wbudowania past bitumicznych</w:t>
      </w:r>
    </w:p>
    <w:p w14:paraId="6EB11C41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Przygotowanie krawędzi bocznych jak w przypadku stosowania taśm bitumicznych.</w:t>
      </w:r>
    </w:p>
    <w:p w14:paraId="1B95E360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Pasta powinna być nanoszona mechanicznie z zapewnieniem równomiernego jej rozprowadzenia na bocznej krawędzi w ilości 3 - 4 kg/m</w:t>
      </w:r>
      <w:r w:rsidRPr="00C572E9">
        <w:rPr>
          <w:rFonts w:asciiTheme="minorHAnsi" w:hAnsiTheme="minorHAnsi" w:cstheme="minorHAnsi"/>
          <w:szCs w:val="20"/>
          <w:vertAlign w:val="superscript"/>
        </w:rPr>
        <w:t>2</w:t>
      </w:r>
      <w:r w:rsidRPr="00C572E9">
        <w:rPr>
          <w:rFonts w:asciiTheme="minorHAnsi" w:hAnsiTheme="minorHAnsi" w:cstheme="minorHAnsi"/>
          <w:szCs w:val="20"/>
        </w:rPr>
        <w:t xml:space="preserve"> (warstwa o grubości 3 - 4 mm przy gęstości około 1,0 g/cm</w:t>
      </w:r>
      <w:r w:rsidRPr="00C572E9">
        <w:rPr>
          <w:rFonts w:asciiTheme="minorHAnsi" w:hAnsiTheme="minorHAnsi" w:cstheme="minorHAnsi"/>
          <w:szCs w:val="20"/>
          <w:vertAlign w:val="superscript"/>
        </w:rPr>
        <w:t>3</w:t>
      </w:r>
      <w:r w:rsidRPr="00C572E9">
        <w:rPr>
          <w:rFonts w:asciiTheme="minorHAnsi" w:hAnsiTheme="minorHAnsi" w:cstheme="minorHAnsi"/>
          <w:szCs w:val="20"/>
        </w:rPr>
        <w:t>).</w:t>
      </w:r>
    </w:p>
    <w:p w14:paraId="604093CB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Dopuszcza się ręczne nanoszenie past w miejscach niedostępnych.</w:t>
      </w:r>
    </w:p>
    <w:p w14:paraId="2872BC3F" w14:textId="77777777" w:rsidR="00646E9B" w:rsidRPr="00C572E9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Sposób wykonania złączy</w:t>
      </w:r>
    </w:p>
    <w:p w14:paraId="54AC8D22" w14:textId="77777777" w:rsidR="00646E9B" w:rsidRPr="00C572E9" w:rsidRDefault="0072527E" w:rsidP="00EA5745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Wymagania ogólne:</w:t>
      </w:r>
    </w:p>
    <w:p w14:paraId="7AAF3FCB" w14:textId="749D5CF4" w:rsidR="00646E9B" w:rsidRPr="00C572E9" w:rsidRDefault="00646E9B" w:rsidP="00EA5745">
      <w:pPr>
        <w:pStyle w:val="Akapitzlist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złącza w warstwach nawierzchni powinny być wykonane w linii prostej</w:t>
      </w:r>
      <w:r w:rsidR="0027582D" w:rsidRPr="00C572E9">
        <w:rPr>
          <w:rFonts w:asciiTheme="minorHAnsi" w:hAnsiTheme="minorHAnsi" w:cstheme="minorHAnsi"/>
          <w:szCs w:val="20"/>
        </w:rPr>
        <w:t>,</w:t>
      </w:r>
      <w:r w:rsidRPr="00C572E9">
        <w:rPr>
          <w:rFonts w:asciiTheme="minorHAnsi" w:hAnsiTheme="minorHAnsi" w:cstheme="minorHAnsi"/>
          <w:szCs w:val="20"/>
        </w:rPr>
        <w:t xml:space="preserve"> </w:t>
      </w:r>
    </w:p>
    <w:p w14:paraId="302F44E9" w14:textId="0343C1F6" w:rsidR="00646E9B" w:rsidRPr="00C572E9" w:rsidRDefault="00646E9B" w:rsidP="00EA5745">
      <w:pPr>
        <w:pStyle w:val="Akapitzlist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lastRenderedPageBreak/>
        <w:t>złącza podłużnego nie można lokalizować w śladach kół</w:t>
      </w:r>
      <w:r w:rsidR="0027582D" w:rsidRPr="00C572E9">
        <w:rPr>
          <w:rFonts w:asciiTheme="minorHAnsi" w:hAnsiTheme="minorHAnsi" w:cstheme="minorHAnsi"/>
          <w:szCs w:val="20"/>
        </w:rPr>
        <w:t>,</w:t>
      </w:r>
      <w:r w:rsidR="00EA654C" w:rsidRPr="00C572E9">
        <w:rPr>
          <w:rFonts w:asciiTheme="minorHAnsi" w:hAnsiTheme="minorHAnsi" w:cstheme="minorHAnsi"/>
          <w:szCs w:val="20"/>
        </w:rPr>
        <w:t xml:space="preserve"> </w:t>
      </w:r>
      <w:r w:rsidR="00EA654C" w:rsidRPr="00C572E9">
        <w:rPr>
          <w:rFonts w:asciiTheme="minorHAnsi" w:hAnsiTheme="minorHAnsi" w:cstheme="minorHAnsi"/>
          <w:bCs/>
          <w:iCs/>
          <w:szCs w:val="20"/>
        </w:rPr>
        <w:t>a także w obszarze poziomego oznakowania jezdni</w:t>
      </w:r>
      <w:r w:rsidR="00934345" w:rsidRPr="00C572E9">
        <w:rPr>
          <w:rFonts w:asciiTheme="minorHAnsi" w:hAnsiTheme="minorHAnsi" w:cstheme="minorHAnsi"/>
          <w:bCs/>
          <w:iCs/>
          <w:szCs w:val="20"/>
        </w:rPr>
        <w:t>,</w:t>
      </w:r>
    </w:p>
    <w:p w14:paraId="2073635B" w14:textId="343947FC" w:rsidR="00646E9B" w:rsidRPr="00C572E9" w:rsidRDefault="00646E9B" w:rsidP="00EA5745">
      <w:pPr>
        <w:pStyle w:val="Akapitzlist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złącza podłużne w konstrukcji wielowarstwowej należy przesunąć względem siebie w kolejnych warstwach technologicznych o co najmniej 30 cm w kierunku poprzecznym do osi jezdni</w:t>
      </w:r>
      <w:r w:rsidR="0027582D" w:rsidRPr="00C572E9">
        <w:rPr>
          <w:rFonts w:asciiTheme="minorHAnsi" w:hAnsiTheme="minorHAnsi" w:cstheme="minorHAnsi"/>
          <w:szCs w:val="20"/>
        </w:rPr>
        <w:t>,</w:t>
      </w:r>
    </w:p>
    <w:p w14:paraId="05B76331" w14:textId="0DD15026" w:rsidR="00646E9B" w:rsidRPr="00C572E9" w:rsidRDefault="00646E9B" w:rsidP="00EA5745">
      <w:pPr>
        <w:pStyle w:val="Akapitzlist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złącza muszą być całkowicie związane a powierzchnie przylegających warstw powinny być w jednym poziomie.</w:t>
      </w:r>
    </w:p>
    <w:p w14:paraId="67650D10" w14:textId="77777777" w:rsidR="00646E9B" w:rsidRPr="00C572E9" w:rsidRDefault="00646E9B" w:rsidP="00F94800">
      <w:pPr>
        <w:pStyle w:val="Akapitzlist"/>
        <w:numPr>
          <w:ilvl w:val="0"/>
          <w:numId w:val="13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szCs w:val="20"/>
        </w:rPr>
      </w:pPr>
      <w:r w:rsidRPr="00C572E9">
        <w:rPr>
          <w:rFonts w:asciiTheme="minorHAnsi" w:hAnsiTheme="minorHAnsi" w:cstheme="minorHAnsi"/>
          <w:b/>
          <w:szCs w:val="20"/>
        </w:rPr>
        <w:t>Metoda rozkładania „gorące przy gorącym”</w:t>
      </w:r>
    </w:p>
    <w:p w14:paraId="2AB31CD8" w14:textId="539BF5A1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Metoda ta ma zastosowanie w przypadku wykonywania złącza podłużnego – należy ją stosować zgodnie z pkt. 7.6.3.1 WT-2 2016 – część II.</w:t>
      </w:r>
    </w:p>
    <w:p w14:paraId="346651E0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Przy tej metodzie nie stosuje się dodatkowych materiałów do złączy.</w:t>
      </w:r>
    </w:p>
    <w:p w14:paraId="545FDC2F" w14:textId="77777777" w:rsidR="00646E9B" w:rsidRPr="00C572E9" w:rsidRDefault="00646E9B" w:rsidP="00FF4698">
      <w:pPr>
        <w:pStyle w:val="Akapitzlist"/>
        <w:numPr>
          <w:ilvl w:val="0"/>
          <w:numId w:val="13"/>
        </w:numPr>
        <w:spacing w:after="0"/>
        <w:ind w:left="567" w:hanging="567"/>
        <w:contextualSpacing w:val="0"/>
        <w:jc w:val="both"/>
        <w:rPr>
          <w:rFonts w:asciiTheme="minorHAnsi" w:hAnsiTheme="minorHAnsi" w:cstheme="minorHAnsi"/>
          <w:b/>
          <w:szCs w:val="20"/>
        </w:rPr>
      </w:pPr>
      <w:r w:rsidRPr="00C572E9">
        <w:rPr>
          <w:rFonts w:asciiTheme="minorHAnsi" w:hAnsiTheme="minorHAnsi" w:cstheme="minorHAnsi"/>
          <w:b/>
          <w:szCs w:val="20"/>
        </w:rPr>
        <w:t>Metoda rozkładania „gorące przy zimnym”</w:t>
      </w:r>
    </w:p>
    <w:p w14:paraId="7C8EE0CB" w14:textId="3FC3B715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Wykonanie złączy metodą „gorące przy zimnym” stosuje się w przypadkach, gdy ze względu na ruch, względnie z innych uzasadnionych powodów konieczne jest wykonywanie nawierzchni w odstępach czasowych – należy ją stosować zgodnie z pkt. 7.6.3.2 WT-</w:t>
      </w:r>
      <w:r w:rsidR="0027582D" w:rsidRPr="00C572E9">
        <w:rPr>
          <w:rFonts w:asciiTheme="minorHAnsi" w:hAnsiTheme="minorHAnsi" w:cstheme="minorHAnsi"/>
          <w:szCs w:val="20"/>
        </w:rPr>
        <w:t>2</w:t>
      </w:r>
      <w:r w:rsidRPr="00C572E9">
        <w:rPr>
          <w:rFonts w:asciiTheme="minorHAnsi" w:hAnsiTheme="minorHAnsi" w:cstheme="minorHAnsi"/>
          <w:szCs w:val="20"/>
        </w:rPr>
        <w:t xml:space="preserve"> 2016 – część II.</w:t>
      </w:r>
    </w:p>
    <w:p w14:paraId="1052D744" w14:textId="77777777" w:rsidR="00646E9B" w:rsidRPr="00C572E9" w:rsidRDefault="00646E9B" w:rsidP="00FF4698">
      <w:pPr>
        <w:pStyle w:val="Akapitzlist"/>
        <w:numPr>
          <w:ilvl w:val="0"/>
          <w:numId w:val="13"/>
        </w:numPr>
        <w:spacing w:after="0"/>
        <w:ind w:left="567" w:hanging="567"/>
        <w:contextualSpacing w:val="0"/>
        <w:jc w:val="both"/>
        <w:rPr>
          <w:rFonts w:asciiTheme="minorHAnsi" w:hAnsiTheme="minorHAnsi" w:cstheme="minorHAnsi"/>
          <w:b/>
          <w:szCs w:val="20"/>
        </w:rPr>
      </w:pPr>
      <w:r w:rsidRPr="00C572E9">
        <w:rPr>
          <w:rFonts w:asciiTheme="minorHAnsi" w:hAnsiTheme="minorHAnsi" w:cstheme="minorHAnsi"/>
          <w:b/>
          <w:szCs w:val="20"/>
        </w:rPr>
        <w:t>Sposób zakończenia działki roboczej</w:t>
      </w:r>
    </w:p>
    <w:p w14:paraId="46DFF018" w14:textId="77777777" w:rsidR="009F1414" w:rsidRPr="00C572E9" w:rsidRDefault="009F1414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Zakończenie działki roboczej należy wykonać w sposób i przy pomocy urządzeń zapewniających uzyskanie nieregularnej, szorstkiej powierzchni spoiny (przy pomocy wstawianej kantówki lub frezarki) oraz szorstkiego podłoża w rejonie planowanego złącza.</w:t>
      </w:r>
    </w:p>
    <w:p w14:paraId="16624B6E" w14:textId="180AA4BC" w:rsidR="009F1414" w:rsidRPr="00C572E9" w:rsidRDefault="009F1414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Niedopuszczalne jest posypywanie piaskiem jako sposobu na obniżenie </w:t>
      </w:r>
      <w:proofErr w:type="spellStart"/>
      <w:r w:rsidRPr="00C572E9">
        <w:rPr>
          <w:rFonts w:asciiTheme="minorHAnsi" w:hAnsiTheme="minorHAnsi" w:cstheme="minorHAnsi"/>
          <w:szCs w:val="20"/>
        </w:rPr>
        <w:t>sczepności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warstw w rejonie końca działki roboczej oraz obcinanie piłą tarczową zimnej krawędzi działki.</w:t>
      </w:r>
    </w:p>
    <w:p w14:paraId="3C444AE6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Zakończenie działki roboczej wykonuje się prostopadle do osi drogi.</w:t>
      </w:r>
    </w:p>
    <w:p w14:paraId="22FA31BF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Krawędź działki roboczej jest równocześnie krawędzią poprzeczną złącza.</w:t>
      </w:r>
    </w:p>
    <w:p w14:paraId="73533E35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Złącza poprzeczne między działkami roboczymi układanych pasów kolejnych warstw technologicznych należy przesunąć względem siebie o co najmniej 3 m w kierunku podłużnym do osi jezdni.</w:t>
      </w:r>
    </w:p>
    <w:p w14:paraId="5B865E94" w14:textId="77777777" w:rsidR="00646E9B" w:rsidRPr="00C572E9" w:rsidRDefault="00646E9B" w:rsidP="00FF4698">
      <w:pPr>
        <w:pStyle w:val="Akapitzlist"/>
        <w:numPr>
          <w:ilvl w:val="0"/>
          <w:numId w:val="13"/>
        </w:numPr>
        <w:spacing w:after="0"/>
        <w:ind w:left="567" w:hanging="567"/>
        <w:contextualSpacing w:val="0"/>
        <w:jc w:val="both"/>
        <w:rPr>
          <w:rFonts w:asciiTheme="minorHAnsi" w:hAnsiTheme="minorHAnsi" w:cstheme="minorHAnsi"/>
          <w:b/>
          <w:szCs w:val="20"/>
        </w:rPr>
      </w:pPr>
      <w:r w:rsidRPr="00C572E9">
        <w:rPr>
          <w:rFonts w:asciiTheme="minorHAnsi" w:hAnsiTheme="minorHAnsi" w:cstheme="minorHAnsi"/>
          <w:b/>
          <w:szCs w:val="20"/>
        </w:rPr>
        <w:t>Sposób wykonywania spoin</w:t>
      </w:r>
    </w:p>
    <w:p w14:paraId="4CE74030" w14:textId="2CC09415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Spoiny wykonuje się z użyciem materiałów </w:t>
      </w:r>
      <w:r w:rsidR="0027582D" w:rsidRPr="00C572E9">
        <w:rPr>
          <w:rFonts w:asciiTheme="minorHAnsi" w:hAnsiTheme="minorHAnsi" w:cstheme="minorHAnsi"/>
          <w:szCs w:val="20"/>
        </w:rPr>
        <w:t xml:space="preserve">wymienionych w </w:t>
      </w:r>
      <w:r w:rsidRPr="00C572E9">
        <w:rPr>
          <w:rFonts w:asciiTheme="minorHAnsi" w:hAnsiTheme="minorHAnsi" w:cstheme="minorHAnsi"/>
          <w:szCs w:val="20"/>
        </w:rPr>
        <w:t>punkcie 2.2.1.</w:t>
      </w:r>
    </w:p>
    <w:p w14:paraId="5E9644E8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Grubość elastycznej taśmy bitumicznej do spoin powinna wynosić:</w:t>
      </w:r>
    </w:p>
    <w:p w14:paraId="45DE5F75" w14:textId="0EE989FB" w:rsidR="00646E9B" w:rsidRPr="00C572E9" w:rsidRDefault="00646E9B" w:rsidP="00FF4698">
      <w:pPr>
        <w:pStyle w:val="Akapitzlist"/>
        <w:numPr>
          <w:ilvl w:val="0"/>
          <w:numId w:val="14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nie mniej niż 1</w:t>
      </w:r>
      <w:r w:rsidR="00E371D1" w:rsidRPr="00C572E9">
        <w:rPr>
          <w:rFonts w:asciiTheme="minorHAnsi" w:hAnsiTheme="minorHAnsi" w:cstheme="minorHAnsi"/>
          <w:szCs w:val="20"/>
        </w:rPr>
        <w:t>0 mm w warstwie ścieralnej</w:t>
      </w:r>
      <w:r w:rsidRPr="00C572E9">
        <w:rPr>
          <w:rFonts w:asciiTheme="minorHAnsi" w:hAnsiTheme="minorHAnsi" w:cstheme="minorHAnsi"/>
          <w:szCs w:val="20"/>
        </w:rPr>
        <w:t>.</w:t>
      </w:r>
    </w:p>
    <w:p w14:paraId="7F00E9E9" w14:textId="07992B08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Pasta powinna być nanoszona mechanicznie z zapewnieniem równomiernego jej rozprowadzenia na bocznej krawędzi w ilości 3 - 4 kg/m</w:t>
      </w:r>
      <w:r w:rsidRPr="00C572E9">
        <w:rPr>
          <w:rFonts w:asciiTheme="minorHAnsi" w:hAnsiTheme="minorHAnsi" w:cstheme="minorHAnsi"/>
          <w:szCs w:val="20"/>
          <w:vertAlign w:val="superscript"/>
        </w:rPr>
        <w:t>2</w:t>
      </w:r>
      <w:r w:rsidRPr="00C572E9">
        <w:rPr>
          <w:rFonts w:asciiTheme="minorHAnsi" w:hAnsiTheme="minorHAnsi" w:cstheme="minorHAnsi"/>
          <w:szCs w:val="20"/>
        </w:rPr>
        <w:t xml:space="preserve"> (warstwa o grubości 3 - 4 mm przy gęstości około 1,0 g/cm</w:t>
      </w:r>
      <w:r w:rsidRPr="00C572E9">
        <w:rPr>
          <w:rFonts w:asciiTheme="minorHAnsi" w:hAnsiTheme="minorHAnsi" w:cstheme="minorHAnsi"/>
          <w:szCs w:val="20"/>
          <w:vertAlign w:val="superscript"/>
        </w:rPr>
        <w:t>3</w:t>
      </w:r>
      <w:r w:rsidRPr="00C572E9">
        <w:rPr>
          <w:rFonts w:asciiTheme="minorHAnsi" w:hAnsiTheme="minorHAnsi" w:cstheme="minorHAnsi"/>
          <w:szCs w:val="20"/>
        </w:rPr>
        <w:t>).</w:t>
      </w:r>
    </w:p>
    <w:p w14:paraId="546897AC" w14:textId="77777777" w:rsidR="00E371D1" w:rsidRPr="00C572E9" w:rsidRDefault="00E371D1" w:rsidP="00FF4698">
      <w:pPr>
        <w:spacing w:after="0"/>
        <w:jc w:val="both"/>
        <w:rPr>
          <w:rFonts w:asciiTheme="minorHAnsi" w:hAnsiTheme="minorHAnsi" w:cstheme="minorHAnsi"/>
          <w:bCs/>
          <w:iCs/>
          <w:szCs w:val="20"/>
        </w:rPr>
      </w:pPr>
      <w:r w:rsidRPr="00C572E9">
        <w:rPr>
          <w:rFonts w:asciiTheme="minorHAnsi" w:hAnsiTheme="minorHAnsi" w:cstheme="minorHAnsi"/>
          <w:bCs/>
          <w:iCs/>
          <w:szCs w:val="20"/>
        </w:rPr>
        <w:t>Wymagania dla wbudowywania zalew drogowych na gorąco:</w:t>
      </w:r>
    </w:p>
    <w:p w14:paraId="4B8F8DAE" w14:textId="77777777" w:rsidR="00E371D1" w:rsidRPr="00C572E9" w:rsidRDefault="00E371D1" w:rsidP="00FF4698">
      <w:pPr>
        <w:spacing w:after="0"/>
        <w:jc w:val="both"/>
        <w:rPr>
          <w:rFonts w:asciiTheme="minorHAnsi" w:hAnsiTheme="minorHAnsi" w:cstheme="minorHAnsi"/>
          <w:bCs/>
          <w:iCs/>
          <w:szCs w:val="20"/>
        </w:rPr>
      </w:pPr>
      <w:r w:rsidRPr="00C572E9">
        <w:rPr>
          <w:rFonts w:asciiTheme="minorHAnsi" w:hAnsiTheme="minorHAnsi" w:cstheme="minorHAnsi"/>
          <w:bCs/>
          <w:iCs/>
          <w:szCs w:val="20"/>
        </w:rPr>
        <w:t>Zabrudzone szczeliny należy oczyścić za pomocą sprężonego powietrza.</w:t>
      </w:r>
    </w:p>
    <w:p w14:paraId="1A148CBA" w14:textId="212B0B70" w:rsidR="00E371D1" w:rsidRPr="00C572E9" w:rsidRDefault="00E371D1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bCs/>
          <w:iCs/>
          <w:szCs w:val="20"/>
        </w:rPr>
        <w:t xml:space="preserve">Zimne krawędzie winny uprzednio być posmarowane </w:t>
      </w:r>
      <w:proofErr w:type="spellStart"/>
      <w:r w:rsidRPr="00C572E9">
        <w:rPr>
          <w:rFonts w:asciiTheme="minorHAnsi" w:hAnsiTheme="minorHAnsi" w:cstheme="minorHAnsi"/>
          <w:bCs/>
          <w:iCs/>
          <w:szCs w:val="20"/>
        </w:rPr>
        <w:t>gruntownikiem</w:t>
      </w:r>
      <w:proofErr w:type="spellEnd"/>
      <w:r w:rsidRPr="00C572E9">
        <w:rPr>
          <w:rFonts w:asciiTheme="minorHAnsi" w:hAnsiTheme="minorHAnsi" w:cstheme="minorHAnsi"/>
          <w:bCs/>
          <w:iCs/>
          <w:szCs w:val="20"/>
        </w:rPr>
        <w:t xml:space="preserve"> wg zaleceń producenta zalewy drogowej na gorąco. Szczelinę należy zalać do pełna: z meniskiem wklęsłym w przypadku prac wykonywanych w niskich temperaturach otoczenia, bez menisku w przypadku prac wykonywanych w wysokich temperaturach.</w:t>
      </w:r>
    </w:p>
    <w:p w14:paraId="611A8AC0" w14:textId="602C38DB" w:rsidR="00646E9B" w:rsidRPr="00C572E9" w:rsidRDefault="00646E9B" w:rsidP="00FF4698">
      <w:pPr>
        <w:pStyle w:val="Nagwek2"/>
        <w:numPr>
          <w:ilvl w:val="1"/>
          <w:numId w:val="1"/>
        </w:numPr>
        <w:spacing w:before="0" w:after="0"/>
        <w:ind w:left="567" w:hanging="567"/>
        <w:rPr>
          <w:rFonts w:asciiTheme="minorHAnsi" w:hAnsiTheme="minorHAnsi" w:cstheme="minorHAnsi"/>
          <w:szCs w:val="20"/>
        </w:rPr>
      </w:pPr>
      <w:bookmarkStart w:id="27" w:name="_Toc7525034"/>
      <w:r w:rsidRPr="00C572E9">
        <w:rPr>
          <w:rFonts w:asciiTheme="minorHAnsi" w:hAnsiTheme="minorHAnsi" w:cstheme="minorHAnsi"/>
          <w:szCs w:val="20"/>
        </w:rPr>
        <w:t xml:space="preserve">Krawędzie zewnętrzne warstwy </w:t>
      </w:r>
      <w:r w:rsidR="00E371D1" w:rsidRPr="00C572E9">
        <w:rPr>
          <w:rFonts w:asciiTheme="minorHAnsi" w:hAnsiTheme="minorHAnsi" w:cstheme="minorHAnsi"/>
          <w:szCs w:val="20"/>
        </w:rPr>
        <w:t>ścieralnej</w:t>
      </w:r>
      <w:bookmarkEnd w:id="27"/>
    </w:p>
    <w:p w14:paraId="5249D25F" w14:textId="767E4AF6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Krawędzie zewnętrzne warstwy </w:t>
      </w:r>
      <w:r w:rsidR="00E371D1" w:rsidRPr="00C572E9">
        <w:rPr>
          <w:rFonts w:asciiTheme="minorHAnsi" w:hAnsiTheme="minorHAnsi" w:cstheme="minorHAnsi"/>
          <w:szCs w:val="20"/>
        </w:rPr>
        <w:t>ścieralne</w:t>
      </w:r>
      <w:r w:rsidRPr="00C572E9">
        <w:rPr>
          <w:rFonts w:asciiTheme="minorHAnsi" w:hAnsiTheme="minorHAnsi" w:cstheme="minorHAnsi"/>
          <w:szCs w:val="20"/>
        </w:rPr>
        <w:t>j należy wykonać zgodnie z wymaganiami pkt. 7.7 WT-2 2016 – część II</w:t>
      </w:r>
    </w:p>
    <w:p w14:paraId="7518728E" w14:textId="471A7B12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Po wykonaniu warstwy </w:t>
      </w:r>
      <w:r w:rsidR="002C118D" w:rsidRPr="00C572E9">
        <w:rPr>
          <w:rFonts w:asciiTheme="minorHAnsi" w:hAnsiTheme="minorHAnsi" w:cstheme="minorHAnsi"/>
          <w:szCs w:val="20"/>
        </w:rPr>
        <w:t>ścieralnej</w:t>
      </w:r>
      <w:r w:rsidRPr="00C572E9">
        <w:rPr>
          <w:rFonts w:asciiTheme="minorHAnsi" w:hAnsiTheme="minorHAnsi" w:cstheme="minorHAnsi"/>
          <w:szCs w:val="20"/>
        </w:rPr>
        <w:t xml:space="preserve"> o jednostronnym nachyleniu jezdni należy uszczelnić wyżej położoną krawędź boczną. Niżej położona krawędź boczna powinna pozostać nieuszczelniona.</w:t>
      </w:r>
    </w:p>
    <w:p w14:paraId="45EFAEF1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Krawędź zewnętrzną oraz powierzchnię odsadzki poziomej należy zabezpieczyć przez pokrycie gorącym asfaltem w ilości:</w:t>
      </w:r>
    </w:p>
    <w:p w14:paraId="1717290C" w14:textId="77777777" w:rsidR="00646E9B" w:rsidRPr="00C572E9" w:rsidRDefault="00646E9B" w:rsidP="00FF4698">
      <w:pPr>
        <w:pStyle w:val="Akapitzlist"/>
        <w:numPr>
          <w:ilvl w:val="0"/>
          <w:numId w:val="14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powierzchnie odsadzek </w:t>
      </w:r>
      <w:r w:rsidRPr="00C572E9">
        <w:rPr>
          <w:rFonts w:asciiTheme="minorHAnsi" w:hAnsiTheme="minorHAnsi" w:cstheme="minorHAnsi"/>
          <w:szCs w:val="20"/>
        </w:rPr>
        <w:tab/>
        <w:t>- 1,5 kg/m</w:t>
      </w:r>
      <w:r w:rsidRPr="00C572E9">
        <w:rPr>
          <w:rFonts w:asciiTheme="minorHAnsi" w:hAnsiTheme="minorHAnsi" w:cstheme="minorHAnsi"/>
          <w:szCs w:val="20"/>
          <w:vertAlign w:val="superscript"/>
        </w:rPr>
        <w:t>2</w:t>
      </w:r>
    </w:p>
    <w:p w14:paraId="6E8E6E80" w14:textId="77777777" w:rsidR="00646E9B" w:rsidRPr="00C572E9" w:rsidRDefault="00646E9B" w:rsidP="00FF4698">
      <w:pPr>
        <w:pStyle w:val="Akapitzlist"/>
        <w:numPr>
          <w:ilvl w:val="0"/>
          <w:numId w:val="14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krawędzie zewnętrzne </w:t>
      </w:r>
      <w:r w:rsidRPr="00C572E9">
        <w:rPr>
          <w:rFonts w:asciiTheme="minorHAnsi" w:hAnsiTheme="minorHAnsi" w:cstheme="minorHAnsi"/>
          <w:szCs w:val="20"/>
        </w:rPr>
        <w:tab/>
        <w:t>- 4 kg/m</w:t>
      </w:r>
      <w:r w:rsidRPr="00C572E9">
        <w:rPr>
          <w:rFonts w:asciiTheme="minorHAnsi" w:hAnsiTheme="minorHAnsi" w:cstheme="minorHAnsi"/>
          <w:szCs w:val="20"/>
          <w:vertAlign w:val="superscript"/>
        </w:rPr>
        <w:t>2</w:t>
      </w:r>
      <w:r w:rsidRPr="00C572E9">
        <w:rPr>
          <w:rFonts w:asciiTheme="minorHAnsi" w:hAnsiTheme="minorHAnsi" w:cstheme="minorHAnsi"/>
          <w:szCs w:val="20"/>
        </w:rPr>
        <w:t>,</w:t>
      </w:r>
    </w:p>
    <w:p w14:paraId="693206BB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zgodnie z rys. 1 pkt. 7.7 WT-2 2016 – część II.</w:t>
      </w:r>
    </w:p>
    <w:p w14:paraId="3F3912DE" w14:textId="0B629B63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 przypadku nawierzchni o dwustronnym nachyleniu (przekrój daszkowy) decyzję o</w:t>
      </w:r>
      <w:r w:rsidR="0072527E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potrzebie i sposobie uszczelnienia krawędzi zewnętrznych podejmie Projektant w</w:t>
      </w:r>
      <w:r w:rsidR="0072527E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uzgodnieniu z Zamawiającym.</w:t>
      </w:r>
    </w:p>
    <w:p w14:paraId="0B95ADD0" w14:textId="77777777" w:rsidR="00646E9B" w:rsidRPr="00C572E9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bookmarkStart w:id="28" w:name="_Toc7525035"/>
      <w:r w:rsidRPr="00C572E9">
        <w:rPr>
          <w:rFonts w:asciiTheme="minorHAnsi" w:hAnsiTheme="minorHAnsi" w:cstheme="minorHAnsi"/>
          <w:szCs w:val="20"/>
        </w:rPr>
        <w:lastRenderedPageBreak/>
        <w:t>KONTROLA JAKOŚCI ROBÓT</w:t>
      </w:r>
      <w:bookmarkEnd w:id="28"/>
    </w:p>
    <w:p w14:paraId="0839ABE7" w14:textId="77777777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9" w:name="_Toc7525036"/>
      <w:r w:rsidRPr="00C572E9">
        <w:rPr>
          <w:rFonts w:asciiTheme="minorHAnsi" w:hAnsiTheme="minorHAnsi" w:cstheme="minorHAnsi"/>
          <w:szCs w:val="20"/>
        </w:rPr>
        <w:t>Ogólne wymagania dotyczące kontroli jakości robót</w:t>
      </w:r>
      <w:bookmarkEnd w:id="29"/>
    </w:p>
    <w:p w14:paraId="27847E42" w14:textId="42B3F581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Ogólne zasady kontroli jakości robót podano w </w:t>
      </w:r>
      <w:r w:rsidR="00BE73B3" w:rsidRPr="00C572E9">
        <w:rPr>
          <w:rFonts w:asciiTheme="minorHAnsi" w:hAnsiTheme="minorHAnsi" w:cstheme="minorHAnsi"/>
          <w:spacing w:val="-2"/>
          <w:szCs w:val="20"/>
        </w:rPr>
        <w:t>D-M-00.00.00 „Wymagania ogólne”.</w:t>
      </w:r>
    </w:p>
    <w:p w14:paraId="20EC6C71" w14:textId="46442BDA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bCs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Badania mieszanki mineralno-asfaltowej należy wykonywać zgodnie z normami podanymi w pkt. </w:t>
      </w:r>
      <w:r w:rsidR="00A94185" w:rsidRPr="00C572E9">
        <w:rPr>
          <w:rFonts w:asciiTheme="minorHAnsi" w:hAnsiTheme="minorHAnsi" w:cstheme="minorHAnsi"/>
          <w:szCs w:val="20"/>
        </w:rPr>
        <w:t xml:space="preserve">5.1 </w:t>
      </w:r>
      <w:r w:rsidR="00A94185" w:rsidRPr="00C572E9">
        <w:rPr>
          <w:rFonts w:asciiTheme="minorHAnsi" w:hAnsiTheme="minorHAnsi" w:cstheme="minorHAnsi"/>
          <w:bCs/>
          <w:szCs w:val="20"/>
        </w:rPr>
        <w:t>Projektowanie mieszanki mineralno-asfaltowej.</w:t>
      </w:r>
    </w:p>
    <w:p w14:paraId="2908E2F3" w14:textId="77777777" w:rsidR="00646E9B" w:rsidRPr="00C572E9" w:rsidRDefault="00646E9B" w:rsidP="00EA5745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Badania i pomiary dzielą się na:</w:t>
      </w:r>
    </w:p>
    <w:p w14:paraId="54F74B15" w14:textId="686C46C6" w:rsidR="00646E9B" w:rsidRPr="00C572E9" w:rsidRDefault="0062200A" w:rsidP="00EA5745">
      <w:pPr>
        <w:pStyle w:val="Akapitzlist"/>
        <w:numPr>
          <w:ilvl w:val="0"/>
          <w:numId w:val="27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b</w:t>
      </w:r>
      <w:r w:rsidR="00646E9B" w:rsidRPr="00C572E9">
        <w:rPr>
          <w:rFonts w:asciiTheme="minorHAnsi" w:hAnsiTheme="minorHAnsi" w:cstheme="minorHAnsi"/>
          <w:szCs w:val="20"/>
        </w:rPr>
        <w:t xml:space="preserve">adania i pomiary </w:t>
      </w:r>
      <w:r w:rsidR="002B4348" w:rsidRPr="00C572E9">
        <w:rPr>
          <w:rFonts w:asciiTheme="minorHAnsi" w:hAnsiTheme="minorHAnsi" w:cstheme="minorHAnsi"/>
          <w:szCs w:val="20"/>
        </w:rPr>
        <w:t>W</w:t>
      </w:r>
      <w:r w:rsidR="00646E9B" w:rsidRPr="00C572E9">
        <w:rPr>
          <w:rFonts w:asciiTheme="minorHAnsi" w:hAnsiTheme="minorHAnsi" w:cstheme="minorHAnsi"/>
          <w:szCs w:val="20"/>
        </w:rPr>
        <w:t>ykonawcy – w ramach własnego nadzoru</w:t>
      </w:r>
    </w:p>
    <w:p w14:paraId="2E08576C" w14:textId="35A4ECDC" w:rsidR="00646E9B" w:rsidRPr="00C572E9" w:rsidRDefault="00646E9B" w:rsidP="00EA5745">
      <w:pPr>
        <w:pStyle w:val="Akapitzlist"/>
        <w:numPr>
          <w:ilvl w:val="0"/>
          <w:numId w:val="27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badania i pomiary kontrolne – w ramach</w:t>
      </w:r>
      <w:r w:rsidR="0062200A" w:rsidRPr="00C572E9">
        <w:rPr>
          <w:rFonts w:asciiTheme="minorHAnsi" w:hAnsiTheme="minorHAnsi" w:cstheme="minorHAnsi"/>
          <w:szCs w:val="20"/>
        </w:rPr>
        <w:t xml:space="preserve"> n</w:t>
      </w:r>
      <w:r w:rsidRPr="00C572E9">
        <w:rPr>
          <w:rFonts w:asciiTheme="minorHAnsi" w:hAnsiTheme="minorHAnsi" w:cstheme="minorHAnsi"/>
          <w:szCs w:val="20"/>
        </w:rPr>
        <w:t>adzoru Zamawiającego.</w:t>
      </w:r>
    </w:p>
    <w:p w14:paraId="110E8834" w14:textId="77777777" w:rsidR="00646E9B" w:rsidRPr="00C572E9" w:rsidRDefault="00646E9B" w:rsidP="00EA5745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 uzasadnionych przypadkach w ramach badań i pomiarów kontrolnych dopuszcza się wykonanie badań i pomiarów kontrolnych dodatkowych i/lub badań i pomiarów arbitrażowych.</w:t>
      </w:r>
    </w:p>
    <w:p w14:paraId="758BEEAE" w14:textId="77777777" w:rsidR="00646E9B" w:rsidRPr="00C572E9" w:rsidRDefault="00646E9B" w:rsidP="00EA5745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Badania obejmują:</w:t>
      </w:r>
    </w:p>
    <w:p w14:paraId="14508778" w14:textId="77777777" w:rsidR="00646E9B" w:rsidRPr="00C572E9" w:rsidRDefault="00646E9B" w:rsidP="00EA5745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pobranie próbek,</w:t>
      </w:r>
    </w:p>
    <w:p w14:paraId="7069BC9D" w14:textId="77777777" w:rsidR="00646E9B" w:rsidRPr="00C572E9" w:rsidRDefault="00646E9B" w:rsidP="00EA5745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zapakowanie próbek do wysyłki,</w:t>
      </w:r>
    </w:p>
    <w:p w14:paraId="2375D1D1" w14:textId="77777777" w:rsidR="00646E9B" w:rsidRPr="00C572E9" w:rsidRDefault="00646E9B" w:rsidP="00EA5745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transport próbek z miejsca pobrania do placówki wykonującej badania,</w:t>
      </w:r>
    </w:p>
    <w:p w14:paraId="79FEFF49" w14:textId="77777777" w:rsidR="002B4348" w:rsidRPr="00C572E9" w:rsidRDefault="002B4348" w:rsidP="00EA5745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przeprowadzenie badania,</w:t>
      </w:r>
    </w:p>
    <w:p w14:paraId="469494D8" w14:textId="77777777" w:rsidR="00646E9B" w:rsidRPr="00C572E9" w:rsidRDefault="00646E9B" w:rsidP="00EA5745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sprawozdanie z badań. </w:t>
      </w:r>
    </w:p>
    <w:p w14:paraId="4D1F1017" w14:textId="77777777" w:rsidR="00646E9B" w:rsidRPr="00C572E9" w:rsidRDefault="00646E9B" w:rsidP="00EA5745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Pomiary obejmują terenową weryfikację cech nawierzchni.</w:t>
      </w:r>
    </w:p>
    <w:p w14:paraId="45FD2D09" w14:textId="6C8548CE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30" w:name="_Toc7525037"/>
      <w:r w:rsidRPr="00C572E9">
        <w:rPr>
          <w:rFonts w:asciiTheme="minorHAnsi" w:hAnsiTheme="minorHAnsi" w:cstheme="minorHAnsi"/>
          <w:szCs w:val="20"/>
        </w:rPr>
        <w:t xml:space="preserve">Badania </w:t>
      </w:r>
      <w:r w:rsidR="0020132D" w:rsidRPr="00C572E9">
        <w:rPr>
          <w:rFonts w:asciiTheme="minorHAnsi" w:hAnsiTheme="minorHAnsi" w:cstheme="minorHAnsi"/>
          <w:szCs w:val="20"/>
        </w:rPr>
        <w:t xml:space="preserve">i pomiary </w:t>
      </w:r>
      <w:r w:rsidR="00472E63" w:rsidRPr="00C572E9">
        <w:rPr>
          <w:rFonts w:asciiTheme="minorHAnsi" w:hAnsiTheme="minorHAnsi" w:cstheme="minorHAnsi"/>
          <w:szCs w:val="20"/>
        </w:rPr>
        <w:t>W</w:t>
      </w:r>
      <w:r w:rsidRPr="00C572E9">
        <w:rPr>
          <w:rFonts w:asciiTheme="minorHAnsi" w:hAnsiTheme="minorHAnsi" w:cstheme="minorHAnsi"/>
          <w:szCs w:val="20"/>
        </w:rPr>
        <w:t>ykonawcy</w:t>
      </w:r>
      <w:bookmarkEnd w:id="30"/>
    </w:p>
    <w:p w14:paraId="1CB596AD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Wykonawca jest zobowiązany do przeprowadzania na bieżąco badań i pomiarów w celu sprawdzania czy jakość wykonanych Robót jest zgodna z postawionymi wymaganiami. </w:t>
      </w:r>
    </w:p>
    <w:p w14:paraId="7D622D9B" w14:textId="6A46DCA4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Badania </w:t>
      </w:r>
      <w:r w:rsidR="0020132D" w:rsidRPr="00C572E9">
        <w:rPr>
          <w:rFonts w:asciiTheme="minorHAnsi" w:hAnsiTheme="minorHAnsi" w:cstheme="minorHAnsi"/>
          <w:szCs w:val="20"/>
        </w:rPr>
        <w:t xml:space="preserve">i pomiary </w:t>
      </w:r>
      <w:r w:rsidRPr="00C572E9">
        <w:rPr>
          <w:rFonts w:asciiTheme="minorHAnsi" w:hAnsiTheme="minorHAnsi" w:cstheme="minorHAnsi"/>
          <w:szCs w:val="20"/>
        </w:rPr>
        <w:t>powinny być wykonywane z niezbędną starannością, zgodnie z</w:t>
      </w:r>
      <w:r w:rsidR="007E56E9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 xml:space="preserve">obowiązującymi przepisami i w wymaganym zakresie. Badania </w:t>
      </w:r>
      <w:r w:rsidR="0020132D" w:rsidRPr="00C572E9">
        <w:rPr>
          <w:rFonts w:asciiTheme="minorHAnsi" w:hAnsiTheme="minorHAnsi" w:cstheme="minorHAnsi"/>
          <w:szCs w:val="20"/>
        </w:rPr>
        <w:t xml:space="preserve">i pomiary </w:t>
      </w:r>
      <w:r w:rsidRPr="00C572E9">
        <w:rPr>
          <w:rFonts w:asciiTheme="minorHAnsi" w:hAnsiTheme="minorHAnsi" w:cstheme="minorHAnsi"/>
          <w:szCs w:val="20"/>
        </w:rPr>
        <w:t>Wykonawca powinien wykonywać</w:t>
      </w:r>
      <w:r w:rsidR="002B4348" w:rsidRPr="00C572E9">
        <w:rPr>
          <w:rFonts w:asciiTheme="minorHAnsi" w:hAnsiTheme="minorHAnsi" w:cstheme="minorHAnsi"/>
          <w:szCs w:val="20"/>
        </w:rPr>
        <w:t xml:space="preserve"> </w:t>
      </w:r>
      <w:r w:rsidRPr="00C572E9">
        <w:rPr>
          <w:rFonts w:asciiTheme="minorHAnsi" w:hAnsiTheme="minorHAnsi" w:cstheme="minorHAnsi"/>
          <w:szCs w:val="20"/>
        </w:rPr>
        <w:t>z</w:t>
      </w:r>
      <w:r w:rsidR="002B4348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częstotliwością gwarantującą zachowanie wymagań dotyczących jakości robót,</w:t>
      </w:r>
      <w:r w:rsidR="002B4348" w:rsidRPr="00C572E9">
        <w:rPr>
          <w:rFonts w:asciiTheme="minorHAnsi" w:hAnsiTheme="minorHAnsi" w:cstheme="minorHAnsi"/>
          <w:szCs w:val="20"/>
        </w:rPr>
        <w:t xml:space="preserve"> </w:t>
      </w:r>
      <w:r w:rsidRPr="00C572E9">
        <w:rPr>
          <w:rFonts w:asciiTheme="minorHAnsi" w:hAnsiTheme="minorHAnsi" w:cstheme="minorHAnsi"/>
          <w:szCs w:val="20"/>
        </w:rPr>
        <w:t xml:space="preserve">lecz nie rzadziej niż wskazano to w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>. Wyniki badań będą dokumentowane i</w:t>
      </w:r>
      <w:r w:rsidR="002B4348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archiwizowane przez Wykonawcę. Wyniki badań Wykonawca jest zobowiązany przekazywać Inżynierowi/</w:t>
      </w:r>
      <w:r w:rsidR="002B4348" w:rsidRPr="00C572E9">
        <w:rPr>
          <w:rFonts w:asciiTheme="minorHAnsi" w:hAnsiTheme="minorHAnsi" w:cstheme="minorHAnsi"/>
          <w:szCs w:val="20"/>
        </w:rPr>
        <w:t>Inspektorowi Nadzoru</w:t>
      </w:r>
      <w:r w:rsidR="00C64D0F" w:rsidRPr="00C572E9">
        <w:rPr>
          <w:rFonts w:asciiTheme="minorHAnsi" w:hAnsiTheme="minorHAnsi" w:cstheme="minorHAnsi"/>
          <w:szCs w:val="20"/>
        </w:rPr>
        <w:t>.</w:t>
      </w:r>
    </w:p>
    <w:p w14:paraId="583AE884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Zakres badań i pomiarów </w:t>
      </w:r>
      <w:r w:rsidR="00504673" w:rsidRPr="00C572E9">
        <w:rPr>
          <w:rFonts w:asciiTheme="minorHAnsi" w:hAnsiTheme="minorHAnsi" w:cstheme="minorHAnsi"/>
          <w:szCs w:val="20"/>
        </w:rPr>
        <w:t>W</w:t>
      </w:r>
      <w:r w:rsidRPr="00C572E9">
        <w:rPr>
          <w:rFonts w:asciiTheme="minorHAnsi" w:hAnsiTheme="minorHAnsi" w:cstheme="minorHAnsi"/>
          <w:szCs w:val="20"/>
        </w:rPr>
        <w:t>ykonawcy powinien:</w:t>
      </w:r>
    </w:p>
    <w:p w14:paraId="66F6ED3D" w14:textId="525370F4" w:rsidR="00646E9B" w:rsidRPr="00C572E9" w:rsidRDefault="0027582D" w:rsidP="00FF4698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być </w:t>
      </w:r>
      <w:r w:rsidR="00286A12" w:rsidRPr="00C572E9">
        <w:rPr>
          <w:rFonts w:asciiTheme="minorHAnsi" w:hAnsiTheme="minorHAnsi" w:cstheme="minorHAnsi"/>
          <w:szCs w:val="20"/>
        </w:rPr>
        <w:t xml:space="preserve">nie mniejszy niż określony w </w:t>
      </w:r>
      <w:r w:rsidR="00646E9B" w:rsidRPr="00C572E9">
        <w:rPr>
          <w:rFonts w:asciiTheme="minorHAnsi" w:hAnsiTheme="minorHAnsi" w:cstheme="minorHAnsi"/>
          <w:szCs w:val="20"/>
        </w:rPr>
        <w:t>Zakładow</w:t>
      </w:r>
      <w:r w:rsidR="00286A12" w:rsidRPr="00C572E9">
        <w:rPr>
          <w:rFonts w:asciiTheme="minorHAnsi" w:hAnsiTheme="minorHAnsi" w:cstheme="minorHAnsi"/>
          <w:szCs w:val="20"/>
        </w:rPr>
        <w:t>ej</w:t>
      </w:r>
      <w:r w:rsidR="00646E9B" w:rsidRPr="00C572E9">
        <w:rPr>
          <w:rFonts w:asciiTheme="minorHAnsi" w:hAnsiTheme="minorHAnsi" w:cstheme="minorHAnsi"/>
          <w:szCs w:val="20"/>
        </w:rPr>
        <w:t xml:space="preserve"> Kontrol</w:t>
      </w:r>
      <w:r w:rsidR="00286A12" w:rsidRPr="00C572E9">
        <w:rPr>
          <w:rFonts w:asciiTheme="minorHAnsi" w:hAnsiTheme="minorHAnsi" w:cstheme="minorHAnsi"/>
          <w:szCs w:val="20"/>
        </w:rPr>
        <w:t>i</w:t>
      </w:r>
      <w:r w:rsidR="00646E9B" w:rsidRPr="00C572E9">
        <w:rPr>
          <w:rFonts w:asciiTheme="minorHAnsi" w:hAnsiTheme="minorHAnsi" w:cstheme="minorHAnsi"/>
          <w:szCs w:val="20"/>
        </w:rPr>
        <w:t xml:space="preserve"> Produkcji dla dostarczanych na budowę materiałów i wyrobów budowlanych - mieszanki mineralno-asfaltowe, kruszywa, lepiszcze, materiały do uszczelnień, itd.,</w:t>
      </w:r>
    </w:p>
    <w:p w14:paraId="29F81C78" w14:textId="443F6B34" w:rsidR="00646E9B" w:rsidRPr="00C572E9" w:rsidRDefault="00646E9B" w:rsidP="00FF4698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dla wykonanej warstwy być nie mniejszy niż określony zakres i częstotliwość badań i pomiarów kontrolnych określony w </w:t>
      </w:r>
      <w:r w:rsidR="003D0649" w:rsidRPr="00C572E9">
        <w:rPr>
          <w:rFonts w:asciiTheme="minorHAnsi" w:hAnsiTheme="minorHAnsi" w:cstheme="minorHAnsi"/>
          <w:szCs w:val="20"/>
        </w:rPr>
        <w:t>tab</w:t>
      </w:r>
      <w:r w:rsidRPr="00C572E9">
        <w:rPr>
          <w:rFonts w:asciiTheme="minorHAnsi" w:hAnsiTheme="minorHAnsi" w:cstheme="minorHAnsi"/>
          <w:szCs w:val="20"/>
        </w:rPr>
        <w:t xml:space="preserve">. </w:t>
      </w:r>
      <w:r w:rsidR="00A94185" w:rsidRPr="00C572E9">
        <w:rPr>
          <w:rFonts w:asciiTheme="minorHAnsi" w:hAnsiTheme="minorHAnsi" w:cstheme="minorHAnsi"/>
          <w:szCs w:val="20"/>
        </w:rPr>
        <w:t>9</w:t>
      </w:r>
      <w:r w:rsidRPr="00C572E9">
        <w:rPr>
          <w:rFonts w:asciiTheme="minorHAnsi" w:hAnsiTheme="minorHAnsi" w:cstheme="minorHAnsi"/>
          <w:szCs w:val="20"/>
        </w:rPr>
        <w:t xml:space="preserve">. </w:t>
      </w:r>
    </w:p>
    <w:p w14:paraId="2E69033C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Zakres badań </w:t>
      </w:r>
      <w:r w:rsidR="00504673" w:rsidRPr="00C572E9">
        <w:rPr>
          <w:rFonts w:asciiTheme="minorHAnsi" w:hAnsiTheme="minorHAnsi" w:cstheme="minorHAnsi"/>
          <w:szCs w:val="20"/>
        </w:rPr>
        <w:t>W</w:t>
      </w:r>
      <w:r w:rsidRPr="00C572E9">
        <w:rPr>
          <w:rFonts w:asciiTheme="minorHAnsi" w:hAnsiTheme="minorHAnsi" w:cstheme="minorHAnsi"/>
          <w:szCs w:val="20"/>
        </w:rPr>
        <w:t>ykonawcy związany z wykonywaniem nawierzchni:</w:t>
      </w:r>
    </w:p>
    <w:p w14:paraId="0DADCDE5" w14:textId="77777777" w:rsidR="00646E9B" w:rsidRPr="00C572E9" w:rsidRDefault="00646E9B" w:rsidP="00EA5745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pomiar temperatury powietrza,</w:t>
      </w:r>
    </w:p>
    <w:p w14:paraId="5FC08D67" w14:textId="77777777" w:rsidR="00646E9B" w:rsidRPr="00C572E9" w:rsidRDefault="00646E9B" w:rsidP="00EA5745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pomiar temperatury mieszanki mineralno-asfaltowej podczas wykonywania nawierzchni,</w:t>
      </w:r>
    </w:p>
    <w:p w14:paraId="78FD7FA2" w14:textId="77777777" w:rsidR="00646E9B" w:rsidRPr="00C572E9" w:rsidRDefault="00646E9B" w:rsidP="00EA5745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ocena wizualna mieszanki mineralno-asfaltowej,</w:t>
      </w:r>
    </w:p>
    <w:p w14:paraId="3016542D" w14:textId="77777777" w:rsidR="00646E9B" w:rsidRPr="00C572E9" w:rsidRDefault="00646E9B" w:rsidP="00EA5745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wykaz ilości materiałów lub grubości wykonanych warstw,</w:t>
      </w:r>
    </w:p>
    <w:p w14:paraId="63A81298" w14:textId="77777777" w:rsidR="00646E9B" w:rsidRPr="00C572E9" w:rsidRDefault="00646E9B" w:rsidP="00EA5745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pomiar spadku poprzecznego poszczególnych warstw asfaltowych,</w:t>
      </w:r>
    </w:p>
    <w:p w14:paraId="41DE3FAA" w14:textId="3CC80390" w:rsidR="00646E9B" w:rsidRPr="00C572E9" w:rsidRDefault="00646E9B" w:rsidP="00EA5745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pomiar równości warstwy </w:t>
      </w:r>
      <w:r w:rsidR="002C118D" w:rsidRPr="00C572E9">
        <w:rPr>
          <w:rFonts w:asciiTheme="minorHAnsi" w:hAnsiTheme="minorHAnsi" w:cstheme="minorHAnsi"/>
          <w:szCs w:val="20"/>
        </w:rPr>
        <w:t>ścieralnej</w:t>
      </w:r>
      <w:r w:rsidRPr="00C572E9">
        <w:rPr>
          <w:rFonts w:asciiTheme="minorHAnsi" w:hAnsiTheme="minorHAnsi" w:cstheme="minorHAnsi"/>
          <w:szCs w:val="20"/>
        </w:rPr>
        <w:t>,</w:t>
      </w:r>
    </w:p>
    <w:p w14:paraId="58F0AB72" w14:textId="77777777" w:rsidR="00E371D1" w:rsidRPr="00C572E9" w:rsidRDefault="00E371D1" w:rsidP="00EA5745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textAlignment w:val="center"/>
        <w:rPr>
          <w:rFonts w:asciiTheme="minorHAnsi" w:eastAsia="Calibri" w:hAnsiTheme="minorHAnsi" w:cstheme="minorHAnsi"/>
          <w:bCs/>
          <w:iCs/>
          <w:szCs w:val="20"/>
        </w:rPr>
      </w:pPr>
      <w:r w:rsidRPr="00C572E9">
        <w:rPr>
          <w:rFonts w:asciiTheme="minorHAnsi" w:eastAsia="Calibri" w:hAnsiTheme="minorHAnsi" w:cstheme="minorHAnsi"/>
          <w:szCs w:val="20"/>
        </w:rPr>
        <w:t>pomiar właściwości przeciwpoślizgowych,</w:t>
      </w:r>
    </w:p>
    <w:p w14:paraId="063D2C8F" w14:textId="77777777" w:rsidR="00646E9B" w:rsidRPr="00C572E9" w:rsidRDefault="00646E9B" w:rsidP="00EA5745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pomiar rzędnych wysokościowych i pomiary sytuacyjne,</w:t>
      </w:r>
    </w:p>
    <w:p w14:paraId="73E32E95" w14:textId="77777777" w:rsidR="00646E9B" w:rsidRPr="00C572E9" w:rsidRDefault="00646E9B" w:rsidP="00EA5745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badania zagęszczenia warstwy i zawartości wolnej przestrzeni,</w:t>
      </w:r>
    </w:p>
    <w:p w14:paraId="6D7EF2A7" w14:textId="77777777" w:rsidR="00646E9B" w:rsidRPr="00C572E9" w:rsidRDefault="00646E9B" w:rsidP="00EA5745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pomiar </w:t>
      </w:r>
      <w:proofErr w:type="spellStart"/>
      <w:r w:rsidRPr="00C572E9">
        <w:rPr>
          <w:rFonts w:asciiTheme="minorHAnsi" w:hAnsiTheme="minorHAnsi" w:cstheme="minorHAnsi"/>
          <w:szCs w:val="20"/>
        </w:rPr>
        <w:t>sczepności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warstw asfaltowych</w:t>
      </w:r>
    </w:p>
    <w:p w14:paraId="3A2FD97E" w14:textId="77777777" w:rsidR="00646E9B" w:rsidRPr="00C572E9" w:rsidRDefault="00646E9B" w:rsidP="00EA5745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pomiar parametrów geometrycznych poboczy,</w:t>
      </w:r>
    </w:p>
    <w:p w14:paraId="58B7951B" w14:textId="77777777" w:rsidR="00646E9B" w:rsidRPr="00C572E9" w:rsidRDefault="00646E9B" w:rsidP="00EA5745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ocena wizualna jednorodności powierzchni warstwy,</w:t>
      </w:r>
    </w:p>
    <w:p w14:paraId="15E020F3" w14:textId="77777777" w:rsidR="00646E9B" w:rsidRPr="00C572E9" w:rsidRDefault="00646E9B" w:rsidP="00EA5745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ocena wizualna jakości wykonania połączeń technologicznych.</w:t>
      </w:r>
    </w:p>
    <w:p w14:paraId="525CD295" w14:textId="3C8B8879" w:rsidR="00504673" w:rsidRPr="00C572E9" w:rsidRDefault="002B760A" w:rsidP="00D13BF5">
      <w:pPr>
        <w:autoSpaceDE w:val="0"/>
        <w:autoSpaceDN w:val="0"/>
        <w:adjustRightInd w:val="0"/>
        <w:spacing w:before="120" w:after="120"/>
        <w:jc w:val="both"/>
        <w:textAlignment w:val="center"/>
        <w:rPr>
          <w:rFonts w:asciiTheme="minorHAnsi" w:eastAsia="Calibri" w:hAnsiTheme="minorHAnsi" w:cstheme="minorHAnsi"/>
          <w:szCs w:val="20"/>
        </w:rPr>
      </w:pPr>
      <w:r w:rsidRPr="00C572E9">
        <w:rPr>
          <w:rFonts w:asciiTheme="minorHAnsi" w:eastAsia="Calibri" w:hAnsiTheme="minorHAnsi" w:cstheme="minorHAnsi"/>
          <w:szCs w:val="20"/>
        </w:rPr>
        <w:t>Tabela</w:t>
      </w:r>
      <w:r w:rsidR="00504673" w:rsidRPr="00C572E9">
        <w:rPr>
          <w:rFonts w:asciiTheme="minorHAnsi" w:eastAsia="Calibri" w:hAnsiTheme="minorHAnsi" w:cstheme="minorHAnsi"/>
          <w:szCs w:val="20"/>
        </w:rPr>
        <w:t xml:space="preserve"> </w:t>
      </w:r>
      <w:r w:rsidR="00A94185" w:rsidRPr="00C572E9">
        <w:rPr>
          <w:rFonts w:asciiTheme="minorHAnsi" w:eastAsia="Calibri" w:hAnsiTheme="minorHAnsi" w:cstheme="minorHAnsi"/>
          <w:szCs w:val="20"/>
        </w:rPr>
        <w:t>9</w:t>
      </w:r>
      <w:r w:rsidR="00504673" w:rsidRPr="00C572E9">
        <w:rPr>
          <w:rFonts w:asciiTheme="minorHAnsi" w:eastAsia="Calibri" w:hAnsiTheme="minorHAnsi" w:cstheme="minorHAnsi"/>
          <w:szCs w:val="20"/>
        </w:rPr>
        <w:t>.</w:t>
      </w:r>
      <w:r w:rsidR="002B4348" w:rsidRPr="00C572E9">
        <w:rPr>
          <w:rFonts w:asciiTheme="minorHAnsi" w:eastAsia="Calibri" w:hAnsiTheme="minorHAnsi" w:cstheme="minorHAnsi"/>
          <w:szCs w:val="20"/>
        </w:rPr>
        <w:t xml:space="preserve"> </w:t>
      </w:r>
      <w:r w:rsidR="00504673" w:rsidRPr="00C572E9">
        <w:rPr>
          <w:rFonts w:asciiTheme="minorHAnsi" w:eastAsia="Calibri" w:hAnsiTheme="minorHAnsi" w:cstheme="minorHAnsi"/>
          <w:szCs w:val="20"/>
        </w:rPr>
        <w:t xml:space="preserve">Minimalna częstotliwość badań ze strony Wykonawcy dla warstwy </w:t>
      </w:r>
      <w:r w:rsidR="00E371D1" w:rsidRPr="00C572E9">
        <w:rPr>
          <w:rFonts w:asciiTheme="minorHAnsi" w:eastAsia="Calibri" w:hAnsiTheme="minorHAnsi" w:cstheme="minorHAnsi"/>
          <w:szCs w:val="20"/>
        </w:rPr>
        <w:t>ścieralnej</w:t>
      </w:r>
    </w:p>
    <w:tbl>
      <w:tblPr>
        <w:tblStyle w:val="Tabela-Siatka5"/>
        <w:tblW w:w="0" w:type="auto"/>
        <w:tblInd w:w="10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594"/>
        <w:gridCol w:w="2716"/>
        <w:gridCol w:w="3031"/>
      </w:tblGrid>
      <w:tr w:rsidR="002F6061" w:rsidRPr="00C572E9" w14:paraId="03001C7C" w14:textId="77777777" w:rsidTr="00A807DE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5390B74B" w14:textId="77777777" w:rsidR="00E371D1" w:rsidRPr="00C572E9" w:rsidRDefault="00E371D1" w:rsidP="00EA5745">
            <w:pPr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lastRenderedPageBreak/>
              <w:t>Lp.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71D49A79" w14:textId="77777777" w:rsidR="00E371D1" w:rsidRPr="00C572E9" w:rsidRDefault="00E371D1" w:rsidP="00EA5745">
            <w:pPr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Badana cecha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0437192F" w14:textId="77777777" w:rsidR="00E371D1" w:rsidRPr="00C572E9" w:rsidRDefault="00E371D1" w:rsidP="00EA5745">
            <w:pPr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Metoda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50CDD20D" w14:textId="77777777" w:rsidR="00E371D1" w:rsidRPr="00C572E9" w:rsidRDefault="00E371D1" w:rsidP="00EA5745">
            <w:pPr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Częstotliwość</w:t>
            </w:r>
          </w:p>
        </w:tc>
      </w:tr>
      <w:tr w:rsidR="002F6061" w:rsidRPr="00C572E9" w14:paraId="30E7FA1A" w14:textId="77777777" w:rsidTr="00A807DE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365179C5" w14:textId="77777777" w:rsidR="00E371D1" w:rsidRPr="00C572E9" w:rsidRDefault="00E371D1" w:rsidP="00EA574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/>
                <w:bCs/>
                <w:iCs/>
              </w:rPr>
              <w:t>1.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6EB9414C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/>
                <w:bCs/>
                <w:iCs/>
              </w:rPr>
              <w:t>Zagęszczenie MMA</w:t>
            </w:r>
            <w:r w:rsidRPr="00C572E9">
              <w:rPr>
                <w:rFonts w:asciiTheme="minorHAnsi" w:hAnsiTheme="minorHAnsi" w:cstheme="minorHAnsi"/>
                <w:bCs/>
                <w:iCs/>
              </w:rPr>
              <w:t xml:space="preserve"> oraz zawartość wolnych przestrzeni w warstwie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540B036F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Porównanie gęstości objętościowej referencyjnej do rzeczywistej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458F98DC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- 2 razy na kilometr każdej jezdni, nie   rzadziej niż 1 raz na 6000 m</w:t>
            </w:r>
            <w:r w:rsidRPr="00C572E9">
              <w:rPr>
                <w:rFonts w:asciiTheme="minorHAnsi" w:hAnsiTheme="minorHAnsi" w:cstheme="minorHAnsi"/>
                <w:bCs/>
                <w:iCs/>
                <w:vertAlign w:val="superscript"/>
              </w:rPr>
              <w:t>2</w:t>
            </w:r>
          </w:p>
        </w:tc>
      </w:tr>
      <w:tr w:rsidR="002F6061" w:rsidRPr="00C572E9" w14:paraId="15659317" w14:textId="77777777" w:rsidTr="00A807DE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4E728A8A" w14:textId="77777777" w:rsidR="00E371D1" w:rsidRPr="00C572E9" w:rsidRDefault="00E371D1" w:rsidP="00EA574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/>
                <w:bCs/>
                <w:iCs/>
              </w:rPr>
              <w:t>2.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1B39BAD5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proofErr w:type="spellStart"/>
            <w:r w:rsidRPr="00C572E9">
              <w:rPr>
                <w:rFonts w:asciiTheme="minorHAnsi" w:hAnsiTheme="minorHAnsi" w:cstheme="minorHAnsi"/>
                <w:b/>
                <w:bCs/>
                <w:iCs/>
              </w:rPr>
              <w:t>Sczepność</w:t>
            </w:r>
            <w:proofErr w:type="spellEnd"/>
            <w:r w:rsidRPr="00C572E9">
              <w:rPr>
                <w:rFonts w:asciiTheme="minorHAnsi" w:hAnsiTheme="minorHAnsi" w:cstheme="minorHAnsi"/>
                <w:bCs/>
                <w:iCs/>
              </w:rPr>
              <w:t xml:space="preserve"> warstw asfaltowych dla dróg KR 4-7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10C14A09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 xml:space="preserve">Metoda </w:t>
            </w:r>
            <w:proofErr w:type="spellStart"/>
            <w:r w:rsidRPr="00C572E9">
              <w:rPr>
                <w:rFonts w:asciiTheme="minorHAnsi" w:hAnsiTheme="minorHAnsi" w:cstheme="minorHAnsi"/>
                <w:bCs/>
                <w:iCs/>
              </w:rPr>
              <w:t>Leutnera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6241E7C6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- nie rzadziej niż 1 raz na 15000 m</w:t>
            </w:r>
            <w:r w:rsidRPr="00C572E9">
              <w:rPr>
                <w:rFonts w:asciiTheme="minorHAnsi" w:hAnsiTheme="minorHAnsi" w:cstheme="minorHAnsi"/>
                <w:bCs/>
                <w:iCs/>
                <w:vertAlign w:val="superscript"/>
              </w:rPr>
              <w:t>2</w:t>
            </w:r>
          </w:p>
        </w:tc>
      </w:tr>
      <w:tr w:rsidR="002F6061" w:rsidRPr="00C572E9" w14:paraId="4725CEA1" w14:textId="77777777" w:rsidTr="00A807DE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74C88C01" w14:textId="77777777" w:rsidR="00E371D1" w:rsidRPr="00C572E9" w:rsidRDefault="00E371D1" w:rsidP="00EA574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/>
                <w:bCs/>
                <w:iCs/>
              </w:rPr>
              <w:t>3.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4CAFFA79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/>
                <w:bCs/>
                <w:iCs/>
              </w:rPr>
              <w:t>Grubość</w:t>
            </w:r>
            <w:r w:rsidRPr="00C572E9">
              <w:rPr>
                <w:rFonts w:asciiTheme="minorHAnsi" w:hAnsiTheme="minorHAnsi" w:cstheme="minorHAnsi"/>
                <w:bCs/>
                <w:iCs/>
              </w:rPr>
              <w:t xml:space="preserve"> (grubości poszczególnych warstw i grubość pakietu warstw asfaltowych)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1628D465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Rzędne wysokościowe,</w:t>
            </w:r>
          </w:p>
          <w:p w14:paraId="3768D167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Pomiar elektromagnetyczny,</w:t>
            </w:r>
          </w:p>
          <w:p w14:paraId="4B36246C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Przymiarem na wyciętych próbach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7720326D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 xml:space="preserve">- nie rzadziej niż co 50 m </w:t>
            </w:r>
          </w:p>
          <w:p w14:paraId="293B6EB8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 xml:space="preserve">- nie rzadziej niż co 100 m </w:t>
            </w:r>
          </w:p>
          <w:p w14:paraId="68134AB4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- 2 razy na kilometr każdej jezdni, nie   rzadziej niż 1 raz na 6000 m</w:t>
            </w:r>
            <w:r w:rsidRPr="00C572E9">
              <w:rPr>
                <w:rFonts w:asciiTheme="minorHAnsi" w:hAnsiTheme="minorHAnsi" w:cstheme="minorHAnsi"/>
                <w:bCs/>
                <w:iCs/>
                <w:vertAlign w:val="superscript"/>
              </w:rPr>
              <w:t>2</w:t>
            </w:r>
          </w:p>
        </w:tc>
      </w:tr>
      <w:tr w:rsidR="002F6061" w:rsidRPr="00C572E9" w14:paraId="74E389C7" w14:textId="77777777" w:rsidTr="00A807DE">
        <w:trPr>
          <w:cantSplit/>
          <w:trHeight w:val="480"/>
        </w:trPr>
        <w:tc>
          <w:tcPr>
            <w:tcW w:w="613" w:type="dxa"/>
            <w:tcBorders>
              <w:top w:val="single" w:sz="4" w:space="0" w:color="auto"/>
              <w:bottom w:val="dashSmallGap" w:sz="4" w:space="0" w:color="auto"/>
            </w:tcBorders>
          </w:tcPr>
          <w:p w14:paraId="1074DE44" w14:textId="77777777" w:rsidR="00E371D1" w:rsidRPr="00C572E9" w:rsidRDefault="00E371D1" w:rsidP="00EA5745">
            <w:pPr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594" w:type="dxa"/>
            <w:tcBorders>
              <w:top w:val="single" w:sz="4" w:space="0" w:color="auto"/>
              <w:bottom w:val="dashSmallGap" w:sz="4" w:space="0" w:color="auto"/>
            </w:tcBorders>
          </w:tcPr>
          <w:p w14:paraId="6E7FA021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/>
              </w:rPr>
              <w:t>Równość podłużna</w:t>
            </w:r>
          </w:p>
        </w:tc>
        <w:tc>
          <w:tcPr>
            <w:tcW w:w="2716" w:type="dxa"/>
            <w:tcBorders>
              <w:top w:val="single" w:sz="4" w:space="0" w:color="auto"/>
              <w:bottom w:val="dashSmallGap" w:sz="4" w:space="0" w:color="auto"/>
            </w:tcBorders>
          </w:tcPr>
          <w:p w14:paraId="312F127E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dashSmallGap" w:sz="4" w:space="0" w:color="auto"/>
            </w:tcBorders>
          </w:tcPr>
          <w:p w14:paraId="75E53307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2F6061" w:rsidRPr="00C572E9" w14:paraId="19F82E8A" w14:textId="77777777" w:rsidTr="00A807DE">
        <w:trPr>
          <w:cantSplit/>
          <w:trHeight w:val="819"/>
        </w:trPr>
        <w:tc>
          <w:tcPr>
            <w:tcW w:w="613" w:type="dxa"/>
            <w:tcBorders>
              <w:top w:val="dashSmallGap" w:sz="4" w:space="0" w:color="auto"/>
              <w:bottom w:val="single" w:sz="4" w:space="0" w:color="auto"/>
            </w:tcBorders>
          </w:tcPr>
          <w:p w14:paraId="58298968" w14:textId="77777777" w:rsidR="00E371D1" w:rsidRPr="00C572E9" w:rsidRDefault="00E371D1" w:rsidP="00EA5745">
            <w:pPr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</w:rPr>
              <w:t>4.1.</w:t>
            </w:r>
          </w:p>
        </w:tc>
        <w:tc>
          <w:tcPr>
            <w:tcW w:w="2594" w:type="dxa"/>
            <w:tcBorders>
              <w:top w:val="dashSmallGap" w:sz="4" w:space="0" w:color="auto"/>
              <w:bottom w:val="single" w:sz="4" w:space="0" w:color="auto"/>
            </w:tcBorders>
          </w:tcPr>
          <w:p w14:paraId="4C894D32" w14:textId="109C3DB4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Klasy dróg: GP,</w:t>
            </w:r>
            <w:r w:rsidR="00A94185" w:rsidRPr="00C572E9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C572E9">
              <w:rPr>
                <w:rFonts w:asciiTheme="minorHAnsi" w:hAnsiTheme="minorHAnsi" w:cstheme="minorHAnsi"/>
                <w:bCs/>
                <w:iCs/>
              </w:rPr>
              <w:t>G</w:t>
            </w:r>
          </w:p>
        </w:tc>
        <w:tc>
          <w:tcPr>
            <w:tcW w:w="2716" w:type="dxa"/>
            <w:tcBorders>
              <w:top w:val="dashSmallGap" w:sz="4" w:space="0" w:color="auto"/>
              <w:bottom w:val="single" w:sz="4" w:space="0" w:color="auto"/>
            </w:tcBorders>
          </w:tcPr>
          <w:p w14:paraId="4A635F04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Profilografem</w:t>
            </w:r>
          </w:p>
          <w:p w14:paraId="6140ECD9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031" w:type="dxa"/>
            <w:tcBorders>
              <w:top w:val="dashSmallGap" w:sz="4" w:space="0" w:color="auto"/>
              <w:bottom w:val="single" w:sz="4" w:space="0" w:color="auto"/>
            </w:tcBorders>
          </w:tcPr>
          <w:p w14:paraId="12CB3D37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</w:rPr>
              <w:t>- każdy pas układania warstwy w sposób ciągły</w:t>
            </w:r>
          </w:p>
        </w:tc>
      </w:tr>
      <w:tr w:rsidR="002F6061" w:rsidRPr="00C572E9" w14:paraId="170E6A53" w14:textId="77777777" w:rsidTr="00E371D1">
        <w:trPr>
          <w:cantSplit/>
          <w:trHeight w:val="819"/>
        </w:trPr>
        <w:tc>
          <w:tcPr>
            <w:tcW w:w="6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1E2984" w14:textId="77777777" w:rsidR="00E371D1" w:rsidRPr="00C572E9" w:rsidRDefault="00E371D1" w:rsidP="00EA5745">
            <w:pPr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4.2.</w:t>
            </w:r>
          </w:p>
        </w:tc>
        <w:tc>
          <w:tcPr>
            <w:tcW w:w="25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2B8E6F" w14:textId="15F2DD78" w:rsidR="00E371D1" w:rsidRPr="00C572E9" w:rsidRDefault="00E371D1" w:rsidP="00EA5745">
            <w:pPr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Klasy dróg: Z,</w:t>
            </w:r>
            <w:r w:rsidR="00A94185" w:rsidRPr="00C572E9">
              <w:rPr>
                <w:rFonts w:asciiTheme="minorHAnsi" w:hAnsiTheme="minorHAnsi" w:cstheme="minorHAnsi"/>
              </w:rPr>
              <w:t xml:space="preserve"> </w:t>
            </w:r>
            <w:r w:rsidRPr="00C572E9">
              <w:rPr>
                <w:rFonts w:asciiTheme="minorHAnsi" w:hAnsiTheme="minorHAnsi" w:cstheme="minorHAnsi"/>
              </w:rPr>
              <w:t>L,</w:t>
            </w:r>
            <w:r w:rsidR="00A94185" w:rsidRPr="00C572E9">
              <w:rPr>
                <w:rFonts w:asciiTheme="minorHAnsi" w:hAnsiTheme="minorHAnsi" w:cstheme="minorHAnsi"/>
              </w:rPr>
              <w:t xml:space="preserve"> </w:t>
            </w:r>
            <w:r w:rsidRPr="00C572E9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71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041E39" w14:textId="77777777" w:rsidR="00E371D1" w:rsidRPr="00C572E9" w:rsidRDefault="00E371D1" w:rsidP="00EA5745">
            <w:pPr>
              <w:rPr>
                <w:rFonts w:asciiTheme="minorHAnsi" w:hAnsiTheme="minorHAnsi" w:cstheme="minorHAnsi"/>
              </w:rPr>
            </w:pPr>
            <w:proofErr w:type="spellStart"/>
            <w:r w:rsidRPr="00C572E9">
              <w:rPr>
                <w:rFonts w:asciiTheme="minorHAnsi" w:hAnsiTheme="minorHAnsi" w:cstheme="minorHAnsi"/>
              </w:rPr>
              <w:t>Planografem</w:t>
            </w:r>
            <w:proofErr w:type="spellEnd"/>
          </w:p>
        </w:tc>
        <w:tc>
          <w:tcPr>
            <w:tcW w:w="30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08721C" w14:textId="77777777" w:rsidR="00E371D1" w:rsidRPr="00C572E9" w:rsidRDefault="00E371D1" w:rsidP="00EA5745">
            <w:pPr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- każdy pas układania warstwy w sposób ciągły</w:t>
            </w:r>
          </w:p>
        </w:tc>
      </w:tr>
      <w:tr w:rsidR="002F6061" w:rsidRPr="00C572E9" w14:paraId="2F22A474" w14:textId="77777777" w:rsidTr="00E371D1">
        <w:trPr>
          <w:cantSplit/>
        </w:trPr>
        <w:tc>
          <w:tcPr>
            <w:tcW w:w="613" w:type="dxa"/>
            <w:tcBorders>
              <w:top w:val="dashSmallGap" w:sz="4" w:space="0" w:color="auto"/>
              <w:bottom w:val="single" w:sz="4" w:space="0" w:color="auto"/>
            </w:tcBorders>
          </w:tcPr>
          <w:p w14:paraId="1F11B6F0" w14:textId="77777777" w:rsidR="00E371D1" w:rsidRPr="00C572E9" w:rsidRDefault="00E371D1" w:rsidP="00EA574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C572E9">
              <w:rPr>
                <w:rFonts w:asciiTheme="minorHAnsi" w:hAnsiTheme="minorHAnsi" w:cstheme="minorHAnsi"/>
              </w:rPr>
              <w:t>4.3.</w:t>
            </w:r>
          </w:p>
        </w:tc>
        <w:tc>
          <w:tcPr>
            <w:tcW w:w="2594" w:type="dxa"/>
            <w:tcBorders>
              <w:top w:val="dashSmallGap" w:sz="4" w:space="0" w:color="auto"/>
              <w:bottom w:val="single" w:sz="4" w:space="0" w:color="auto"/>
            </w:tcBorders>
          </w:tcPr>
          <w:p w14:paraId="05A3E54A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Klasy dróg Z, L i D w miejscach niedostępnych dla urządzeń pomiarowych</w:t>
            </w:r>
          </w:p>
        </w:tc>
        <w:tc>
          <w:tcPr>
            <w:tcW w:w="2716" w:type="dxa"/>
            <w:tcBorders>
              <w:top w:val="dashSmallGap" w:sz="4" w:space="0" w:color="auto"/>
              <w:bottom w:val="single" w:sz="4" w:space="0" w:color="auto"/>
            </w:tcBorders>
          </w:tcPr>
          <w:p w14:paraId="7BA00206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</w:rPr>
              <w:t>4 metrową łatą i klinem</w:t>
            </w:r>
          </w:p>
        </w:tc>
        <w:tc>
          <w:tcPr>
            <w:tcW w:w="3031" w:type="dxa"/>
            <w:tcBorders>
              <w:top w:val="dashSmallGap" w:sz="4" w:space="0" w:color="auto"/>
              <w:bottom w:val="single" w:sz="4" w:space="0" w:color="auto"/>
            </w:tcBorders>
          </w:tcPr>
          <w:p w14:paraId="447A9E95" w14:textId="6DCE4A4E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</w:rPr>
              <w:t>- w sposób ciągły (początek każdego   pomiaru łatą w miejscu zakończenia poprzedniego pomiaru)</w:t>
            </w:r>
          </w:p>
        </w:tc>
      </w:tr>
      <w:tr w:rsidR="002F6061" w:rsidRPr="00C572E9" w14:paraId="277A9104" w14:textId="77777777" w:rsidTr="00A807DE">
        <w:trPr>
          <w:cantSplit/>
        </w:trPr>
        <w:tc>
          <w:tcPr>
            <w:tcW w:w="613" w:type="dxa"/>
            <w:tcBorders>
              <w:top w:val="single" w:sz="4" w:space="0" w:color="auto"/>
              <w:bottom w:val="dashSmallGap" w:sz="4" w:space="0" w:color="auto"/>
            </w:tcBorders>
          </w:tcPr>
          <w:p w14:paraId="5F0BC650" w14:textId="77777777" w:rsidR="00E371D1" w:rsidRPr="00C572E9" w:rsidRDefault="00E371D1" w:rsidP="00EA574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2594" w:type="dxa"/>
            <w:tcBorders>
              <w:top w:val="single" w:sz="4" w:space="0" w:color="auto"/>
              <w:bottom w:val="dashSmallGap" w:sz="4" w:space="0" w:color="auto"/>
            </w:tcBorders>
          </w:tcPr>
          <w:p w14:paraId="61C3D289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/>
              </w:rPr>
              <w:t>Równość poprzeczna</w:t>
            </w:r>
          </w:p>
        </w:tc>
        <w:tc>
          <w:tcPr>
            <w:tcW w:w="271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070CC0E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250F958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2F6061" w:rsidRPr="00C572E9" w14:paraId="64E88FA4" w14:textId="77777777" w:rsidTr="00A807DE">
        <w:trPr>
          <w:cantSplit/>
        </w:trPr>
        <w:tc>
          <w:tcPr>
            <w:tcW w:w="6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1A1D99" w14:textId="77777777" w:rsidR="00E371D1" w:rsidRPr="00C572E9" w:rsidRDefault="00E371D1" w:rsidP="00EA5745">
            <w:pPr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5.1.</w:t>
            </w:r>
          </w:p>
        </w:tc>
        <w:tc>
          <w:tcPr>
            <w:tcW w:w="25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EE3394" w14:textId="77777777" w:rsidR="00E371D1" w:rsidRPr="00C572E9" w:rsidRDefault="00E371D1" w:rsidP="00EA5745">
            <w:pPr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Wszystkie klasy dróg</w:t>
            </w:r>
          </w:p>
        </w:tc>
        <w:tc>
          <w:tcPr>
            <w:tcW w:w="27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3D62B3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Profilografem</w:t>
            </w:r>
          </w:p>
        </w:tc>
        <w:tc>
          <w:tcPr>
            <w:tcW w:w="30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002DC5" w14:textId="77777777" w:rsidR="00E371D1" w:rsidRPr="00C572E9" w:rsidRDefault="00E371D1" w:rsidP="00EA5745">
            <w:pPr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- każdy pas układania warstwy w sposób ciągły</w:t>
            </w:r>
          </w:p>
        </w:tc>
      </w:tr>
      <w:tr w:rsidR="002F6061" w:rsidRPr="00C572E9" w14:paraId="159CE043" w14:textId="77777777" w:rsidTr="00A807DE">
        <w:trPr>
          <w:cantSplit/>
        </w:trPr>
        <w:tc>
          <w:tcPr>
            <w:tcW w:w="613" w:type="dxa"/>
            <w:tcBorders>
              <w:top w:val="dashSmallGap" w:sz="4" w:space="0" w:color="auto"/>
              <w:bottom w:val="single" w:sz="4" w:space="0" w:color="auto"/>
            </w:tcBorders>
          </w:tcPr>
          <w:p w14:paraId="48DB85CE" w14:textId="77777777" w:rsidR="00E371D1" w:rsidRPr="00C572E9" w:rsidRDefault="00E371D1" w:rsidP="00EA5745">
            <w:pPr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5.2.</w:t>
            </w:r>
          </w:p>
        </w:tc>
        <w:tc>
          <w:tcPr>
            <w:tcW w:w="25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8A91A03" w14:textId="77777777" w:rsidR="00E371D1" w:rsidRPr="00C572E9" w:rsidRDefault="00E371D1" w:rsidP="00EA5745">
            <w:pPr>
              <w:rPr>
                <w:rFonts w:asciiTheme="minorHAnsi" w:hAnsiTheme="minorHAnsi" w:cstheme="minorHAnsi"/>
                <w:b/>
              </w:rPr>
            </w:pPr>
            <w:r w:rsidRPr="00C572E9">
              <w:rPr>
                <w:rFonts w:asciiTheme="minorHAnsi" w:hAnsiTheme="minorHAnsi" w:cstheme="minorHAnsi"/>
              </w:rPr>
              <w:t xml:space="preserve">Wszystkie klasy dróg </w:t>
            </w:r>
            <w:r w:rsidRPr="00C572E9">
              <w:rPr>
                <w:rFonts w:asciiTheme="minorHAnsi" w:hAnsiTheme="minorHAnsi" w:cstheme="minorHAnsi"/>
                <w:u w:val="single"/>
              </w:rPr>
              <w:t>w miejscach niedostępnych dla urządzeń pomiarowych</w:t>
            </w:r>
          </w:p>
        </w:tc>
        <w:tc>
          <w:tcPr>
            <w:tcW w:w="27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A57A753" w14:textId="77777777" w:rsidR="00E371D1" w:rsidRPr="00C572E9" w:rsidRDefault="00E371D1" w:rsidP="00EA5745">
            <w:pPr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2 metrową łatą i klinem</w:t>
            </w:r>
          </w:p>
        </w:tc>
        <w:tc>
          <w:tcPr>
            <w:tcW w:w="303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FBB0AE0" w14:textId="77777777" w:rsidR="00E371D1" w:rsidRPr="00C572E9" w:rsidRDefault="00E371D1" w:rsidP="00EA5745">
            <w:pPr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- nie rzadziej niż co 5 m</w:t>
            </w:r>
          </w:p>
        </w:tc>
      </w:tr>
      <w:tr w:rsidR="002F6061" w:rsidRPr="00C572E9" w14:paraId="14A8F222" w14:textId="77777777" w:rsidTr="00A807DE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3E541640" w14:textId="77777777" w:rsidR="00E371D1" w:rsidRPr="00C572E9" w:rsidRDefault="00E371D1" w:rsidP="00EA5745">
            <w:pPr>
              <w:rPr>
                <w:rFonts w:asciiTheme="minorHAnsi" w:hAnsiTheme="minorHAnsi" w:cstheme="minorHAnsi"/>
                <w:b/>
              </w:rPr>
            </w:pPr>
            <w:r w:rsidRPr="00C572E9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3AE659A9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C572E9">
              <w:rPr>
                <w:rFonts w:asciiTheme="minorHAnsi" w:hAnsiTheme="minorHAnsi" w:cstheme="minorHAnsi"/>
                <w:b/>
              </w:rPr>
              <w:t>Spadki poprzeczne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320A7C04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 xml:space="preserve">Profilografem lub </w:t>
            </w:r>
          </w:p>
          <w:p w14:paraId="57447434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- 2 metrową łatą i pochyłomierzem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782AC50E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co 10m</w:t>
            </w:r>
          </w:p>
          <w:p w14:paraId="1BD6A5F2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50 razy na 1 km dodatkowe pomiary w punktach głównych łuków poziomych</w:t>
            </w:r>
          </w:p>
        </w:tc>
      </w:tr>
      <w:tr w:rsidR="002F6061" w:rsidRPr="00C572E9" w14:paraId="7F77E99C" w14:textId="77777777" w:rsidTr="00A807DE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305DC530" w14:textId="77777777" w:rsidR="00E371D1" w:rsidRPr="00C572E9" w:rsidRDefault="00E371D1" w:rsidP="00EA5745">
            <w:pPr>
              <w:rPr>
                <w:rFonts w:asciiTheme="minorHAnsi" w:hAnsiTheme="minorHAnsi" w:cstheme="minorHAnsi"/>
                <w:b/>
              </w:rPr>
            </w:pPr>
            <w:r w:rsidRPr="00C572E9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29D2E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C572E9">
              <w:rPr>
                <w:rFonts w:asciiTheme="minorHAnsi" w:hAnsiTheme="minorHAnsi" w:cstheme="minorHAnsi"/>
                <w:b/>
              </w:rPr>
              <w:t>Właściwości przeciwpoślizgowe</w:t>
            </w:r>
          </w:p>
          <w:p w14:paraId="1A349FEA" w14:textId="5515FDD9" w:rsidR="00E371D1" w:rsidRPr="00C572E9" w:rsidRDefault="00E371D1" w:rsidP="00EA5745">
            <w:pPr>
              <w:rPr>
                <w:rFonts w:asciiTheme="minorHAnsi" w:hAnsiTheme="minorHAnsi" w:cstheme="minorHAnsi"/>
                <w:b/>
              </w:rPr>
            </w:pPr>
            <w:r w:rsidRPr="00C572E9">
              <w:rPr>
                <w:rFonts w:asciiTheme="minorHAnsi" w:hAnsiTheme="minorHAnsi" w:cstheme="minorHAnsi"/>
              </w:rPr>
              <w:t>Klasy dróg: GP,</w:t>
            </w:r>
            <w:r w:rsidR="00A94185" w:rsidRPr="00C572E9">
              <w:rPr>
                <w:rFonts w:asciiTheme="minorHAnsi" w:hAnsiTheme="minorHAnsi" w:cstheme="minorHAnsi"/>
              </w:rPr>
              <w:t xml:space="preserve"> </w:t>
            </w:r>
            <w:r w:rsidRPr="00C572E9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7A24E" w14:textId="77777777" w:rsidR="00E371D1" w:rsidRPr="00C572E9" w:rsidRDefault="00E371D1" w:rsidP="00EA5745">
            <w:pPr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Urządzeniem SRT-3 lub równoważnym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A836C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 xml:space="preserve">- każdy pas układania warstwy, </w:t>
            </w:r>
          </w:p>
          <w:p w14:paraId="59A08E17" w14:textId="77777777" w:rsidR="00E371D1" w:rsidRPr="00C572E9" w:rsidRDefault="00E371D1" w:rsidP="00EA5745">
            <w:pPr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- pomiar co 50 m</w:t>
            </w:r>
          </w:p>
        </w:tc>
      </w:tr>
      <w:tr w:rsidR="002F6061" w:rsidRPr="00C572E9" w14:paraId="5C49453C" w14:textId="77777777" w:rsidTr="00A807DE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3649FD09" w14:textId="77777777" w:rsidR="00E371D1" w:rsidRPr="00C572E9" w:rsidRDefault="00E371D1" w:rsidP="00EA5745">
            <w:pPr>
              <w:rPr>
                <w:rFonts w:asciiTheme="minorHAnsi" w:hAnsiTheme="minorHAnsi" w:cstheme="minorHAnsi"/>
                <w:b/>
              </w:rPr>
            </w:pPr>
            <w:r w:rsidRPr="00C572E9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4F7D0362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C572E9">
              <w:rPr>
                <w:rFonts w:asciiTheme="minorHAnsi" w:hAnsiTheme="minorHAnsi" w:cstheme="minorHAnsi"/>
                <w:b/>
              </w:rPr>
              <w:t>Szerokość warstwy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09F79A86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Taśmą mierniczą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7AEFCAF0" w14:textId="47B8602C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- pomiar co 50 m, na łukach poziomych w punktach charakterystycznych</w:t>
            </w:r>
          </w:p>
        </w:tc>
      </w:tr>
      <w:tr w:rsidR="00E371D1" w:rsidRPr="00C572E9" w14:paraId="63019BB5" w14:textId="77777777" w:rsidTr="00A807DE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01F1E5F1" w14:textId="77777777" w:rsidR="00E371D1" w:rsidRPr="00C572E9" w:rsidRDefault="00E371D1" w:rsidP="00EA5745">
            <w:pPr>
              <w:rPr>
                <w:rFonts w:asciiTheme="minorHAnsi" w:hAnsiTheme="minorHAnsi" w:cstheme="minorHAnsi"/>
                <w:b/>
              </w:rPr>
            </w:pPr>
            <w:r w:rsidRPr="00C572E9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380F0B8B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C572E9">
              <w:rPr>
                <w:rFonts w:asciiTheme="minorHAnsi" w:hAnsiTheme="minorHAnsi" w:cstheme="minorHAnsi"/>
                <w:b/>
              </w:rPr>
              <w:t>Odchylenie od projektowanej osi drogi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343AA7CB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Rzędne wysokościowe</w:t>
            </w:r>
          </w:p>
          <w:p w14:paraId="4943EE7D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 xml:space="preserve">Pomiary sytuacyjne 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4E20FFC9" w14:textId="63B4112A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- pomiar rzędnych niwelacji podłużnej i poprzecznej oraz usytuowania osi, na łukach poziomych i pionowych w punktach charakterystycznych</w:t>
            </w:r>
          </w:p>
        </w:tc>
      </w:tr>
    </w:tbl>
    <w:p w14:paraId="50756FD0" w14:textId="77777777" w:rsidR="00646E9B" w:rsidRPr="00C572E9" w:rsidRDefault="00646E9B" w:rsidP="00EA5745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</w:p>
    <w:p w14:paraId="444F5CAC" w14:textId="7561117F" w:rsidR="00646E9B" w:rsidRPr="00C572E9" w:rsidRDefault="00646E9B" w:rsidP="00FF4698">
      <w:pPr>
        <w:pStyle w:val="Nagwek2"/>
        <w:numPr>
          <w:ilvl w:val="1"/>
          <w:numId w:val="1"/>
        </w:numPr>
        <w:spacing w:before="0" w:after="0"/>
        <w:ind w:left="567" w:hanging="567"/>
        <w:rPr>
          <w:rFonts w:asciiTheme="minorHAnsi" w:hAnsiTheme="minorHAnsi" w:cstheme="minorHAnsi"/>
          <w:szCs w:val="20"/>
        </w:rPr>
      </w:pPr>
      <w:bookmarkStart w:id="31" w:name="_Toc7525038"/>
      <w:r w:rsidRPr="00C572E9">
        <w:rPr>
          <w:rFonts w:asciiTheme="minorHAnsi" w:hAnsiTheme="minorHAnsi" w:cstheme="minorHAnsi"/>
          <w:szCs w:val="20"/>
        </w:rPr>
        <w:t xml:space="preserve">Badania </w:t>
      </w:r>
      <w:r w:rsidR="00147FEB" w:rsidRPr="00C572E9">
        <w:rPr>
          <w:rFonts w:asciiTheme="minorHAnsi" w:hAnsiTheme="minorHAnsi" w:cstheme="minorHAnsi"/>
          <w:szCs w:val="20"/>
        </w:rPr>
        <w:t xml:space="preserve">i pomiary </w:t>
      </w:r>
      <w:r w:rsidRPr="00C572E9">
        <w:rPr>
          <w:rFonts w:asciiTheme="minorHAnsi" w:hAnsiTheme="minorHAnsi" w:cstheme="minorHAnsi"/>
          <w:szCs w:val="20"/>
        </w:rPr>
        <w:t>kontrolne</w:t>
      </w:r>
      <w:bookmarkEnd w:id="31"/>
    </w:p>
    <w:p w14:paraId="33A311B8" w14:textId="5577AC58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Badania i pomiary kontrolne są zlecane przez </w:t>
      </w:r>
      <w:r w:rsidR="003D0649" w:rsidRPr="00C572E9">
        <w:rPr>
          <w:rFonts w:asciiTheme="minorHAnsi" w:hAnsiTheme="minorHAnsi" w:cstheme="minorHAnsi"/>
          <w:szCs w:val="20"/>
        </w:rPr>
        <w:t>Inżyniera</w:t>
      </w:r>
      <w:r w:rsidR="002F7B1E" w:rsidRPr="00C572E9">
        <w:rPr>
          <w:rFonts w:asciiTheme="minorHAnsi" w:hAnsiTheme="minorHAnsi" w:cstheme="minorHAnsi"/>
          <w:szCs w:val="20"/>
        </w:rPr>
        <w:t>/</w:t>
      </w:r>
      <w:r w:rsidRPr="00C572E9">
        <w:rPr>
          <w:rFonts w:asciiTheme="minorHAnsi" w:hAnsiTheme="minorHAnsi" w:cstheme="minorHAnsi"/>
          <w:szCs w:val="20"/>
        </w:rPr>
        <w:t xml:space="preserve">Inspektora Nadzoru, a których celem jest sprawdzenie czy jakość zastosowanych materiałów i wyrobów budowlanych (mieszanek mineralno-asfaltowych i ich </w:t>
      </w:r>
      <w:r w:rsidRPr="00C572E9">
        <w:rPr>
          <w:rFonts w:asciiTheme="minorHAnsi" w:hAnsiTheme="minorHAnsi" w:cstheme="minorHAnsi"/>
          <w:szCs w:val="20"/>
        </w:rPr>
        <w:lastRenderedPageBreak/>
        <w:t xml:space="preserve">składników, lepiszczy i materiałów do uszczelnień itp.) oraz gotowej warstwy (wbudowane warstwy asfaltowe, połączenia itp.) spełniają wymagania określone w kontrakcie.  </w:t>
      </w:r>
    </w:p>
    <w:p w14:paraId="11EB9484" w14:textId="0CA48DEA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Pobieraniem próbek, wykonaniem badań i pomiarów na miejscu budowy zajmuje się </w:t>
      </w:r>
      <w:r w:rsidR="00E96C59" w:rsidRPr="00C572E9">
        <w:rPr>
          <w:rFonts w:asciiTheme="minorHAnsi" w:hAnsiTheme="minorHAnsi" w:cstheme="minorHAnsi"/>
          <w:szCs w:val="20"/>
        </w:rPr>
        <w:t>L</w:t>
      </w:r>
      <w:r w:rsidRPr="00C572E9">
        <w:rPr>
          <w:rFonts w:asciiTheme="minorHAnsi" w:hAnsiTheme="minorHAnsi" w:cstheme="minorHAnsi"/>
          <w:szCs w:val="20"/>
        </w:rPr>
        <w:t xml:space="preserve">aboratorium </w:t>
      </w:r>
      <w:r w:rsidR="00E96C59" w:rsidRPr="00C572E9">
        <w:rPr>
          <w:rFonts w:asciiTheme="minorHAnsi" w:hAnsiTheme="minorHAnsi" w:cstheme="minorHAnsi"/>
          <w:szCs w:val="20"/>
        </w:rPr>
        <w:t>Zamawiającego</w:t>
      </w:r>
      <w:r w:rsidR="00F54B96" w:rsidRPr="00C572E9">
        <w:rPr>
          <w:rFonts w:asciiTheme="minorHAnsi" w:hAnsiTheme="minorHAnsi" w:cstheme="minorHAnsi"/>
          <w:szCs w:val="20"/>
        </w:rPr>
        <w:t>/Inżynier/Inspektor Nadzoru</w:t>
      </w:r>
      <w:r w:rsidR="00E96C59" w:rsidRPr="00C572E9">
        <w:rPr>
          <w:rFonts w:asciiTheme="minorHAnsi" w:hAnsiTheme="minorHAnsi" w:cstheme="minorHAnsi"/>
          <w:szCs w:val="20"/>
        </w:rPr>
        <w:t xml:space="preserve"> </w:t>
      </w:r>
      <w:r w:rsidRPr="00C572E9">
        <w:rPr>
          <w:rFonts w:asciiTheme="minorHAnsi" w:hAnsiTheme="minorHAnsi" w:cstheme="minorHAnsi"/>
          <w:szCs w:val="20"/>
        </w:rPr>
        <w:t>przy udziale lub po poinformowaniu przedstawicieli Wykonawcy.</w:t>
      </w:r>
      <w:r w:rsidR="00F30A24" w:rsidRPr="00C572E9">
        <w:rPr>
          <w:rFonts w:asciiTheme="minorHAnsi" w:hAnsiTheme="minorHAnsi" w:cstheme="minorHAnsi"/>
          <w:szCs w:val="20"/>
        </w:rPr>
        <w:t xml:space="preserve"> Zamawiający decyduje o wyborze Laboratorium Zamawiającego.</w:t>
      </w:r>
    </w:p>
    <w:p w14:paraId="15AD492C" w14:textId="3D732B63" w:rsidR="00646E9B" w:rsidRPr="00C572E9" w:rsidRDefault="00646E9B" w:rsidP="00FF4698">
      <w:pPr>
        <w:pStyle w:val="Nagwek2"/>
        <w:numPr>
          <w:ilvl w:val="1"/>
          <w:numId w:val="1"/>
        </w:numPr>
        <w:spacing w:before="0" w:after="0"/>
        <w:ind w:left="567" w:hanging="567"/>
        <w:rPr>
          <w:rFonts w:asciiTheme="minorHAnsi" w:hAnsiTheme="minorHAnsi" w:cstheme="minorHAnsi"/>
          <w:szCs w:val="20"/>
        </w:rPr>
      </w:pPr>
      <w:bookmarkStart w:id="32" w:name="_Toc7525039"/>
      <w:r w:rsidRPr="00C572E9">
        <w:rPr>
          <w:rFonts w:asciiTheme="minorHAnsi" w:hAnsiTheme="minorHAnsi" w:cstheme="minorHAnsi"/>
          <w:szCs w:val="20"/>
        </w:rPr>
        <w:t xml:space="preserve">Badania </w:t>
      </w:r>
      <w:r w:rsidR="00147FEB" w:rsidRPr="00C572E9">
        <w:rPr>
          <w:rFonts w:asciiTheme="minorHAnsi" w:hAnsiTheme="minorHAnsi" w:cstheme="minorHAnsi"/>
          <w:szCs w:val="20"/>
        </w:rPr>
        <w:t xml:space="preserve">i pomiary </w:t>
      </w:r>
      <w:r w:rsidRPr="00C572E9">
        <w:rPr>
          <w:rFonts w:asciiTheme="minorHAnsi" w:hAnsiTheme="minorHAnsi" w:cstheme="minorHAnsi"/>
          <w:szCs w:val="20"/>
        </w:rPr>
        <w:t>kontrolne dodatkowe</w:t>
      </w:r>
      <w:bookmarkEnd w:id="32"/>
    </w:p>
    <w:p w14:paraId="33DCDFD2" w14:textId="4E7EA6BE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 wypadku uznania, że jeden z wyników badań lub pomiarów kontrolnych nie jest reprezentatywny dla ocenianego odcinka budowy, strony kontraktu mogą wystąpić o</w:t>
      </w:r>
      <w:r w:rsidR="00472E63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przeprowadzenia badań lub pomiarów kontrolnych dodatkowych.</w:t>
      </w:r>
      <w:r w:rsidR="00C57428" w:rsidRPr="00C572E9">
        <w:rPr>
          <w:rFonts w:asciiTheme="minorHAnsi" w:hAnsiTheme="minorHAnsi" w:cstheme="minorHAnsi"/>
          <w:szCs w:val="20"/>
        </w:rPr>
        <w:t xml:space="preserve"> Badania kontrolne dodatkowe są wykonywane przez Laboratorium Zamawiającego.</w:t>
      </w:r>
    </w:p>
    <w:p w14:paraId="3B835607" w14:textId="39B51AB1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Strony Kontraktu decydują wspólnie o miejscach pobierania próbek i wyznaczeniu odcinków częściowych ocenianego odcinka budowy tzn. dziennej działki roboczej. Jeżeli odcinek częściowy przyporządkowany do badań kontrolnych nie może być jednoznacznie i</w:t>
      </w:r>
      <w:r w:rsidR="00472E63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zgodnie wyznaczony, to odcinek ten nie powinien być mniejszy niż 20% ocenianego odcinka budowy.</w:t>
      </w:r>
    </w:p>
    <w:p w14:paraId="59B7B778" w14:textId="68AEFF16" w:rsidR="00646E9B" w:rsidRPr="00C572E9" w:rsidRDefault="00646E9B" w:rsidP="00FF4698">
      <w:pPr>
        <w:pStyle w:val="Nagwek2"/>
        <w:numPr>
          <w:ilvl w:val="1"/>
          <w:numId w:val="1"/>
        </w:numPr>
        <w:spacing w:before="0" w:after="0"/>
        <w:ind w:left="567" w:hanging="567"/>
        <w:rPr>
          <w:rFonts w:asciiTheme="minorHAnsi" w:hAnsiTheme="minorHAnsi" w:cstheme="minorHAnsi"/>
          <w:szCs w:val="20"/>
        </w:rPr>
      </w:pPr>
      <w:bookmarkStart w:id="33" w:name="_Toc7525040"/>
      <w:r w:rsidRPr="00C572E9">
        <w:rPr>
          <w:rFonts w:asciiTheme="minorHAnsi" w:hAnsiTheme="minorHAnsi" w:cstheme="minorHAnsi"/>
          <w:szCs w:val="20"/>
        </w:rPr>
        <w:t xml:space="preserve">Badania </w:t>
      </w:r>
      <w:r w:rsidR="00147FEB" w:rsidRPr="00C572E9">
        <w:rPr>
          <w:rFonts w:asciiTheme="minorHAnsi" w:hAnsiTheme="minorHAnsi" w:cstheme="minorHAnsi"/>
          <w:szCs w:val="20"/>
        </w:rPr>
        <w:t xml:space="preserve">i pomiary </w:t>
      </w:r>
      <w:r w:rsidRPr="00C572E9">
        <w:rPr>
          <w:rFonts w:asciiTheme="minorHAnsi" w:hAnsiTheme="minorHAnsi" w:cstheme="minorHAnsi"/>
          <w:szCs w:val="20"/>
        </w:rPr>
        <w:t>arbitrażowe</w:t>
      </w:r>
      <w:bookmarkEnd w:id="33"/>
    </w:p>
    <w:p w14:paraId="78066FAD" w14:textId="5AF2AC1F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Badania i pomiary arbitrażowe są powtórzeniem badań lub pomiarów kontrolnych i/lub kontrolnych dodatkowych, co do których istnieją uzasadnione wątpliwości ze strony Inżyniera</w:t>
      </w:r>
      <w:r w:rsidR="00A8541D" w:rsidRPr="00C572E9">
        <w:rPr>
          <w:rFonts w:asciiTheme="minorHAnsi" w:hAnsiTheme="minorHAnsi" w:cstheme="minorHAnsi"/>
          <w:szCs w:val="20"/>
        </w:rPr>
        <w:t xml:space="preserve">/Inspektora Nadzoru, </w:t>
      </w:r>
      <w:r w:rsidR="007D6094" w:rsidRPr="00C572E9">
        <w:rPr>
          <w:rFonts w:asciiTheme="minorHAnsi" w:hAnsiTheme="minorHAnsi" w:cstheme="minorHAnsi"/>
          <w:szCs w:val="20"/>
        </w:rPr>
        <w:t>Z</w:t>
      </w:r>
      <w:r w:rsidR="00292162" w:rsidRPr="00C572E9">
        <w:rPr>
          <w:rFonts w:asciiTheme="minorHAnsi" w:hAnsiTheme="minorHAnsi" w:cstheme="minorHAnsi"/>
          <w:szCs w:val="20"/>
        </w:rPr>
        <w:t xml:space="preserve">amawiającego </w:t>
      </w:r>
      <w:r w:rsidRPr="00C572E9">
        <w:rPr>
          <w:rFonts w:asciiTheme="minorHAnsi" w:hAnsiTheme="minorHAnsi" w:cstheme="minorHAnsi"/>
          <w:szCs w:val="20"/>
        </w:rPr>
        <w:t>lub Wykonawcy (np. na podstawie własnych badań).</w:t>
      </w:r>
    </w:p>
    <w:p w14:paraId="19490540" w14:textId="6DC4D50B" w:rsidR="00D15027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Badania i pomiary arbitrażowe wykonuje </w:t>
      </w:r>
      <w:r w:rsidR="007D6094" w:rsidRPr="00C572E9">
        <w:rPr>
          <w:rFonts w:asciiTheme="minorHAnsi" w:hAnsiTheme="minorHAnsi" w:cstheme="minorHAnsi"/>
          <w:szCs w:val="20"/>
        </w:rPr>
        <w:t xml:space="preserve">się </w:t>
      </w:r>
      <w:r w:rsidRPr="00C572E9">
        <w:rPr>
          <w:rFonts w:asciiTheme="minorHAnsi" w:hAnsiTheme="minorHAnsi" w:cstheme="minorHAnsi"/>
          <w:szCs w:val="20"/>
        </w:rPr>
        <w:t>na wniosek strony kontraktu</w:t>
      </w:r>
      <w:r w:rsidR="007D6094" w:rsidRPr="00C572E9">
        <w:rPr>
          <w:rFonts w:asciiTheme="minorHAnsi" w:hAnsiTheme="minorHAnsi" w:cstheme="minorHAnsi"/>
          <w:szCs w:val="20"/>
        </w:rPr>
        <w:t>. Badania i</w:t>
      </w:r>
      <w:r w:rsidR="00530146" w:rsidRPr="00C572E9">
        <w:rPr>
          <w:rFonts w:asciiTheme="minorHAnsi" w:hAnsiTheme="minorHAnsi" w:cstheme="minorHAnsi"/>
          <w:szCs w:val="20"/>
        </w:rPr>
        <w:t> </w:t>
      </w:r>
      <w:r w:rsidR="007D6094" w:rsidRPr="00C572E9">
        <w:rPr>
          <w:rFonts w:asciiTheme="minorHAnsi" w:hAnsiTheme="minorHAnsi" w:cstheme="minorHAnsi"/>
          <w:szCs w:val="20"/>
        </w:rPr>
        <w:t>pomiary arbitrażowe wykonuje</w:t>
      </w:r>
      <w:r w:rsidRPr="00C572E9">
        <w:rPr>
          <w:rFonts w:asciiTheme="minorHAnsi" w:hAnsiTheme="minorHAnsi" w:cstheme="minorHAnsi"/>
          <w:szCs w:val="20"/>
        </w:rPr>
        <w:t xml:space="preserve"> </w:t>
      </w:r>
      <w:r w:rsidR="007646DD" w:rsidRPr="00C572E9">
        <w:rPr>
          <w:rFonts w:asciiTheme="minorHAnsi" w:hAnsiTheme="minorHAnsi" w:cstheme="minorHAnsi"/>
          <w:szCs w:val="20"/>
        </w:rPr>
        <w:t>bezstronne</w:t>
      </w:r>
      <w:r w:rsidRPr="00C572E9">
        <w:rPr>
          <w:rFonts w:asciiTheme="minorHAnsi" w:hAnsiTheme="minorHAnsi" w:cstheme="minorHAnsi"/>
          <w:szCs w:val="20"/>
        </w:rPr>
        <w:t>, akredytowane laboratorium</w:t>
      </w:r>
      <w:r w:rsidR="00E26497" w:rsidRPr="00C572E9">
        <w:rPr>
          <w:rFonts w:asciiTheme="minorHAnsi" w:hAnsiTheme="minorHAnsi" w:cstheme="minorHAnsi"/>
          <w:szCs w:val="20"/>
        </w:rPr>
        <w:t xml:space="preserve"> (w tym inne laboratorium GDDKiA)</w:t>
      </w:r>
      <w:r w:rsidRPr="00C572E9">
        <w:rPr>
          <w:rFonts w:asciiTheme="minorHAnsi" w:hAnsiTheme="minorHAnsi" w:cstheme="minorHAnsi"/>
          <w:szCs w:val="20"/>
        </w:rPr>
        <w:t>, które nie wykonywało badań lub pomiarów kontrolnych</w:t>
      </w:r>
      <w:r w:rsidR="00292162" w:rsidRPr="00C572E9">
        <w:rPr>
          <w:rFonts w:asciiTheme="minorHAnsi" w:hAnsiTheme="minorHAnsi" w:cstheme="minorHAnsi"/>
          <w:szCs w:val="20"/>
        </w:rPr>
        <w:t>,</w:t>
      </w:r>
      <w:r w:rsidR="00D15027" w:rsidRPr="00C572E9">
        <w:rPr>
          <w:rFonts w:asciiTheme="minorHAnsi" w:hAnsiTheme="minorHAnsi" w:cstheme="minorHAnsi"/>
          <w:szCs w:val="20"/>
        </w:rPr>
        <w:t xml:space="preserve"> przy udziale lub po poinformowaniu przedstawicieli </w:t>
      </w:r>
      <w:r w:rsidR="00F54B96" w:rsidRPr="00C572E9">
        <w:rPr>
          <w:rFonts w:asciiTheme="minorHAnsi" w:hAnsiTheme="minorHAnsi" w:cstheme="minorHAnsi"/>
          <w:szCs w:val="20"/>
        </w:rPr>
        <w:t>stron</w:t>
      </w:r>
      <w:r w:rsidR="00D15027" w:rsidRPr="00C572E9">
        <w:rPr>
          <w:rFonts w:asciiTheme="minorHAnsi" w:hAnsiTheme="minorHAnsi" w:cstheme="minorHAnsi"/>
          <w:szCs w:val="20"/>
        </w:rPr>
        <w:t>.</w:t>
      </w:r>
    </w:p>
    <w:p w14:paraId="23CE13BD" w14:textId="60EB4C32" w:rsidR="007D6094" w:rsidRPr="00C572E9" w:rsidRDefault="007D6094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 przypadku wniosku Wykonawcy zgodę na przeprowadzenie</w:t>
      </w:r>
      <w:r w:rsidR="006C1422" w:rsidRPr="00C572E9">
        <w:rPr>
          <w:rFonts w:asciiTheme="minorHAnsi" w:hAnsiTheme="minorHAnsi" w:cstheme="minorHAnsi"/>
          <w:szCs w:val="20"/>
        </w:rPr>
        <w:t xml:space="preserve"> badań i pomiarów arbitrażowych</w:t>
      </w:r>
      <w:r w:rsidRPr="00C572E9">
        <w:rPr>
          <w:rFonts w:asciiTheme="minorHAnsi" w:hAnsiTheme="minorHAnsi" w:cstheme="minorHAnsi"/>
          <w:szCs w:val="20"/>
        </w:rPr>
        <w:t xml:space="preserve"> wyraża Inżynier/Inspektor Nadzoru po wcześniejszej analizie zasadności wniosku. </w:t>
      </w:r>
      <w:r w:rsidR="006C1422" w:rsidRPr="00C572E9">
        <w:rPr>
          <w:rFonts w:asciiTheme="minorHAnsi" w:hAnsiTheme="minorHAnsi" w:cstheme="minorHAnsi"/>
          <w:szCs w:val="20"/>
        </w:rPr>
        <w:t xml:space="preserve">Zamawiający akceptuje laboratorium, które przeprowadzi badania lub pomiary arbitrażowe. </w:t>
      </w:r>
    </w:p>
    <w:p w14:paraId="7BF20A30" w14:textId="77777777" w:rsidR="00646E9B" w:rsidRPr="00C572E9" w:rsidRDefault="00646E9B" w:rsidP="00FF4698">
      <w:pPr>
        <w:pStyle w:val="Nagwek2"/>
        <w:numPr>
          <w:ilvl w:val="1"/>
          <w:numId w:val="1"/>
        </w:numPr>
        <w:spacing w:before="0" w:after="0"/>
        <w:ind w:left="567" w:hanging="567"/>
        <w:rPr>
          <w:rFonts w:asciiTheme="minorHAnsi" w:hAnsiTheme="minorHAnsi" w:cstheme="minorHAnsi"/>
          <w:szCs w:val="20"/>
        </w:rPr>
      </w:pPr>
      <w:bookmarkStart w:id="34" w:name="_Toc7525041"/>
      <w:r w:rsidRPr="00C572E9">
        <w:rPr>
          <w:rFonts w:asciiTheme="minorHAnsi" w:hAnsiTheme="minorHAnsi" w:cstheme="minorHAnsi"/>
          <w:szCs w:val="20"/>
        </w:rPr>
        <w:t>Badania i pomiary przed przystąpieniem do robót</w:t>
      </w:r>
      <w:bookmarkEnd w:id="34"/>
    </w:p>
    <w:p w14:paraId="0F7DDD16" w14:textId="7FA2B730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Przed przystąpieniem do robót Wykonawca powinien przedstawić Inżynierowi</w:t>
      </w:r>
      <w:r w:rsidR="002F7B1E" w:rsidRPr="00C572E9">
        <w:rPr>
          <w:rFonts w:asciiTheme="minorHAnsi" w:hAnsiTheme="minorHAnsi" w:cstheme="minorHAnsi"/>
          <w:szCs w:val="20"/>
        </w:rPr>
        <w:t>/Inspektorowi Nadzoru</w:t>
      </w:r>
      <w:r w:rsidRPr="00C572E9">
        <w:rPr>
          <w:rFonts w:asciiTheme="minorHAnsi" w:hAnsiTheme="minorHAnsi" w:cstheme="minorHAnsi"/>
          <w:szCs w:val="20"/>
        </w:rPr>
        <w:t xml:space="preserve"> do akceptacji źródła poboru kruszyw oraz wszystkich dodatkowych materiałów, dołączając </w:t>
      </w:r>
      <w:r w:rsidR="0027582D" w:rsidRPr="00C572E9">
        <w:rPr>
          <w:rFonts w:asciiTheme="minorHAnsi" w:hAnsiTheme="minorHAnsi" w:cstheme="minorHAnsi"/>
          <w:szCs w:val="20"/>
        </w:rPr>
        <w:t xml:space="preserve">wszystkie </w:t>
      </w:r>
      <w:r w:rsidRPr="00C572E9">
        <w:rPr>
          <w:rFonts w:asciiTheme="minorHAnsi" w:hAnsiTheme="minorHAnsi" w:cstheme="minorHAnsi"/>
          <w:szCs w:val="20"/>
        </w:rPr>
        <w:t>dokumenty potwierdzające jakość materiałów składowych.</w:t>
      </w:r>
    </w:p>
    <w:p w14:paraId="6A973C07" w14:textId="77777777" w:rsidR="00646E9B" w:rsidRPr="00C572E9" w:rsidRDefault="00646E9B" w:rsidP="00FF4698">
      <w:pPr>
        <w:pStyle w:val="Nagwek2"/>
        <w:numPr>
          <w:ilvl w:val="1"/>
          <w:numId w:val="1"/>
        </w:numPr>
        <w:spacing w:before="0" w:after="0"/>
        <w:ind w:left="567" w:hanging="567"/>
        <w:rPr>
          <w:rFonts w:asciiTheme="minorHAnsi" w:hAnsiTheme="minorHAnsi" w:cstheme="minorHAnsi"/>
          <w:szCs w:val="20"/>
        </w:rPr>
      </w:pPr>
      <w:bookmarkStart w:id="35" w:name="_Toc7525042"/>
      <w:r w:rsidRPr="00C572E9">
        <w:rPr>
          <w:rFonts w:asciiTheme="minorHAnsi" w:hAnsiTheme="minorHAnsi" w:cstheme="minorHAnsi"/>
          <w:szCs w:val="20"/>
        </w:rPr>
        <w:t>Badania w czasie robót</w:t>
      </w:r>
      <w:bookmarkEnd w:id="35"/>
    </w:p>
    <w:p w14:paraId="46E6CABC" w14:textId="77777777" w:rsidR="00646E9B" w:rsidRPr="00C572E9" w:rsidRDefault="00646E9B" w:rsidP="00FF4698">
      <w:pPr>
        <w:pStyle w:val="Nagwek3"/>
        <w:numPr>
          <w:ilvl w:val="2"/>
          <w:numId w:val="1"/>
        </w:numPr>
        <w:spacing w:before="0" w:after="0"/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Zawartość lepiszcza rozpuszczalnego</w:t>
      </w:r>
    </w:p>
    <w:p w14:paraId="1EFC613F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Badanie polega na wykonaniu ekstrakcji lepiszcza, zgodnie PN-EN 12697-1, z próbki pobranej z mieszanki mineralno-asfaltowej. </w:t>
      </w:r>
    </w:p>
    <w:p w14:paraId="532B6449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Jakości wbudowanej mieszanki mineralno-asfaltowej należy ocenić na podstawie:</w:t>
      </w:r>
    </w:p>
    <w:p w14:paraId="42B3196A" w14:textId="77777777" w:rsidR="00646E9B" w:rsidRPr="00C572E9" w:rsidRDefault="00646E9B" w:rsidP="00FF4698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wielkości odchyłki obliczonej dla wartości średniej (średnia arytmetyczna wszystkich wyników z całej drogi dla danego typu MMA i danej warstwy asfaltowej) z dokładnością do 0,01 %,</w:t>
      </w:r>
    </w:p>
    <w:p w14:paraId="6BE2C9A0" w14:textId="77777777" w:rsidR="00646E9B" w:rsidRPr="00C572E9" w:rsidRDefault="00646E9B" w:rsidP="00FF4698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wielkości odchyłki obliczonej dla pojedynczego wyniku (próbki) z dokładnością do 0,1 %.</w:t>
      </w:r>
    </w:p>
    <w:p w14:paraId="765E0252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b/>
          <w:szCs w:val="20"/>
        </w:rPr>
        <w:t>Wyżej wymienione kryteria należy stosować jednocześnie</w:t>
      </w:r>
      <w:r w:rsidRPr="00C572E9">
        <w:rPr>
          <w:rFonts w:asciiTheme="minorHAnsi" w:hAnsiTheme="minorHAnsi" w:cstheme="minorHAnsi"/>
          <w:szCs w:val="20"/>
        </w:rPr>
        <w:t xml:space="preserve"> (oba podlegają ocenie jakości MMA).</w:t>
      </w:r>
    </w:p>
    <w:p w14:paraId="0F8C0618" w14:textId="12CA5BBE" w:rsidR="00677991" w:rsidRPr="00C572E9" w:rsidRDefault="00677991" w:rsidP="00FF4698">
      <w:pPr>
        <w:tabs>
          <w:tab w:val="left" w:pos="397"/>
          <w:tab w:val="left" w:pos="567"/>
          <w:tab w:val="left" w:pos="737"/>
        </w:tabs>
        <w:spacing w:after="0"/>
        <w:jc w:val="both"/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</w:pPr>
      <w:r w:rsidRPr="00C572E9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 xml:space="preserve">Odchyłka jest to różnica wartości bezwzględnej pomiędzy procentową zawartością lepiszcza rozpuszczalnego uzyskaną z badań laboratoryjnych a procentową zawartością lepiszcza rozpuszczalnego podaną w </w:t>
      </w:r>
      <w:r w:rsidR="002B760A" w:rsidRPr="00C572E9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B</w:t>
      </w:r>
      <w:r w:rsidRPr="00C572E9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 xml:space="preserve">adaniu </w:t>
      </w:r>
      <w:r w:rsidR="002B760A" w:rsidRPr="00C572E9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T</w:t>
      </w:r>
      <w:r w:rsidRPr="00C572E9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ypu (%).</w:t>
      </w:r>
    </w:p>
    <w:p w14:paraId="09D27567" w14:textId="5EECEDC0" w:rsidR="00677991" w:rsidRPr="00C572E9" w:rsidRDefault="00BD5FFD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Tabela </w:t>
      </w:r>
      <w:r w:rsidR="00D12AF1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10</w:t>
      </w: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. </w:t>
      </w:r>
      <w:r w:rsidR="00677991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Dopuszczalne odchyłki do odbioru dla </w:t>
      </w:r>
      <w:r w:rsidR="00677991" w:rsidRPr="00C572E9">
        <w:rPr>
          <w:rFonts w:asciiTheme="minorHAnsi" w:eastAsia="Times New Roman" w:hAnsiTheme="minorHAnsi" w:cstheme="minorHAnsi"/>
          <w:bCs/>
          <w:iCs/>
          <w:szCs w:val="20"/>
          <w:u w:val="single"/>
          <w:lang w:eastAsia="pl-PL"/>
        </w:rPr>
        <w:t>wartości średniej</w:t>
      </w:r>
      <w:r w:rsidR="00677991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policzonej z dokładnością do 0,01 %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551"/>
        <w:gridCol w:w="2552"/>
      </w:tblGrid>
      <w:tr w:rsidR="002F6061" w:rsidRPr="00C572E9" w14:paraId="32E2A19A" w14:textId="77777777" w:rsidTr="00677991">
        <w:trPr>
          <w:trHeight w:val="340"/>
          <w:jc w:val="center"/>
        </w:trPr>
        <w:tc>
          <w:tcPr>
            <w:tcW w:w="3828" w:type="dxa"/>
            <w:vMerge w:val="restart"/>
            <w:vAlign w:val="center"/>
          </w:tcPr>
          <w:p w14:paraId="69EEAA1C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Oceniany parametr</w:t>
            </w:r>
          </w:p>
        </w:tc>
        <w:tc>
          <w:tcPr>
            <w:tcW w:w="5103" w:type="dxa"/>
            <w:gridSpan w:val="2"/>
            <w:vAlign w:val="center"/>
          </w:tcPr>
          <w:p w14:paraId="0400EF22" w14:textId="0EBE1408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Wielkość odchyłki dla wartości średniej; %</w:t>
            </w:r>
          </w:p>
        </w:tc>
      </w:tr>
      <w:tr w:rsidR="002F6061" w:rsidRPr="00C572E9" w14:paraId="33738D3F" w14:textId="77777777" w:rsidTr="00677991">
        <w:trPr>
          <w:trHeight w:val="340"/>
          <w:jc w:val="center"/>
        </w:trPr>
        <w:tc>
          <w:tcPr>
            <w:tcW w:w="3828" w:type="dxa"/>
            <w:vMerge/>
            <w:vAlign w:val="center"/>
          </w:tcPr>
          <w:p w14:paraId="3B5E57E7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D5F1348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AC</w:t>
            </w:r>
          </w:p>
        </w:tc>
      </w:tr>
      <w:tr w:rsidR="002F6061" w:rsidRPr="00C572E9" w14:paraId="2CD17ED3" w14:textId="77777777" w:rsidTr="00677991">
        <w:trPr>
          <w:trHeight w:val="340"/>
          <w:jc w:val="center"/>
        </w:trPr>
        <w:tc>
          <w:tcPr>
            <w:tcW w:w="3828" w:type="dxa"/>
            <w:vMerge/>
            <w:vAlign w:val="center"/>
          </w:tcPr>
          <w:p w14:paraId="72FE666D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14:paraId="24AC5AD0" w14:textId="7E7E58F5" w:rsidR="00677991" w:rsidRPr="00C572E9" w:rsidRDefault="00E371D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val="nb-NO" w:eastAsia="pl-PL"/>
              </w:rPr>
              <w:t>KR3÷KR4</w:t>
            </w:r>
          </w:p>
        </w:tc>
        <w:tc>
          <w:tcPr>
            <w:tcW w:w="2552" w:type="dxa"/>
            <w:vAlign w:val="center"/>
          </w:tcPr>
          <w:p w14:paraId="032490BE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KR1 ÷KR2</w:t>
            </w:r>
          </w:p>
        </w:tc>
      </w:tr>
      <w:tr w:rsidR="002F6061" w:rsidRPr="00C572E9" w14:paraId="5C606404" w14:textId="77777777" w:rsidTr="00677991">
        <w:trPr>
          <w:trHeight w:val="340"/>
          <w:jc w:val="center"/>
        </w:trPr>
        <w:tc>
          <w:tcPr>
            <w:tcW w:w="3828" w:type="dxa"/>
            <w:vAlign w:val="center"/>
          </w:tcPr>
          <w:p w14:paraId="7BFB2829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  <w:tab w:val="left" w:pos="3612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Zawartość lepiszcza rozpuszczalnego S – niedomiar</w:t>
            </w:r>
          </w:p>
        </w:tc>
        <w:tc>
          <w:tcPr>
            <w:tcW w:w="2551" w:type="dxa"/>
            <w:vAlign w:val="center"/>
          </w:tcPr>
          <w:p w14:paraId="6D40B6FC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0,15 </w:t>
            </w:r>
          </w:p>
        </w:tc>
        <w:tc>
          <w:tcPr>
            <w:tcW w:w="2552" w:type="dxa"/>
            <w:vAlign w:val="center"/>
          </w:tcPr>
          <w:p w14:paraId="66B8D8C1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0,20 </w:t>
            </w:r>
          </w:p>
        </w:tc>
      </w:tr>
      <w:tr w:rsidR="00677991" w:rsidRPr="00C572E9" w14:paraId="03824E3A" w14:textId="77777777" w:rsidTr="00677991">
        <w:trPr>
          <w:trHeight w:val="340"/>
          <w:jc w:val="center"/>
        </w:trPr>
        <w:tc>
          <w:tcPr>
            <w:tcW w:w="3828" w:type="dxa"/>
            <w:vAlign w:val="center"/>
          </w:tcPr>
          <w:p w14:paraId="78E9C99D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  <w:tab w:val="left" w:pos="3612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Zawartość lepiszcza rozpuszczalnego S – nadmiar</w:t>
            </w:r>
          </w:p>
        </w:tc>
        <w:tc>
          <w:tcPr>
            <w:tcW w:w="2551" w:type="dxa"/>
            <w:vAlign w:val="center"/>
          </w:tcPr>
          <w:p w14:paraId="3BE875E9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0,20 </w:t>
            </w:r>
          </w:p>
        </w:tc>
        <w:tc>
          <w:tcPr>
            <w:tcW w:w="2552" w:type="dxa"/>
            <w:vAlign w:val="center"/>
          </w:tcPr>
          <w:p w14:paraId="60003872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0,20 </w:t>
            </w:r>
          </w:p>
        </w:tc>
      </w:tr>
    </w:tbl>
    <w:p w14:paraId="43CCF3BE" w14:textId="21B00901" w:rsidR="00677991" w:rsidRPr="00C572E9" w:rsidRDefault="00BD5FFD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Tabela </w:t>
      </w:r>
      <w:r w:rsidR="00D12AF1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11</w:t>
      </w: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. </w:t>
      </w:r>
      <w:r w:rsidR="00677991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Dopuszczalne odchyłki do odbioru </w:t>
      </w:r>
      <w:r w:rsidR="00677991" w:rsidRPr="00C572E9">
        <w:rPr>
          <w:rFonts w:asciiTheme="minorHAnsi" w:eastAsia="Times New Roman" w:hAnsiTheme="minorHAnsi" w:cstheme="minorHAnsi"/>
          <w:bCs/>
          <w:iCs/>
          <w:szCs w:val="20"/>
          <w:u w:val="single"/>
          <w:lang w:eastAsia="pl-PL"/>
        </w:rPr>
        <w:t>dla pojedynczego</w:t>
      </w:r>
      <w:r w:rsidR="00677991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wyniku określonego z</w:t>
      </w: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 </w:t>
      </w:r>
      <w:r w:rsidR="00677991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dokładnością do 0,1 %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103"/>
      </w:tblGrid>
      <w:tr w:rsidR="002F6061" w:rsidRPr="00C572E9" w14:paraId="059FF67C" w14:textId="77777777" w:rsidTr="00677991">
        <w:trPr>
          <w:trHeight w:val="340"/>
          <w:jc w:val="center"/>
        </w:trPr>
        <w:tc>
          <w:tcPr>
            <w:tcW w:w="3828" w:type="dxa"/>
            <w:vMerge w:val="restart"/>
            <w:vAlign w:val="center"/>
          </w:tcPr>
          <w:p w14:paraId="28AF8ABB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lastRenderedPageBreak/>
              <w:t>Oceniany parametr</w:t>
            </w:r>
          </w:p>
        </w:tc>
        <w:tc>
          <w:tcPr>
            <w:tcW w:w="5103" w:type="dxa"/>
            <w:vAlign w:val="center"/>
          </w:tcPr>
          <w:p w14:paraId="7169DF14" w14:textId="7956365D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Wielkość odchyłki dla pojedynczego wyniku; %</w:t>
            </w:r>
          </w:p>
        </w:tc>
      </w:tr>
      <w:tr w:rsidR="002F6061" w:rsidRPr="00C572E9" w14:paraId="7BB75163" w14:textId="77777777" w:rsidTr="00677991">
        <w:trPr>
          <w:trHeight w:val="340"/>
          <w:jc w:val="center"/>
        </w:trPr>
        <w:tc>
          <w:tcPr>
            <w:tcW w:w="3828" w:type="dxa"/>
            <w:vMerge/>
            <w:vAlign w:val="center"/>
          </w:tcPr>
          <w:p w14:paraId="64BF9C08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</w:p>
        </w:tc>
        <w:tc>
          <w:tcPr>
            <w:tcW w:w="5103" w:type="dxa"/>
            <w:vAlign w:val="center"/>
          </w:tcPr>
          <w:p w14:paraId="25D1C676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AC </w:t>
            </w:r>
          </w:p>
        </w:tc>
      </w:tr>
      <w:tr w:rsidR="002F6061" w:rsidRPr="00C572E9" w14:paraId="7E3AF027" w14:textId="77777777" w:rsidTr="00677991">
        <w:trPr>
          <w:trHeight w:val="340"/>
          <w:jc w:val="center"/>
        </w:trPr>
        <w:tc>
          <w:tcPr>
            <w:tcW w:w="3828" w:type="dxa"/>
            <w:vMerge/>
            <w:vAlign w:val="center"/>
          </w:tcPr>
          <w:p w14:paraId="42BA4FD5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</w:p>
        </w:tc>
        <w:tc>
          <w:tcPr>
            <w:tcW w:w="5103" w:type="dxa"/>
            <w:vAlign w:val="center"/>
          </w:tcPr>
          <w:p w14:paraId="00956471" w14:textId="2A0AF574" w:rsidR="00677991" w:rsidRPr="00C572E9" w:rsidRDefault="00E371D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val="nb-NO" w:eastAsia="pl-PL"/>
              </w:rPr>
              <w:t>KR1÷KR4</w:t>
            </w:r>
          </w:p>
        </w:tc>
      </w:tr>
      <w:tr w:rsidR="002F6061" w:rsidRPr="00C572E9" w14:paraId="4C996EF5" w14:textId="77777777" w:rsidTr="00677991">
        <w:trPr>
          <w:trHeight w:val="340"/>
          <w:jc w:val="center"/>
        </w:trPr>
        <w:tc>
          <w:tcPr>
            <w:tcW w:w="3828" w:type="dxa"/>
            <w:vAlign w:val="center"/>
          </w:tcPr>
          <w:p w14:paraId="361C15B6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Zawartość lepiszcza rozpuszczalnego S - niedomiar</w:t>
            </w:r>
          </w:p>
        </w:tc>
        <w:tc>
          <w:tcPr>
            <w:tcW w:w="5103" w:type="dxa"/>
            <w:vAlign w:val="center"/>
          </w:tcPr>
          <w:p w14:paraId="6E79AAC6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0,3</w:t>
            </w:r>
          </w:p>
        </w:tc>
      </w:tr>
      <w:tr w:rsidR="002F6061" w:rsidRPr="00C572E9" w14:paraId="12113847" w14:textId="77777777" w:rsidTr="00677991">
        <w:trPr>
          <w:trHeight w:val="340"/>
          <w:jc w:val="center"/>
        </w:trPr>
        <w:tc>
          <w:tcPr>
            <w:tcW w:w="3828" w:type="dxa"/>
            <w:vAlign w:val="center"/>
          </w:tcPr>
          <w:p w14:paraId="35427EC0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Zawartość lepiszcza rozpuszczalnego S - nadmiar</w:t>
            </w:r>
          </w:p>
        </w:tc>
        <w:tc>
          <w:tcPr>
            <w:tcW w:w="5103" w:type="dxa"/>
            <w:vAlign w:val="center"/>
          </w:tcPr>
          <w:p w14:paraId="53056C1B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0,3</w:t>
            </w:r>
          </w:p>
        </w:tc>
      </w:tr>
    </w:tbl>
    <w:p w14:paraId="39A8C7EC" w14:textId="7B70872A" w:rsidR="00677991" w:rsidRPr="00C572E9" w:rsidRDefault="00677991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W przypadku przekroczenia wielkości dopuszczalnych odchyłek dla wartości średniej i dla pojedynczego wyniku w zakresie zawartości lepiszcza rozpuszczalnego należy postępować zgodnie z Instrukcją DP-T14 </w:t>
      </w:r>
      <w:r w:rsidRPr="00C572E9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Ocena jakości na drogach krajowych. Część I-Roboty drogowe. 2017</w:t>
      </w: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.</w:t>
      </w:r>
    </w:p>
    <w:p w14:paraId="1B0A7131" w14:textId="77777777" w:rsidR="00646E9B" w:rsidRPr="00C572E9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Uziarnienie mieszanki mineralnej</w:t>
      </w:r>
    </w:p>
    <w:p w14:paraId="7AA53113" w14:textId="692123E4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 wykonaniu ekstrakcji lepiszcza należy przeprowadzić kontrolę uziarnienia mieszanki kruszywa mineralnego wg PN-EN 12697-2</w:t>
      </w:r>
      <w:r w:rsidR="00D12AF1" w:rsidRPr="00C572E9">
        <w:rPr>
          <w:rFonts w:asciiTheme="minorHAnsi" w:hAnsiTheme="minorHAnsi" w:cstheme="minorHAnsi"/>
          <w:szCs w:val="20"/>
        </w:rPr>
        <w:t>, PN-EN 933-1.</w:t>
      </w:r>
    </w:p>
    <w:p w14:paraId="2E58A2A9" w14:textId="7777777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Jakości mieszanki mineralnej należy ocenić na podstawie:</w:t>
      </w:r>
    </w:p>
    <w:p w14:paraId="1964F182" w14:textId="77777777" w:rsidR="00646E9B" w:rsidRPr="00C572E9" w:rsidRDefault="00646E9B" w:rsidP="00F94800">
      <w:pPr>
        <w:pStyle w:val="Akapitzlist"/>
        <w:numPr>
          <w:ilvl w:val="0"/>
          <w:numId w:val="19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wielkości odchyłki obliczonej dla wartości średniej (średnia arytmetyczna wszystkich wyników z całej drogi dla danego typu MMA i danej warstwy asfaltowej) z dokładnością do 0,1 %</w:t>
      </w:r>
    </w:p>
    <w:p w14:paraId="5091BFF9" w14:textId="77777777" w:rsidR="00646E9B" w:rsidRPr="00C572E9" w:rsidRDefault="00646E9B" w:rsidP="00F94800">
      <w:pPr>
        <w:pStyle w:val="Akapitzlist"/>
        <w:numPr>
          <w:ilvl w:val="0"/>
          <w:numId w:val="19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wielkości odchyłki obliczonej dla pojedynczego wyniku (próbki) z dokładnością do 0,1 % dla sita 0,063mm i z dokładnością do 1 % dla pozostałych sit.</w:t>
      </w:r>
    </w:p>
    <w:p w14:paraId="027E92B2" w14:textId="7777777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b/>
          <w:szCs w:val="20"/>
        </w:rPr>
        <w:t>Wyżej wymienione kryteria należy stosować jednocześnie</w:t>
      </w:r>
      <w:r w:rsidRPr="00C572E9">
        <w:rPr>
          <w:rFonts w:asciiTheme="minorHAnsi" w:hAnsiTheme="minorHAnsi" w:cstheme="minorHAnsi"/>
          <w:szCs w:val="20"/>
        </w:rPr>
        <w:t xml:space="preserve"> (oba podlegają ocenie jakości MMA).</w:t>
      </w:r>
    </w:p>
    <w:p w14:paraId="4CCE64F8" w14:textId="5D6E2DEF" w:rsidR="0048630E" w:rsidRPr="00C572E9" w:rsidRDefault="0048630E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</w:pPr>
      <w:r w:rsidRPr="00C572E9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Odchyłka jest to różnica wartości bezwzględnej pomiędzy procentową zawartością ziaren w wyekstrahowanej mieszance mineralnej uzyskaną z badań laboratoryjnych a</w:t>
      </w:r>
      <w:r w:rsidR="00AE278F" w:rsidRPr="00C572E9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 </w:t>
      </w:r>
      <w:r w:rsidRPr="00C572E9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procentową zawartością ziaren w</w:t>
      </w:r>
      <w:r w:rsidR="002B760A" w:rsidRPr="00C572E9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 xml:space="preserve"> mieszance mineralnej podaną w B</w:t>
      </w:r>
      <w:r w:rsidRPr="00C572E9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 xml:space="preserve">adaniu </w:t>
      </w:r>
      <w:r w:rsidR="002B760A" w:rsidRPr="00C572E9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T</w:t>
      </w:r>
      <w:r w:rsidRPr="00C572E9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ypu (%).</w:t>
      </w:r>
    </w:p>
    <w:p w14:paraId="250461AE" w14:textId="18C560FC" w:rsidR="0048630E" w:rsidRPr="00C572E9" w:rsidRDefault="0048630E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Dopuszczalne odchyłki w zakresie uziarnienia podano w </w:t>
      </w:r>
      <w:r w:rsidR="003D0649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tabeli</w:t>
      </w: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</w:t>
      </w:r>
      <w:r w:rsidR="00D12AF1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12</w:t>
      </w: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.</w:t>
      </w:r>
    </w:p>
    <w:p w14:paraId="64AE489C" w14:textId="2B633A6E" w:rsidR="0048630E" w:rsidRPr="00C572E9" w:rsidRDefault="002B760A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Tabela</w:t>
      </w:r>
      <w:r w:rsidR="0048630E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</w:t>
      </w:r>
      <w:r w:rsidR="00D12AF1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12</w:t>
      </w:r>
      <w:r w:rsidR="0048630E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. Dopuszczalne odchyłki w zakresie uziarnienia.</w:t>
      </w:r>
    </w:p>
    <w:tbl>
      <w:tblPr>
        <w:tblStyle w:val="Tabela-Siatka2"/>
        <w:tblW w:w="0" w:type="auto"/>
        <w:tblInd w:w="108" w:type="dxa"/>
        <w:tblLook w:val="04A0" w:firstRow="1" w:lastRow="0" w:firstColumn="1" w:lastColumn="0" w:noHBand="0" w:noVBand="1"/>
      </w:tblPr>
      <w:tblGrid>
        <w:gridCol w:w="2237"/>
        <w:gridCol w:w="2298"/>
        <w:gridCol w:w="2289"/>
        <w:gridCol w:w="2356"/>
      </w:tblGrid>
      <w:tr w:rsidR="002F6061" w:rsidRPr="00C572E9" w14:paraId="47089EF1" w14:textId="77777777" w:rsidTr="00D127BF">
        <w:trPr>
          <w:trHeight w:val="770"/>
        </w:trPr>
        <w:tc>
          <w:tcPr>
            <w:tcW w:w="2363" w:type="dxa"/>
            <w:vMerge w:val="restart"/>
          </w:tcPr>
          <w:p w14:paraId="0D246211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Przechodzi przez sito #, mm</w:t>
            </w:r>
          </w:p>
        </w:tc>
        <w:tc>
          <w:tcPr>
            <w:tcW w:w="4943" w:type="dxa"/>
            <w:gridSpan w:val="2"/>
          </w:tcPr>
          <w:p w14:paraId="47D2CE0A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Odchyłki dopuszczalne dla pojedynczego wyniku, %</w:t>
            </w:r>
          </w:p>
        </w:tc>
        <w:tc>
          <w:tcPr>
            <w:tcW w:w="2472" w:type="dxa"/>
          </w:tcPr>
          <w:p w14:paraId="7D372162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Odchyłki dopuszczalne dla wartości średniej, %</w:t>
            </w:r>
          </w:p>
        </w:tc>
      </w:tr>
      <w:tr w:rsidR="002F6061" w:rsidRPr="00C572E9" w14:paraId="7CAA8CC2" w14:textId="77777777" w:rsidTr="00D127BF">
        <w:tc>
          <w:tcPr>
            <w:tcW w:w="2363" w:type="dxa"/>
            <w:vMerge/>
          </w:tcPr>
          <w:p w14:paraId="30C66496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471" w:type="dxa"/>
          </w:tcPr>
          <w:p w14:paraId="460D8A96" w14:textId="49C33FBA" w:rsidR="0048630E" w:rsidRPr="00C572E9" w:rsidRDefault="00E371D1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KR 3-4</w:t>
            </w:r>
          </w:p>
        </w:tc>
        <w:tc>
          <w:tcPr>
            <w:tcW w:w="2472" w:type="dxa"/>
          </w:tcPr>
          <w:p w14:paraId="108A69E5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KR 1-2</w:t>
            </w:r>
          </w:p>
        </w:tc>
        <w:tc>
          <w:tcPr>
            <w:tcW w:w="2472" w:type="dxa"/>
          </w:tcPr>
          <w:p w14:paraId="290D4205" w14:textId="7F2F2BE2" w:rsidR="0048630E" w:rsidRPr="00C572E9" w:rsidRDefault="00E371D1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KR 1-4</w:t>
            </w:r>
          </w:p>
        </w:tc>
      </w:tr>
      <w:tr w:rsidR="002F6061" w:rsidRPr="00C572E9" w14:paraId="11C45C5E" w14:textId="77777777" w:rsidTr="00D127BF">
        <w:tc>
          <w:tcPr>
            <w:tcW w:w="2363" w:type="dxa"/>
          </w:tcPr>
          <w:p w14:paraId="35E6F19A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0,063</w:t>
            </w:r>
          </w:p>
        </w:tc>
        <w:tc>
          <w:tcPr>
            <w:tcW w:w="2471" w:type="dxa"/>
          </w:tcPr>
          <w:p w14:paraId="77CF75FC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2,5</w:t>
            </w:r>
          </w:p>
        </w:tc>
        <w:tc>
          <w:tcPr>
            <w:tcW w:w="2472" w:type="dxa"/>
          </w:tcPr>
          <w:p w14:paraId="6CEE4AF7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3,0</w:t>
            </w:r>
          </w:p>
        </w:tc>
        <w:tc>
          <w:tcPr>
            <w:tcW w:w="2472" w:type="dxa"/>
          </w:tcPr>
          <w:p w14:paraId="0CBEE0D7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1,5</w:t>
            </w:r>
          </w:p>
        </w:tc>
      </w:tr>
      <w:tr w:rsidR="002F6061" w:rsidRPr="00C572E9" w14:paraId="0557E4FE" w14:textId="77777777" w:rsidTr="00D127BF">
        <w:tc>
          <w:tcPr>
            <w:tcW w:w="2363" w:type="dxa"/>
          </w:tcPr>
          <w:p w14:paraId="351847D5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0,125</w:t>
            </w:r>
          </w:p>
        </w:tc>
        <w:tc>
          <w:tcPr>
            <w:tcW w:w="2471" w:type="dxa"/>
          </w:tcPr>
          <w:p w14:paraId="7F888D5E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4</w:t>
            </w:r>
          </w:p>
        </w:tc>
        <w:tc>
          <w:tcPr>
            <w:tcW w:w="2472" w:type="dxa"/>
          </w:tcPr>
          <w:p w14:paraId="34A44AEE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5</w:t>
            </w:r>
          </w:p>
        </w:tc>
        <w:tc>
          <w:tcPr>
            <w:tcW w:w="2472" w:type="dxa"/>
          </w:tcPr>
          <w:p w14:paraId="1DDB6900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2,0</w:t>
            </w:r>
          </w:p>
        </w:tc>
      </w:tr>
      <w:tr w:rsidR="002F6061" w:rsidRPr="00C572E9" w14:paraId="2A4A9B54" w14:textId="77777777" w:rsidTr="00D127BF">
        <w:tc>
          <w:tcPr>
            <w:tcW w:w="2363" w:type="dxa"/>
          </w:tcPr>
          <w:p w14:paraId="17F89C66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2</w:t>
            </w:r>
          </w:p>
        </w:tc>
        <w:tc>
          <w:tcPr>
            <w:tcW w:w="2471" w:type="dxa"/>
          </w:tcPr>
          <w:p w14:paraId="3794AA68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5</w:t>
            </w:r>
          </w:p>
        </w:tc>
        <w:tc>
          <w:tcPr>
            <w:tcW w:w="2472" w:type="dxa"/>
          </w:tcPr>
          <w:p w14:paraId="5D5A17D8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6</w:t>
            </w:r>
          </w:p>
        </w:tc>
        <w:tc>
          <w:tcPr>
            <w:tcW w:w="2472" w:type="dxa"/>
          </w:tcPr>
          <w:p w14:paraId="64519EEB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3,0</w:t>
            </w:r>
          </w:p>
        </w:tc>
      </w:tr>
      <w:tr w:rsidR="002F6061" w:rsidRPr="00C572E9" w14:paraId="4115F2E7" w14:textId="77777777" w:rsidTr="00D127BF">
        <w:tc>
          <w:tcPr>
            <w:tcW w:w="2363" w:type="dxa"/>
          </w:tcPr>
          <w:p w14:paraId="0B35A5F5" w14:textId="4A8EFC49" w:rsidR="0048630E" w:rsidRPr="00C572E9" w:rsidRDefault="00D12AF1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5,6</w:t>
            </w:r>
          </w:p>
        </w:tc>
        <w:tc>
          <w:tcPr>
            <w:tcW w:w="2471" w:type="dxa"/>
          </w:tcPr>
          <w:p w14:paraId="242C6393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6</w:t>
            </w:r>
          </w:p>
        </w:tc>
        <w:tc>
          <w:tcPr>
            <w:tcW w:w="2472" w:type="dxa"/>
          </w:tcPr>
          <w:p w14:paraId="55F4C163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7</w:t>
            </w:r>
          </w:p>
        </w:tc>
        <w:tc>
          <w:tcPr>
            <w:tcW w:w="2472" w:type="dxa"/>
          </w:tcPr>
          <w:p w14:paraId="29ABDBA4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4,0</w:t>
            </w:r>
          </w:p>
        </w:tc>
      </w:tr>
      <w:tr w:rsidR="002F6061" w:rsidRPr="00C572E9" w14:paraId="18867F3F" w14:textId="77777777" w:rsidTr="00D127BF">
        <w:tc>
          <w:tcPr>
            <w:tcW w:w="2363" w:type="dxa"/>
          </w:tcPr>
          <w:p w14:paraId="021456F9" w14:textId="191DFF9D" w:rsidR="0048630E" w:rsidRPr="00C572E9" w:rsidRDefault="00D12AF1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11,2</w:t>
            </w:r>
          </w:p>
        </w:tc>
        <w:tc>
          <w:tcPr>
            <w:tcW w:w="2471" w:type="dxa"/>
          </w:tcPr>
          <w:p w14:paraId="615933C5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7</w:t>
            </w:r>
          </w:p>
        </w:tc>
        <w:tc>
          <w:tcPr>
            <w:tcW w:w="2472" w:type="dxa"/>
          </w:tcPr>
          <w:p w14:paraId="3623F7F1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8</w:t>
            </w:r>
          </w:p>
        </w:tc>
        <w:tc>
          <w:tcPr>
            <w:tcW w:w="2472" w:type="dxa"/>
          </w:tcPr>
          <w:p w14:paraId="1CEBAE32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5,0</w:t>
            </w:r>
          </w:p>
        </w:tc>
      </w:tr>
    </w:tbl>
    <w:p w14:paraId="7ACC4782" w14:textId="77777777" w:rsidR="0048630E" w:rsidRPr="00C572E9" w:rsidRDefault="0048630E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Wymagania dotycz</w:t>
      </w:r>
      <w:r w:rsidRPr="00C572E9">
        <w:rPr>
          <w:rFonts w:asciiTheme="minorHAnsi" w:eastAsia="TimesNewRoman" w:hAnsiTheme="minorHAnsi" w:cstheme="minorHAnsi"/>
          <w:bCs/>
          <w:iCs/>
          <w:szCs w:val="20"/>
          <w:lang w:eastAsia="pl-PL"/>
        </w:rPr>
        <w:t>ą</w:t>
      </w: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ce udziału kruszywa grubego, drobnego i wypełniacza powinny by</w:t>
      </w:r>
      <w:r w:rsidRPr="00C572E9">
        <w:rPr>
          <w:rFonts w:asciiTheme="minorHAnsi" w:eastAsia="TimesNewRoman" w:hAnsiTheme="minorHAnsi" w:cstheme="minorHAnsi"/>
          <w:bCs/>
          <w:iCs/>
          <w:szCs w:val="20"/>
          <w:lang w:eastAsia="pl-PL"/>
        </w:rPr>
        <w:t xml:space="preserve">ć </w:t>
      </w: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spełnione jednocze</w:t>
      </w:r>
      <w:r w:rsidRPr="00C572E9">
        <w:rPr>
          <w:rFonts w:asciiTheme="minorHAnsi" w:eastAsia="TimesNewRoman" w:hAnsiTheme="minorHAnsi" w:cstheme="minorHAnsi"/>
          <w:bCs/>
          <w:iCs/>
          <w:szCs w:val="20"/>
          <w:lang w:eastAsia="pl-PL"/>
        </w:rPr>
        <w:t>ś</w:t>
      </w: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nie.</w:t>
      </w:r>
    </w:p>
    <w:p w14:paraId="09E04C34" w14:textId="6A714DAA" w:rsidR="0048630E" w:rsidRPr="00C572E9" w:rsidRDefault="0048630E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</w:pP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W przypadku przekroczenia wielkości dopuszczalnych odchyłek dla wartości średniej w</w:t>
      </w:r>
      <w:r w:rsidR="00816C0F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 </w:t>
      </w: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zakresie uziarnienia należy postępować zgodnie z Instrukcją DP-T14 </w:t>
      </w:r>
      <w:r w:rsidRPr="00C572E9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Ocena jakości na drogach krajowych. Część I-Roboty drogowe. 2017.</w:t>
      </w:r>
    </w:p>
    <w:p w14:paraId="7CD811AC" w14:textId="77777777" w:rsidR="0048630E" w:rsidRPr="00C572E9" w:rsidRDefault="0048630E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Dla kryterium dotyczącego pojedynczego wyniku nie stosuje się potrąceń – należy je spełnić wg wyżej wymienionych wymagań.</w:t>
      </w:r>
    </w:p>
    <w:p w14:paraId="082AE8D3" w14:textId="77777777" w:rsidR="00646E9B" w:rsidRPr="00C572E9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lastRenderedPageBreak/>
        <w:t>Zawartość wolnych przestrzeni w mieszance MMA</w:t>
      </w:r>
    </w:p>
    <w:p w14:paraId="7132AB82" w14:textId="5F81EA53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Zawartość wolnych przestrzeni w próbkach Marshalla oblicza się zgodnie z PN-EN 12697-8. Zawartość wolnych przestrzeni nie może przekroczyć wartości podanych w WT-2 2014 </w:t>
      </w:r>
      <w:r w:rsidR="002B760A" w:rsidRPr="00C572E9">
        <w:rPr>
          <w:rFonts w:asciiTheme="minorHAnsi" w:hAnsiTheme="minorHAnsi" w:cstheme="minorHAnsi"/>
          <w:szCs w:val="20"/>
        </w:rPr>
        <w:t>Tabela</w:t>
      </w:r>
      <w:r w:rsidRPr="00C572E9">
        <w:rPr>
          <w:rFonts w:asciiTheme="minorHAnsi" w:hAnsiTheme="minorHAnsi" w:cstheme="minorHAnsi"/>
          <w:szCs w:val="20"/>
        </w:rPr>
        <w:t xml:space="preserve"> 1</w:t>
      </w:r>
      <w:r w:rsidR="00095D70" w:rsidRPr="00C572E9">
        <w:rPr>
          <w:rFonts w:asciiTheme="minorHAnsi" w:hAnsiTheme="minorHAnsi" w:cstheme="minorHAnsi"/>
          <w:szCs w:val="20"/>
        </w:rPr>
        <w:t>8</w:t>
      </w:r>
      <w:r w:rsidRPr="00C572E9">
        <w:rPr>
          <w:rFonts w:asciiTheme="minorHAnsi" w:hAnsiTheme="minorHAnsi" w:cstheme="minorHAnsi"/>
          <w:szCs w:val="20"/>
        </w:rPr>
        <w:t xml:space="preserve"> i 1</w:t>
      </w:r>
      <w:r w:rsidR="00095D70" w:rsidRPr="00C572E9">
        <w:rPr>
          <w:rFonts w:asciiTheme="minorHAnsi" w:hAnsiTheme="minorHAnsi" w:cstheme="minorHAnsi"/>
          <w:szCs w:val="20"/>
        </w:rPr>
        <w:t>9</w:t>
      </w:r>
      <w:r w:rsidRPr="00C572E9">
        <w:rPr>
          <w:rFonts w:asciiTheme="minorHAnsi" w:hAnsiTheme="minorHAnsi" w:cstheme="minorHAnsi"/>
          <w:szCs w:val="20"/>
        </w:rPr>
        <w:t xml:space="preserve"> w zależności o</w:t>
      </w:r>
      <w:r w:rsidR="0027582D" w:rsidRPr="00C572E9">
        <w:rPr>
          <w:rFonts w:asciiTheme="minorHAnsi" w:hAnsiTheme="minorHAnsi" w:cstheme="minorHAnsi"/>
          <w:szCs w:val="20"/>
        </w:rPr>
        <w:t>d</w:t>
      </w:r>
      <w:r w:rsidRPr="00C572E9">
        <w:rPr>
          <w:rFonts w:asciiTheme="minorHAnsi" w:hAnsiTheme="minorHAnsi" w:cstheme="minorHAnsi"/>
          <w:szCs w:val="20"/>
        </w:rPr>
        <w:t xml:space="preserve"> kategorii ruchu.</w:t>
      </w:r>
    </w:p>
    <w:p w14:paraId="3FEA97A8" w14:textId="77777777" w:rsidR="00646E9B" w:rsidRPr="00C572E9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Pomiar grubości warstwy wg PN-EN 12697-36</w:t>
      </w:r>
    </w:p>
    <w:p w14:paraId="25C8E492" w14:textId="5339EF24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Grubości wykonanej warstwy należy określać na wyciętych próbkach (nie wycinać próbek na obiektach mostowych wiertnicą mechaniczną) lub metodą elektromagnetyczną z</w:t>
      </w:r>
      <w:r w:rsidR="0048630E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 xml:space="preserve">częstotliwością określoną w </w:t>
      </w:r>
      <w:r w:rsidR="003D0649" w:rsidRPr="00C572E9">
        <w:rPr>
          <w:rFonts w:asciiTheme="minorHAnsi" w:hAnsiTheme="minorHAnsi" w:cstheme="minorHAnsi"/>
          <w:szCs w:val="20"/>
        </w:rPr>
        <w:t>tab</w:t>
      </w:r>
      <w:r w:rsidRPr="00C572E9">
        <w:rPr>
          <w:rFonts w:asciiTheme="minorHAnsi" w:hAnsiTheme="minorHAnsi" w:cstheme="minorHAnsi"/>
          <w:szCs w:val="20"/>
        </w:rPr>
        <w:t>.</w:t>
      </w:r>
      <w:r w:rsidR="007B1734" w:rsidRPr="00C572E9">
        <w:rPr>
          <w:rFonts w:asciiTheme="minorHAnsi" w:hAnsiTheme="minorHAnsi" w:cstheme="minorHAnsi"/>
          <w:szCs w:val="20"/>
        </w:rPr>
        <w:t xml:space="preserve"> </w:t>
      </w:r>
      <w:r w:rsidR="00E40EFC" w:rsidRPr="00C572E9">
        <w:rPr>
          <w:rFonts w:asciiTheme="minorHAnsi" w:hAnsiTheme="minorHAnsi" w:cstheme="minorHAnsi"/>
          <w:szCs w:val="20"/>
        </w:rPr>
        <w:t>9</w:t>
      </w:r>
      <w:r w:rsidRPr="00C572E9">
        <w:rPr>
          <w:rFonts w:asciiTheme="minorHAnsi" w:hAnsiTheme="minorHAnsi" w:cstheme="minorHAnsi"/>
          <w:szCs w:val="20"/>
        </w:rPr>
        <w:t xml:space="preserve">. Sposób oceny grubości warstwy i pakietu warstw należy dokonać zgodnie WT-2 2016 – część II pkt 8.2 i Instrukcją DP-T14 pkt. 2.3. </w:t>
      </w:r>
    </w:p>
    <w:p w14:paraId="26F57508" w14:textId="7777777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Grubości warstwy należy ocenić na podstawie wielkości odchyłki obliczonej dla:</w:t>
      </w:r>
    </w:p>
    <w:p w14:paraId="31976C07" w14:textId="77777777" w:rsidR="00646E9B" w:rsidRPr="00C572E9" w:rsidRDefault="00646E9B" w:rsidP="00F94800">
      <w:pPr>
        <w:pStyle w:val="Akapitzlist"/>
        <w:numPr>
          <w:ilvl w:val="0"/>
          <w:numId w:val="20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pojedynczego wyniku pomiaru grubości warstwy i pakietu warstw asfaltowych,</w:t>
      </w:r>
    </w:p>
    <w:p w14:paraId="19182442" w14:textId="77777777" w:rsidR="00646E9B" w:rsidRPr="00C572E9" w:rsidRDefault="00646E9B" w:rsidP="00F94800">
      <w:pPr>
        <w:pStyle w:val="Akapitzlist"/>
        <w:numPr>
          <w:ilvl w:val="0"/>
          <w:numId w:val="20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wartości średniej ze wszystkich pomiarów grubości danej warstwy i wartości średniej pomiarów pakietu warstw asfaltowych.</w:t>
      </w:r>
    </w:p>
    <w:p w14:paraId="4E33B80A" w14:textId="7777777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Odchyłka w zakresie grubości danej warstwy lub pakietu warstw z mieszanek mineralno-asfaltowych jest to procentowe </w:t>
      </w:r>
      <w:r w:rsidRPr="00C572E9">
        <w:rPr>
          <w:rFonts w:asciiTheme="minorHAnsi" w:hAnsiTheme="minorHAnsi" w:cstheme="minorHAnsi"/>
          <w:b/>
          <w:szCs w:val="20"/>
        </w:rPr>
        <w:t>przekroczenie w dół</w:t>
      </w:r>
      <w:r w:rsidRPr="00C572E9">
        <w:rPr>
          <w:rFonts w:asciiTheme="minorHAnsi" w:hAnsiTheme="minorHAnsi" w:cstheme="minorHAnsi"/>
          <w:szCs w:val="20"/>
        </w:rPr>
        <w:t xml:space="preserve"> projektowanej grubości warstwy lub pakietu i obliczona wg pkt 2.3. Instrukcji DP-T14 2017 – część I z dokładnością do</w:t>
      </w:r>
      <w:r w:rsidR="0048630E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1%.</w:t>
      </w:r>
    </w:p>
    <w:p w14:paraId="31283D16" w14:textId="7777777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Tolerancja dla pojedynczego wyniku w zakresie:</w:t>
      </w:r>
    </w:p>
    <w:p w14:paraId="6FBC4C95" w14:textId="3022AC16" w:rsidR="00646E9B" w:rsidRPr="00C572E9" w:rsidRDefault="00646E9B" w:rsidP="00F94800">
      <w:pPr>
        <w:pStyle w:val="Akapitzlist"/>
        <w:numPr>
          <w:ilvl w:val="0"/>
          <w:numId w:val="21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g</w:t>
      </w:r>
      <w:r w:rsidR="00095D70" w:rsidRPr="00C572E9">
        <w:rPr>
          <w:rFonts w:asciiTheme="minorHAnsi" w:hAnsiTheme="minorHAnsi" w:cstheme="minorHAnsi"/>
          <w:szCs w:val="20"/>
        </w:rPr>
        <w:t>rubości warstwy może wynosić 1÷5</w:t>
      </w:r>
      <w:r w:rsidRPr="00C572E9">
        <w:rPr>
          <w:rFonts w:asciiTheme="minorHAnsi" w:hAnsiTheme="minorHAnsi" w:cstheme="minorHAnsi"/>
          <w:szCs w:val="20"/>
        </w:rPr>
        <w:t>% grubości projektowanej.</w:t>
      </w:r>
    </w:p>
    <w:p w14:paraId="25D2D6EF" w14:textId="77777777" w:rsidR="00646E9B" w:rsidRPr="00C572E9" w:rsidRDefault="00646E9B" w:rsidP="00F94800">
      <w:pPr>
        <w:pStyle w:val="Akapitzlist"/>
        <w:numPr>
          <w:ilvl w:val="0"/>
          <w:numId w:val="21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pakietu wszystkich warstw asfaltowych wynosi 0÷10% grubości projektowanej, lecz nie więcej niż 1 cm.</w:t>
      </w:r>
    </w:p>
    <w:p w14:paraId="248C4A65" w14:textId="7777777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Wartość średnia ze wszystkich pomiarów grubości danej warstwy lub pakietu warstw powinna być równa bądź większa w stosunku do grubości przyjętej w projekcie konstrukcji nawierzchni.</w:t>
      </w:r>
    </w:p>
    <w:p w14:paraId="62B4A2CE" w14:textId="426E7688" w:rsidR="0027582D" w:rsidRPr="00C572E9" w:rsidRDefault="0027582D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 przypadku przekroczenia wartości dopuszczalnych w zakresie grubości należy postępować zgodnie z Instrukcją DP-T 14.</w:t>
      </w:r>
    </w:p>
    <w:p w14:paraId="350EC7AE" w14:textId="77777777" w:rsidR="00646E9B" w:rsidRPr="00C572E9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Wskaźnik zagęszczenia warstwy wg PN-EN 13108-20 załącznik C4</w:t>
      </w:r>
    </w:p>
    <w:p w14:paraId="130F2087" w14:textId="179A9786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Wskaźnik zagęszczenia warstwy należy sprawdzać na próbkach wyciętych z zagęszczonej warstwy z częstością podaną w </w:t>
      </w:r>
      <w:r w:rsidR="0027582D" w:rsidRPr="00C572E9">
        <w:rPr>
          <w:rFonts w:asciiTheme="minorHAnsi" w:hAnsiTheme="minorHAnsi" w:cstheme="minorHAnsi"/>
          <w:szCs w:val="20"/>
        </w:rPr>
        <w:t xml:space="preserve">pkt. 6.2. </w:t>
      </w:r>
      <w:r w:rsidR="007B1734" w:rsidRPr="00C572E9">
        <w:rPr>
          <w:rFonts w:asciiTheme="minorHAnsi" w:hAnsiTheme="minorHAnsi" w:cstheme="minorHAnsi"/>
          <w:szCs w:val="20"/>
        </w:rPr>
        <w:t>tab</w:t>
      </w:r>
      <w:r w:rsidR="0027582D" w:rsidRPr="00C572E9">
        <w:rPr>
          <w:rFonts w:asciiTheme="minorHAnsi" w:hAnsiTheme="minorHAnsi" w:cstheme="minorHAnsi"/>
          <w:szCs w:val="20"/>
        </w:rPr>
        <w:t>.</w:t>
      </w:r>
      <w:r w:rsidR="007B1734" w:rsidRPr="00C572E9">
        <w:rPr>
          <w:rFonts w:asciiTheme="minorHAnsi" w:hAnsiTheme="minorHAnsi" w:cstheme="minorHAnsi"/>
          <w:szCs w:val="20"/>
        </w:rPr>
        <w:t xml:space="preserve"> </w:t>
      </w:r>
      <w:r w:rsidR="00E40EFC" w:rsidRPr="00C572E9">
        <w:rPr>
          <w:rFonts w:asciiTheme="minorHAnsi" w:hAnsiTheme="minorHAnsi" w:cstheme="minorHAnsi"/>
          <w:szCs w:val="20"/>
        </w:rPr>
        <w:t>9</w:t>
      </w:r>
      <w:r w:rsidRPr="00C572E9">
        <w:rPr>
          <w:rFonts w:asciiTheme="minorHAnsi" w:hAnsiTheme="minorHAnsi" w:cstheme="minorHAnsi"/>
          <w:szCs w:val="20"/>
        </w:rPr>
        <w:t xml:space="preserve">. Wskaźnik zagęszczenia nie może być niższy niż 98,0%. Dopuszcza </w:t>
      </w:r>
      <w:r w:rsidR="002F7B1E" w:rsidRPr="00C572E9">
        <w:rPr>
          <w:rFonts w:asciiTheme="minorHAnsi" w:hAnsiTheme="minorHAnsi" w:cstheme="minorHAnsi"/>
          <w:szCs w:val="20"/>
        </w:rPr>
        <w:t>się za zgodą Inżyniera/Inspektora Nadzoru</w:t>
      </w:r>
      <w:r w:rsidRPr="00C572E9">
        <w:rPr>
          <w:rFonts w:asciiTheme="minorHAnsi" w:hAnsiTheme="minorHAnsi" w:cstheme="minorHAnsi"/>
          <w:szCs w:val="20"/>
        </w:rPr>
        <w:t xml:space="preserve"> badania zagęszczenia warstwy metodami izotopowymi (zamiennie do cięcia próbek). Metodą referencyjną jest badanie na próbkach wyciętych z zagęszczonej warstwy. Wykonawca wytnie próbki na każde życzenie Inżyniera</w:t>
      </w:r>
      <w:r w:rsidR="002F7B1E" w:rsidRPr="00C572E9">
        <w:rPr>
          <w:rFonts w:asciiTheme="minorHAnsi" w:hAnsiTheme="minorHAnsi" w:cstheme="minorHAnsi"/>
          <w:szCs w:val="20"/>
        </w:rPr>
        <w:t>/Inspektora Nadzoru</w:t>
      </w:r>
      <w:r w:rsidRPr="00C572E9">
        <w:rPr>
          <w:rFonts w:asciiTheme="minorHAnsi" w:hAnsiTheme="minorHAnsi" w:cstheme="minorHAnsi"/>
          <w:szCs w:val="20"/>
        </w:rPr>
        <w:t xml:space="preserve"> w miejscach wątpliwych przez niego wskazanych.</w:t>
      </w:r>
    </w:p>
    <w:p w14:paraId="465F8501" w14:textId="6F63DB6A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 przypadku</w:t>
      </w:r>
      <w:r w:rsidR="00E40EFC" w:rsidRPr="00C572E9">
        <w:rPr>
          <w:rFonts w:asciiTheme="minorHAnsi" w:hAnsiTheme="minorHAnsi" w:cstheme="minorHAnsi"/>
          <w:szCs w:val="20"/>
        </w:rPr>
        <w:t xml:space="preserve">, </w:t>
      </w:r>
      <w:r w:rsidRPr="00C572E9">
        <w:rPr>
          <w:rFonts w:asciiTheme="minorHAnsi" w:hAnsiTheme="minorHAnsi" w:cstheme="minorHAnsi"/>
          <w:szCs w:val="20"/>
        </w:rPr>
        <w:t>jeśli wskaźnik zagęszczenia jest niższy niż 98,0% należy postępować zgodnie z Instrukcją DP-T14 Ocena jakości na drogach krajowych. Część I</w:t>
      </w:r>
      <w:r w:rsidR="002E57F9" w:rsidRPr="00C572E9">
        <w:rPr>
          <w:rFonts w:asciiTheme="minorHAnsi" w:hAnsiTheme="minorHAnsi" w:cstheme="minorHAnsi"/>
          <w:szCs w:val="20"/>
        </w:rPr>
        <w:t xml:space="preserve"> </w:t>
      </w:r>
      <w:r w:rsidRPr="00C572E9">
        <w:rPr>
          <w:rFonts w:asciiTheme="minorHAnsi" w:hAnsiTheme="minorHAnsi" w:cstheme="minorHAnsi"/>
          <w:szCs w:val="20"/>
        </w:rPr>
        <w:t>-</w:t>
      </w:r>
      <w:r w:rsidR="002E57F9" w:rsidRPr="00C572E9">
        <w:rPr>
          <w:rFonts w:asciiTheme="minorHAnsi" w:hAnsiTheme="minorHAnsi" w:cstheme="minorHAnsi"/>
          <w:szCs w:val="20"/>
        </w:rPr>
        <w:t xml:space="preserve"> </w:t>
      </w:r>
      <w:r w:rsidRPr="00C572E9">
        <w:rPr>
          <w:rFonts w:asciiTheme="minorHAnsi" w:hAnsiTheme="minorHAnsi" w:cstheme="minorHAnsi"/>
          <w:szCs w:val="20"/>
        </w:rPr>
        <w:t>Roboty drogowe. 2017.</w:t>
      </w:r>
    </w:p>
    <w:p w14:paraId="597E4669" w14:textId="77777777" w:rsidR="00646E9B" w:rsidRPr="00C572E9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Wolna przestrzeń w zagęszczonej warstwie wg PN-EN 12697-8.</w:t>
      </w:r>
    </w:p>
    <w:p w14:paraId="5C601C2F" w14:textId="33FC474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Do obliczenia wolnej przestrzeni w warstwie należy przyjmować gęstość mieszanki mineralno</w:t>
      </w:r>
      <w:r w:rsidR="00E40EFC" w:rsidRPr="00C572E9">
        <w:rPr>
          <w:rFonts w:asciiTheme="minorHAnsi" w:hAnsiTheme="minorHAnsi" w:cstheme="minorHAnsi"/>
          <w:szCs w:val="20"/>
        </w:rPr>
        <w:t>-</w:t>
      </w:r>
      <w:r w:rsidRPr="00C572E9">
        <w:rPr>
          <w:rFonts w:asciiTheme="minorHAnsi" w:hAnsiTheme="minorHAnsi" w:cstheme="minorHAnsi"/>
          <w:szCs w:val="20"/>
        </w:rPr>
        <w:t>asfaltowej oznaczonej w dniu wykonywania kontrolowanej działki roboczej. Zawartość wolnej przestrzeni w warstwie powinna mieścić się w granicach</w:t>
      </w:r>
      <w:r w:rsidR="00BA370D" w:rsidRPr="00C572E9">
        <w:rPr>
          <w:rFonts w:asciiTheme="minorHAnsi" w:hAnsiTheme="minorHAnsi" w:cstheme="minorHAnsi"/>
          <w:szCs w:val="20"/>
        </w:rPr>
        <w:t xml:space="preserve">: </w:t>
      </w:r>
      <w:r w:rsidR="007C416F" w:rsidRPr="00C572E9">
        <w:rPr>
          <w:rFonts w:asciiTheme="minorHAnsi" w:hAnsiTheme="minorHAnsi" w:cstheme="minorHAnsi"/>
          <w:bCs/>
          <w:iCs/>
          <w:szCs w:val="20"/>
        </w:rPr>
        <w:t>AC 11 S KR 1-2 1,0-4,5%, dla KR 3-4 2,0-5,0</w:t>
      </w:r>
      <w:r w:rsidRPr="00C572E9">
        <w:rPr>
          <w:rFonts w:asciiTheme="minorHAnsi" w:hAnsiTheme="minorHAnsi" w:cstheme="minorHAnsi"/>
          <w:szCs w:val="20"/>
        </w:rPr>
        <w:t>%. Zawartość wolnej przestrzeni w warstwie należy sprawdzać z</w:t>
      </w:r>
      <w:r w:rsidR="00816C0F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 xml:space="preserve">częstością podaną w </w:t>
      </w:r>
      <w:r w:rsidR="0027582D" w:rsidRPr="00C572E9">
        <w:rPr>
          <w:rFonts w:asciiTheme="minorHAnsi" w:hAnsiTheme="minorHAnsi" w:cstheme="minorHAnsi"/>
          <w:szCs w:val="20"/>
        </w:rPr>
        <w:t xml:space="preserve">pkt. 6.2. </w:t>
      </w:r>
      <w:r w:rsidR="007B1734" w:rsidRPr="00C572E9">
        <w:rPr>
          <w:rFonts w:asciiTheme="minorHAnsi" w:hAnsiTheme="minorHAnsi" w:cstheme="minorHAnsi"/>
          <w:szCs w:val="20"/>
        </w:rPr>
        <w:t>tab</w:t>
      </w:r>
      <w:r w:rsidR="0027582D" w:rsidRPr="00C572E9">
        <w:rPr>
          <w:rFonts w:asciiTheme="minorHAnsi" w:hAnsiTheme="minorHAnsi" w:cstheme="minorHAnsi"/>
          <w:szCs w:val="20"/>
        </w:rPr>
        <w:t>.</w:t>
      </w:r>
      <w:r w:rsidR="007B1734" w:rsidRPr="00C572E9">
        <w:rPr>
          <w:rFonts w:asciiTheme="minorHAnsi" w:hAnsiTheme="minorHAnsi" w:cstheme="minorHAnsi"/>
          <w:szCs w:val="20"/>
        </w:rPr>
        <w:t xml:space="preserve"> </w:t>
      </w:r>
      <w:r w:rsidR="00BA370D" w:rsidRPr="00C572E9">
        <w:rPr>
          <w:rFonts w:asciiTheme="minorHAnsi" w:hAnsiTheme="minorHAnsi" w:cstheme="minorHAnsi"/>
          <w:szCs w:val="20"/>
        </w:rPr>
        <w:t>9</w:t>
      </w:r>
      <w:r w:rsidRPr="00C572E9">
        <w:rPr>
          <w:rFonts w:asciiTheme="minorHAnsi" w:hAnsiTheme="minorHAnsi" w:cstheme="minorHAnsi"/>
          <w:szCs w:val="20"/>
        </w:rPr>
        <w:t>.</w:t>
      </w:r>
    </w:p>
    <w:p w14:paraId="6E262272" w14:textId="77777777" w:rsidR="00646E9B" w:rsidRPr="00C572E9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Wytrzymałość na ścinanie połączeń </w:t>
      </w:r>
      <w:proofErr w:type="spellStart"/>
      <w:r w:rsidRPr="00C572E9">
        <w:rPr>
          <w:rFonts w:asciiTheme="minorHAnsi" w:hAnsiTheme="minorHAnsi" w:cstheme="minorHAnsi"/>
          <w:szCs w:val="20"/>
        </w:rPr>
        <w:t>międzywarstwowych</w:t>
      </w:r>
      <w:proofErr w:type="spellEnd"/>
      <w:r w:rsidRPr="00C572E9">
        <w:rPr>
          <w:rFonts w:asciiTheme="minorHAnsi" w:hAnsiTheme="minorHAnsi" w:cstheme="minorHAnsi"/>
          <w:szCs w:val="20"/>
        </w:rPr>
        <w:t>.</w:t>
      </w:r>
    </w:p>
    <w:p w14:paraId="4804546B" w14:textId="49FE2EA3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Badanie </w:t>
      </w:r>
      <w:proofErr w:type="spellStart"/>
      <w:r w:rsidRPr="00C572E9">
        <w:rPr>
          <w:rFonts w:asciiTheme="minorHAnsi" w:hAnsiTheme="minorHAnsi" w:cstheme="minorHAnsi"/>
          <w:szCs w:val="20"/>
        </w:rPr>
        <w:t>sczepności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C572E9">
        <w:rPr>
          <w:rFonts w:asciiTheme="minorHAnsi" w:hAnsiTheme="minorHAnsi" w:cstheme="minorHAnsi"/>
          <w:szCs w:val="20"/>
        </w:rPr>
        <w:t>międzywarstwowej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należy wykonać wg metody </w:t>
      </w:r>
      <w:proofErr w:type="spellStart"/>
      <w:r w:rsidRPr="00C572E9">
        <w:rPr>
          <w:rFonts w:asciiTheme="minorHAnsi" w:hAnsiTheme="minorHAnsi" w:cstheme="minorHAnsi"/>
          <w:szCs w:val="20"/>
        </w:rPr>
        <w:t>Leutnera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na próbkach Ø 150±2mm lub Ø 100±2mm zgodnie z „Instrukcją laboratoryjnego badania </w:t>
      </w:r>
      <w:proofErr w:type="spellStart"/>
      <w:r w:rsidRPr="00C572E9">
        <w:rPr>
          <w:rFonts w:asciiTheme="minorHAnsi" w:hAnsiTheme="minorHAnsi" w:cstheme="minorHAnsi"/>
          <w:szCs w:val="20"/>
        </w:rPr>
        <w:t>sczepności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C572E9">
        <w:rPr>
          <w:rFonts w:asciiTheme="minorHAnsi" w:hAnsiTheme="minorHAnsi" w:cstheme="minorHAnsi"/>
          <w:szCs w:val="20"/>
        </w:rPr>
        <w:t>międzywarstwowej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warstw asfaltowych wg metody </w:t>
      </w:r>
      <w:proofErr w:type="spellStart"/>
      <w:r w:rsidRPr="00C572E9">
        <w:rPr>
          <w:rFonts w:asciiTheme="minorHAnsi" w:hAnsiTheme="minorHAnsi" w:cstheme="minorHAnsi"/>
          <w:szCs w:val="20"/>
        </w:rPr>
        <w:t>Leutnera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i wymagania techniczne </w:t>
      </w:r>
      <w:proofErr w:type="spellStart"/>
      <w:r w:rsidRPr="00C572E9">
        <w:rPr>
          <w:rFonts w:asciiTheme="minorHAnsi" w:hAnsiTheme="minorHAnsi" w:cstheme="minorHAnsi"/>
          <w:szCs w:val="20"/>
        </w:rPr>
        <w:t>sczepności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. 2014”. Wymagana wartość dla połączenia </w:t>
      </w:r>
      <w:r w:rsidR="007C416F" w:rsidRPr="00C572E9">
        <w:rPr>
          <w:rFonts w:asciiTheme="minorHAnsi" w:hAnsiTheme="minorHAnsi" w:cstheme="minorHAnsi"/>
          <w:szCs w:val="20"/>
        </w:rPr>
        <w:t xml:space="preserve">ścieralna – </w:t>
      </w:r>
      <w:r w:rsidR="007C416F" w:rsidRPr="00C572E9">
        <w:rPr>
          <w:rFonts w:asciiTheme="minorHAnsi" w:hAnsiTheme="minorHAnsi" w:cstheme="minorHAnsi"/>
          <w:szCs w:val="20"/>
        </w:rPr>
        <w:lastRenderedPageBreak/>
        <w:t>wiążąca</w:t>
      </w:r>
      <w:r w:rsidRPr="00C572E9">
        <w:rPr>
          <w:rFonts w:asciiTheme="minorHAnsi" w:hAnsiTheme="minorHAnsi" w:cstheme="minorHAnsi"/>
          <w:szCs w:val="20"/>
        </w:rPr>
        <w:t xml:space="preserve"> wynosi nie mniej niż </w:t>
      </w:r>
      <w:r w:rsidR="007C416F" w:rsidRPr="00C572E9">
        <w:rPr>
          <w:rFonts w:asciiTheme="minorHAnsi" w:hAnsiTheme="minorHAnsi" w:cstheme="minorHAnsi"/>
          <w:szCs w:val="20"/>
        </w:rPr>
        <w:t>1</w:t>
      </w:r>
      <w:r w:rsidRPr="00C572E9">
        <w:rPr>
          <w:rFonts w:asciiTheme="minorHAnsi" w:hAnsiTheme="minorHAnsi" w:cstheme="minorHAnsi"/>
          <w:szCs w:val="20"/>
        </w:rPr>
        <w:t>,</w:t>
      </w:r>
      <w:r w:rsidR="007C416F" w:rsidRPr="00C572E9">
        <w:rPr>
          <w:rFonts w:asciiTheme="minorHAnsi" w:hAnsiTheme="minorHAnsi" w:cstheme="minorHAnsi"/>
          <w:szCs w:val="20"/>
        </w:rPr>
        <w:t>0</w:t>
      </w:r>
      <w:r w:rsidRPr="00C572E9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C572E9">
        <w:rPr>
          <w:rFonts w:asciiTheme="minorHAnsi" w:hAnsiTheme="minorHAnsi" w:cstheme="minorHAnsi"/>
          <w:szCs w:val="20"/>
        </w:rPr>
        <w:t>MPa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– kryterium należy spełnić. Dopuszcza się też inne sprawdzone metody badania </w:t>
      </w:r>
      <w:proofErr w:type="spellStart"/>
      <w:r w:rsidRPr="00C572E9">
        <w:rPr>
          <w:rFonts w:asciiTheme="minorHAnsi" w:hAnsiTheme="minorHAnsi" w:cstheme="minorHAnsi"/>
          <w:szCs w:val="20"/>
        </w:rPr>
        <w:t>sczepności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, przy czym metodą referencyjną jest metoda </w:t>
      </w:r>
      <w:proofErr w:type="spellStart"/>
      <w:r w:rsidRPr="00C572E9">
        <w:rPr>
          <w:rFonts w:asciiTheme="minorHAnsi" w:hAnsiTheme="minorHAnsi" w:cstheme="minorHAnsi"/>
          <w:szCs w:val="20"/>
        </w:rPr>
        <w:t>Leutnera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na próbkach Ø</w:t>
      </w:r>
      <w:r w:rsidR="00816C0F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150±2mm.</w:t>
      </w:r>
    </w:p>
    <w:p w14:paraId="69276103" w14:textId="7921E760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Badanie </w:t>
      </w:r>
      <w:proofErr w:type="spellStart"/>
      <w:r w:rsidRPr="00C572E9">
        <w:rPr>
          <w:rFonts w:asciiTheme="minorHAnsi" w:hAnsiTheme="minorHAnsi" w:cstheme="minorHAnsi"/>
          <w:szCs w:val="20"/>
        </w:rPr>
        <w:t>sczepności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C572E9">
        <w:rPr>
          <w:rFonts w:asciiTheme="minorHAnsi" w:hAnsiTheme="minorHAnsi" w:cstheme="minorHAnsi"/>
          <w:szCs w:val="20"/>
        </w:rPr>
        <w:t>międzywarstwowej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należy sprawdzać zgodnie z często</w:t>
      </w:r>
      <w:r w:rsidR="00200E67" w:rsidRPr="00C572E9">
        <w:rPr>
          <w:rFonts w:asciiTheme="minorHAnsi" w:hAnsiTheme="minorHAnsi" w:cstheme="minorHAnsi"/>
          <w:szCs w:val="20"/>
        </w:rPr>
        <w:t xml:space="preserve">ścią </w:t>
      </w:r>
      <w:r w:rsidRPr="00C572E9">
        <w:rPr>
          <w:rFonts w:asciiTheme="minorHAnsi" w:hAnsiTheme="minorHAnsi" w:cstheme="minorHAnsi"/>
          <w:szCs w:val="20"/>
        </w:rPr>
        <w:t>podaną w</w:t>
      </w:r>
      <w:r w:rsidR="00200E67" w:rsidRPr="00C572E9">
        <w:rPr>
          <w:rFonts w:asciiTheme="minorHAnsi" w:hAnsiTheme="minorHAnsi" w:cstheme="minorHAnsi"/>
          <w:szCs w:val="20"/>
        </w:rPr>
        <w:t xml:space="preserve"> pkt. 6.2. </w:t>
      </w:r>
      <w:r w:rsidRPr="00C572E9">
        <w:rPr>
          <w:rFonts w:asciiTheme="minorHAnsi" w:hAnsiTheme="minorHAnsi" w:cstheme="minorHAnsi"/>
          <w:szCs w:val="20"/>
        </w:rPr>
        <w:t xml:space="preserve">tab. </w:t>
      </w:r>
      <w:r w:rsidR="00BA370D" w:rsidRPr="00C572E9">
        <w:rPr>
          <w:rFonts w:asciiTheme="minorHAnsi" w:hAnsiTheme="minorHAnsi" w:cstheme="minorHAnsi"/>
          <w:szCs w:val="20"/>
        </w:rPr>
        <w:t>9</w:t>
      </w:r>
      <w:r w:rsidRPr="00C572E9">
        <w:rPr>
          <w:rFonts w:asciiTheme="minorHAnsi" w:hAnsiTheme="minorHAnsi" w:cstheme="minorHAnsi"/>
          <w:szCs w:val="20"/>
        </w:rPr>
        <w:t>.</w:t>
      </w:r>
    </w:p>
    <w:p w14:paraId="26C1AF9F" w14:textId="77777777" w:rsidR="00646E9B" w:rsidRPr="00C572E9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Temperatura mięknienia lepiszcza odzyskanego.</w:t>
      </w:r>
    </w:p>
    <w:p w14:paraId="6F7B2014" w14:textId="7F4D4FB9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Wymagania dla temperatury mięknienia lepiszcza odzyskanego zgodnie z pkt. 8.1.1. </w:t>
      </w:r>
      <w:r w:rsidR="00200E67" w:rsidRPr="00C572E9">
        <w:rPr>
          <w:rFonts w:asciiTheme="minorHAnsi" w:hAnsiTheme="minorHAnsi" w:cstheme="minorHAnsi"/>
          <w:szCs w:val="20"/>
        </w:rPr>
        <w:t>WT</w:t>
      </w:r>
      <w:r w:rsidR="00200E67" w:rsidRPr="00C572E9">
        <w:rPr>
          <w:rFonts w:asciiTheme="minorHAnsi" w:hAnsiTheme="minorHAnsi" w:cstheme="minorHAnsi"/>
          <w:szCs w:val="20"/>
        </w:rPr>
        <w:noBreakHyphen/>
        <w:t>2</w:t>
      </w:r>
      <w:r w:rsidRPr="00C572E9">
        <w:rPr>
          <w:rFonts w:asciiTheme="minorHAnsi" w:hAnsiTheme="minorHAnsi" w:cstheme="minorHAnsi"/>
          <w:szCs w:val="20"/>
        </w:rPr>
        <w:t xml:space="preserve"> 2016 – część II. Dla lepiszcza wyeks</w:t>
      </w:r>
      <w:r w:rsidR="00200E67" w:rsidRPr="00C572E9">
        <w:rPr>
          <w:rFonts w:asciiTheme="minorHAnsi" w:hAnsiTheme="minorHAnsi" w:cstheme="minorHAnsi"/>
          <w:szCs w:val="20"/>
        </w:rPr>
        <w:t>t</w:t>
      </w:r>
      <w:r w:rsidRPr="00C572E9">
        <w:rPr>
          <w:rFonts w:asciiTheme="minorHAnsi" w:hAnsiTheme="minorHAnsi" w:cstheme="minorHAnsi"/>
          <w:szCs w:val="20"/>
        </w:rPr>
        <w:t>rahowanego należy kontrolować następujące właściwości:</w:t>
      </w:r>
    </w:p>
    <w:p w14:paraId="618A9DBE" w14:textId="77777777" w:rsidR="00646E9B" w:rsidRPr="00C572E9" w:rsidRDefault="00646E9B" w:rsidP="00F94800">
      <w:pPr>
        <w:pStyle w:val="Akapitzlist"/>
        <w:numPr>
          <w:ilvl w:val="0"/>
          <w:numId w:val="22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temperaturę mięknienia,</w:t>
      </w:r>
    </w:p>
    <w:p w14:paraId="1DD2733E" w14:textId="77777777" w:rsidR="00646E9B" w:rsidRPr="00C572E9" w:rsidRDefault="00646E9B" w:rsidP="00F94800">
      <w:pPr>
        <w:pStyle w:val="Akapitzlist"/>
        <w:numPr>
          <w:ilvl w:val="0"/>
          <w:numId w:val="22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nawrót sprężysty – dot. </w:t>
      </w:r>
      <w:proofErr w:type="spellStart"/>
      <w:r w:rsidRPr="00C572E9">
        <w:rPr>
          <w:rFonts w:asciiTheme="minorHAnsi" w:hAnsiTheme="minorHAnsi" w:cstheme="minorHAnsi"/>
          <w:szCs w:val="20"/>
        </w:rPr>
        <w:t>polimeroasfaltów</w:t>
      </w:r>
      <w:proofErr w:type="spellEnd"/>
      <w:r w:rsidRPr="00C572E9">
        <w:rPr>
          <w:rFonts w:asciiTheme="minorHAnsi" w:hAnsiTheme="minorHAnsi" w:cstheme="minorHAnsi"/>
          <w:szCs w:val="20"/>
        </w:rPr>
        <w:t>.</w:t>
      </w:r>
    </w:p>
    <w:p w14:paraId="2D9BD69C" w14:textId="53F85D46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36" w:name="_Toc7525043"/>
      <w:r w:rsidRPr="00C572E9">
        <w:rPr>
          <w:rFonts w:asciiTheme="minorHAnsi" w:hAnsiTheme="minorHAnsi" w:cstheme="minorHAnsi"/>
          <w:szCs w:val="20"/>
        </w:rPr>
        <w:t xml:space="preserve">Badania </w:t>
      </w:r>
      <w:r w:rsidR="00200E67" w:rsidRPr="00C572E9">
        <w:rPr>
          <w:rFonts w:asciiTheme="minorHAnsi" w:hAnsiTheme="minorHAnsi" w:cstheme="minorHAnsi"/>
          <w:szCs w:val="20"/>
        </w:rPr>
        <w:t xml:space="preserve">i pomiary </w:t>
      </w:r>
      <w:r w:rsidRPr="00C572E9">
        <w:rPr>
          <w:rFonts w:asciiTheme="minorHAnsi" w:hAnsiTheme="minorHAnsi" w:cstheme="minorHAnsi"/>
          <w:szCs w:val="20"/>
        </w:rPr>
        <w:t>cech geometrycznych warstwy z MMA</w:t>
      </w:r>
      <w:bookmarkEnd w:id="36"/>
    </w:p>
    <w:p w14:paraId="4E84E448" w14:textId="77777777" w:rsidR="00646E9B" w:rsidRPr="00C572E9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Częstość oraz zakres badań i pomiarów</w:t>
      </w:r>
    </w:p>
    <w:p w14:paraId="5B366E2E" w14:textId="52FAF1B9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Częstość oraz zakres badań i pomiarów podano na warstwie </w:t>
      </w:r>
      <w:r w:rsidR="002C118D" w:rsidRPr="00C572E9">
        <w:rPr>
          <w:rFonts w:asciiTheme="minorHAnsi" w:hAnsiTheme="minorHAnsi" w:cstheme="minorHAnsi"/>
          <w:szCs w:val="20"/>
        </w:rPr>
        <w:t>ścieralnej</w:t>
      </w:r>
      <w:r w:rsidRPr="00C572E9">
        <w:rPr>
          <w:rFonts w:asciiTheme="minorHAnsi" w:hAnsiTheme="minorHAnsi" w:cstheme="minorHAnsi"/>
          <w:szCs w:val="20"/>
        </w:rPr>
        <w:t xml:space="preserve"> podano w </w:t>
      </w:r>
      <w:r w:rsidR="003D0649" w:rsidRPr="00C572E9">
        <w:rPr>
          <w:rFonts w:asciiTheme="minorHAnsi" w:hAnsiTheme="minorHAnsi" w:cstheme="minorHAnsi"/>
          <w:szCs w:val="20"/>
        </w:rPr>
        <w:t>tabeli</w:t>
      </w:r>
      <w:r w:rsidRPr="00C572E9">
        <w:rPr>
          <w:rFonts w:asciiTheme="minorHAnsi" w:hAnsiTheme="minorHAnsi" w:cstheme="minorHAnsi"/>
          <w:szCs w:val="20"/>
        </w:rPr>
        <w:t xml:space="preserve"> </w:t>
      </w:r>
      <w:r w:rsidR="007B1734" w:rsidRPr="00C572E9">
        <w:rPr>
          <w:rFonts w:asciiTheme="minorHAnsi" w:hAnsiTheme="minorHAnsi" w:cstheme="minorHAnsi"/>
          <w:szCs w:val="20"/>
        </w:rPr>
        <w:t>7</w:t>
      </w:r>
      <w:r w:rsidRPr="00C572E9">
        <w:rPr>
          <w:rFonts w:asciiTheme="minorHAnsi" w:hAnsiTheme="minorHAnsi" w:cstheme="minorHAnsi"/>
          <w:szCs w:val="20"/>
        </w:rPr>
        <w:t>.</w:t>
      </w:r>
    </w:p>
    <w:p w14:paraId="522DB440" w14:textId="77777777" w:rsidR="00646E9B" w:rsidRPr="00C572E9" w:rsidRDefault="00646E9B" w:rsidP="00F94800">
      <w:pPr>
        <w:pStyle w:val="Nagwek3"/>
        <w:numPr>
          <w:ilvl w:val="2"/>
          <w:numId w:val="23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Szerokość warstwy</w:t>
      </w:r>
    </w:p>
    <w:p w14:paraId="3E68D76A" w14:textId="157BE211" w:rsidR="00646E9B" w:rsidRPr="00C572E9" w:rsidRDefault="00312786" w:rsidP="00D13BF5">
      <w:pPr>
        <w:spacing w:before="120" w:after="120"/>
        <w:jc w:val="both"/>
        <w:rPr>
          <w:rFonts w:asciiTheme="minorHAnsi" w:hAnsiTheme="minorHAnsi" w:cstheme="minorHAnsi"/>
          <w:szCs w:val="20"/>
          <w:vertAlign w:val="subscript"/>
        </w:rPr>
      </w:pPr>
      <w:r w:rsidRPr="00C572E9">
        <w:rPr>
          <w:rFonts w:asciiTheme="minorHAnsi" w:hAnsiTheme="minorHAnsi" w:cstheme="minorHAnsi"/>
          <w:szCs w:val="20"/>
        </w:rPr>
        <w:t>Szerokość wykonanej warstwy powinna być zgodna z szerokością projektowaną z tolerancją + 5 cm. Wymaga się, aby co najmniej 95% wykonanych pomiarów nie przekraczało dopuszczalnego odchylenia. 100% wykonanych pomiarów szerokości wykonanej warstwy powinna być zgodna z szerokością projektowaną z tolerancją + 7 cm.</w:t>
      </w:r>
    </w:p>
    <w:p w14:paraId="571CC104" w14:textId="29DC90AE" w:rsidR="00646E9B" w:rsidRPr="00C572E9" w:rsidRDefault="00646E9B" w:rsidP="00F94800">
      <w:pPr>
        <w:pStyle w:val="Nagwek3"/>
        <w:numPr>
          <w:ilvl w:val="2"/>
          <w:numId w:val="23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Równość podłużna i poprzeczna warstwy </w:t>
      </w:r>
      <w:r w:rsidR="007C416F" w:rsidRPr="00C572E9">
        <w:rPr>
          <w:rFonts w:asciiTheme="minorHAnsi" w:hAnsiTheme="minorHAnsi" w:cstheme="minorHAnsi"/>
          <w:szCs w:val="20"/>
        </w:rPr>
        <w:t>ścieralnej</w:t>
      </w:r>
    </w:p>
    <w:p w14:paraId="0525A98C" w14:textId="1D31A18A" w:rsidR="00646E9B" w:rsidRPr="00C572E9" w:rsidRDefault="00646E9B" w:rsidP="00F94800">
      <w:pPr>
        <w:pStyle w:val="Akapitzlist"/>
        <w:numPr>
          <w:ilvl w:val="0"/>
          <w:numId w:val="17"/>
        </w:numPr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b/>
          <w:szCs w:val="20"/>
        </w:rPr>
      </w:pPr>
      <w:r w:rsidRPr="00C572E9">
        <w:rPr>
          <w:rFonts w:asciiTheme="minorHAnsi" w:hAnsiTheme="minorHAnsi" w:cstheme="minorHAnsi"/>
          <w:b/>
          <w:szCs w:val="20"/>
        </w:rPr>
        <w:t xml:space="preserve">Ocena równości podłużnej warstwy </w:t>
      </w:r>
      <w:r w:rsidR="007C416F" w:rsidRPr="00C572E9">
        <w:rPr>
          <w:rFonts w:asciiTheme="minorHAnsi" w:hAnsiTheme="minorHAnsi" w:cstheme="minorHAnsi"/>
          <w:b/>
          <w:szCs w:val="20"/>
        </w:rPr>
        <w:t>ścieralnej</w:t>
      </w:r>
      <w:r w:rsidRPr="00C572E9">
        <w:rPr>
          <w:rFonts w:asciiTheme="minorHAnsi" w:hAnsiTheme="minorHAnsi" w:cstheme="minorHAnsi"/>
          <w:b/>
          <w:szCs w:val="20"/>
        </w:rPr>
        <w:t>.</w:t>
      </w:r>
    </w:p>
    <w:p w14:paraId="3FBD9B90" w14:textId="77777777" w:rsidR="007C416F" w:rsidRPr="00C572E9" w:rsidRDefault="007C416F" w:rsidP="007C41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 pomiarach równości nawierzchni należy stosować metody:</w:t>
      </w:r>
    </w:p>
    <w:p w14:paraId="6805B49C" w14:textId="77777777" w:rsidR="007C416F" w:rsidRPr="00C572E9" w:rsidRDefault="007C416F" w:rsidP="00F9480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profilometryczną bazującą na wskaźnikach równości IRI;</w:t>
      </w:r>
    </w:p>
    <w:p w14:paraId="3DEEA195" w14:textId="77777777" w:rsidR="007C416F" w:rsidRPr="00C572E9" w:rsidRDefault="007C416F" w:rsidP="00F9480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pomiaru ciągłego równoważną użyciu łaty i klina z wykorzystaniem </w:t>
      </w:r>
      <w:proofErr w:type="spellStart"/>
      <w:r w:rsidRPr="00C572E9">
        <w:rPr>
          <w:rFonts w:asciiTheme="minorHAnsi" w:hAnsiTheme="minorHAnsi" w:cstheme="minorHAnsi"/>
          <w:szCs w:val="20"/>
        </w:rPr>
        <w:t>planografu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</w:t>
      </w:r>
      <w:r w:rsidRPr="00C572E9">
        <w:rPr>
          <w:rFonts w:asciiTheme="minorHAnsi" w:hAnsiTheme="minorHAnsi" w:cstheme="minorHAnsi"/>
          <w:szCs w:val="20"/>
        </w:rPr>
        <w:br/>
        <w:t xml:space="preserve">(w miejscach niedostępnych dla </w:t>
      </w:r>
      <w:proofErr w:type="spellStart"/>
      <w:r w:rsidRPr="00C572E9">
        <w:rPr>
          <w:rFonts w:asciiTheme="minorHAnsi" w:hAnsiTheme="minorHAnsi" w:cstheme="minorHAnsi"/>
          <w:szCs w:val="20"/>
        </w:rPr>
        <w:t>planografu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pomiar ciągły z użyciem laty o długości 4 m i klina).</w:t>
      </w:r>
    </w:p>
    <w:p w14:paraId="1D39AE40" w14:textId="5CA1990A" w:rsidR="007C416F" w:rsidRPr="00C572E9" w:rsidRDefault="007C416F" w:rsidP="007C41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Do oceny równości podłużnej warstwy ścieralnej nawierzchni dróg klasy GP oraz G należy stosować metodę profilometryczną bazującą na wskaźnikach równości IRI [mm/m]. Kierunek pomiaru powinien być zgodny z projektowanym kierunkiem jazdy. Profil nierówności warstwy nawierzchni należy rejestrować z krokiem co 10 cm.</w:t>
      </w:r>
    </w:p>
    <w:p w14:paraId="578D244D" w14:textId="6A91186E" w:rsidR="00E93544" w:rsidRPr="00C572E9" w:rsidRDefault="007C416F" w:rsidP="007C41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Wartość IRI należy wyznaczać z krokiem co 50 m. Długość ocenianego odcinka nawierzchni nie powinna być większa niż 1 000 m. Odcinek końcowy o długości mniejszej niż 500 m należy oceniać łącznie z odcinkiem poprzedzającym. Do oceny równości odcinka nawierzchni ustala się minimalną liczbę wskaźników IRI równą 5. W przypadku odbioru robót na krótkich odcinkach nawierzchni, których całkowita długość jest mniejsza niż 250 m dopuszcza się wyznaczanie wskaźników IRI z krokiem mniejszym niż 50 m, przy czym należy ustalać maksymalną możliwą długość kroku pomiarowego, z uwzględnieniem minimalnej wymaganej liczby wskaźników IRI równej 5. Wymagana równość podłużna jest określona przez dopuszczalną wartość średnią wyników pomiaru </w:t>
      </w:r>
      <w:proofErr w:type="spellStart"/>
      <w:r w:rsidRPr="00C572E9">
        <w:rPr>
          <w:rFonts w:asciiTheme="minorHAnsi" w:hAnsiTheme="minorHAnsi" w:cstheme="minorHAnsi"/>
          <w:szCs w:val="20"/>
        </w:rPr>
        <w:t>IRIśr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oraz dopuszczalną wartość maksymalną pojedynczego pomiaru </w:t>
      </w:r>
      <w:proofErr w:type="spellStart"/>
      <w:r w:rsidRPr="00C572E9">
        <w:rPr>
          <w:rFonts w:asciiTheme="minorHAnsi" w:hAnsiTheme="minorHAnsi" w:cstheme="minorHAnsi"/>
          <w:szCs w:val="20"/>
        </w:rPr>
        <w:t>IRImax</w:t>
      </w:r>
      <w:proofErr w:type="spellEnd"/>
      <w:r w:rsidRPr="00C572E9">
        <w:rPr>
          <w:rFonts w:asciiTheme="minorHAnsi" w:hAnsiTheme="minorHAnsi" w:cstheme="minorHAnsi"/>
          <w:szCs w:val="20"/>
        </w:rPr>
        <w:t>, których nie można przekroczyć na długości ocenianego odcinka nawierzchni.</w:t>
      </w:r>
    </w:p>
    <w:p w14:paraId="5B633643" w14:textId="5069DF0E" w:rsidR="00E93544" w:rsidRPr="00C572E9" w:rsidRDefault="00E93544" w:rsidP="007C41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</w:p>
    <w:p w14:paraId="5D14B321" w14:textId="77777777" w:rsidR="009F765A" w:rsidRPr="00C572E9" w:rsidRDefault="009F765A" w:rsidP="009F765A">
      <w:pPr>
        <w:autoSpaceDE w:val="0"/>
        <w:autoSpaceDN w:val="0"/>
        <w:adjustRightInd w:val="0"/>
        <w:spacing w:after="0" w:line="260" w:lineRule="atLeast"/>
        <w:jc w:val="both"/>
        <w:rPr>
          <w:rFonts w:asciiTheme="minorHAnsi" w:hAnsiTheme="minorHAnsi" w:cstheme="minorHAnsi"/>
          <w:bCs/>
          <w:szCs w:val="20"/>
        </w:rPr>
      </w:pPr>
      <w:r w:rsidRPr="00C572E9">
        <w:rPr>
          <w:rFonts w:asciiTheme="minorHAnsi" w:hAnsiTheme="minorHAnsi" w:cstheme="minorHAnsi"/>
          <w:bCs/>
          <w:szCs w:val="20"/>
        </w:rPr>
        <w:t xml:space="preserve">Zgodnie z § 4 pkt 3 Rozporządzenia Ministra Transportu i Gospodarki Morskiej nr 430 z dnia 2 marca 1999 r. w sprawie warunków technicznych, jakim powinny odpowiadać drogi publiczne i ich usytuowanie (Dz. U. z 2016 r. poz. 124, z </w:t>
      </w:r>
      <w:proofErr w:type="spellStart"/>
      <w:r w:rsidRPr="00C572E9">
        <w:rPr>
          <w:rFonts w:asciiTheme="minorHAnsi" w:hAnsiTheme="minorHAnsi" w:cstheme="minorHAnsi"/>
          <w:bCs/>
          <w:szCs w:val="20"/>
        </w:rPr>
        <w:t>późn</w:t>
      </w:r>
      <w:proofErr w:type="spellEnd"/>
      <w:r w:rsidRPr="00C572E9">
        <w:rPr>
          <w:rFonts w:asciiTheme="minorHAnsi" w:hAnsiTheme="minorHAnsi" w:cstheme="minorHAnsi"/>
          <w:bCs/>
          <w:szCs w:val="20"/>
        </w:rPr>
        <w:t xml:space="preserve">. zm.) w przypadku przebudowy i remontu drogi krajowej klasy GP, wymagania dotyczące równości podłużnej i poprzecznej należy przyjmować jak dla drogi klasy G. Dotyczy to pomiaru </w:t>
      </w:r>
      <w:r w:rsidRPr="00C572E9">
        <w:rPr>
          <w:rFonts w:asciiTheme="minorHAnsi" w:hAnsiTheme="minorHAnsi" w:cstheme="minorHAnsi"/>
          <w:szCs w:val="20"/>
        </w:rPr>
        <w:t xml:space="preserve">metodą profilometryczną bazującą na wskaźnikach równości IRI oraz metodą pomiaru ciągłego równoważnego użyciu łaty i klina z wykorzystaniem </w:t>
      </w:r>
      <w:proofErr w:type="spellStart"/>
      <w:r w:rsidRPr="00C572E9">
        <w:rPr>
          <w:rFonts w:asciiTheme="minorHAnsi" w:hAnsiTheme="minorHAnsi" w:cstheme="minorHAnsi"/>
          <w:szCs w:val="20"/>
        </w:rPr>
        <w:t>planografu</w:t>
      </w:r>
      <w:proofErr w:type="spellEnd"/>
      <w:r w:rsidRPr="00C572E9">
        <w:rPr>
          <w:rFonts w:asciiTheme="minorHAnsi" w:hAnsiTheme="minorHAnsi" w:cstheme="minorHAnsi"/>
          <w:szCs w:val="20"/>
        </w:rPr>
        <w:t>.</w:t>
      </w:r>
    </w:p>
    <w:p w14:paraId="089EF435" w14:textId="77777777" w:rsidR="00E93544" w:rsidRPr="00C572E9" w:rsidRDefault="00E93544" w:rsidP="007C41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</w:p>
    <w:p w14:paraId="48DE8479" w14:textId="29A1C407" w:rsidR="007C416F" w:rsidRPr="00C572E9" w:rsidRDefault="007C416F" w:rsidP="007C41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Wartości dopuszczalne przy odbiorze warstwy ścieralnej metodą profilometryczną określa tabela </w:t>
      </w:r>
      <w:r w:rsidR="000A6978" w:rsidRPr="00C572E9">
        <w:rPr>
          <w:rFonts w:asciiTheme="minorHAnsi" w:hAnsiTheme="minorHAnsi" w:cstheme="minorHAnsi"/>
          <w:szCs w:val="20"/>
        </w:rPr>
        <w:t>1</w:t>
      </w:r>
      <w:r w:rsidR="00A83EAB" w:rsidRPr="00C572E9">
        <w:rPr>
          <w:rFonts w:asciiTheme="minorHAnsi" w:hAnsiTheme="minorHAnsi" w:cstheme="minorHAnsi"/>
          <w:szCs w:val="20"/>
        </w:rPr>
        <w:t>3</w:t>
      </w:r>
      <w:r w:rsidRPr="00C572E9">
        <w:rPr>
          <w:rFonts w:asciiTheme="minorHAnsi" w:hAnsiTheme="minorHAnsi" w:cstheme="minorHAnsi"/>
          <w:szCs w:val="20"/>
        </w:rPr>
        <w:t>.</w:t>
      </w:r>
    </w:p>
    <w:p w14:paraId="1B8CEAC7" w14:textId="77777777" w:rsidR="007C416F" w:rsidRPr="00C572E9" w:rsidRDefault="007C416F" w:rsidP="007C416F">
      <w:pPr>
        <w:autoSpaceDE w:val="0"/>
        <w:autoSpaceDN w:val="0"/>
        <w:adjustRightInd w:val="0"/>
        <w:spacing w:after="0" w:line="260" w:lineRule="atLeast"/>
        <w:jc w:val="both"/>
        <w:rPr>
          <w:rFonts w:asciiTheme="minorHAnsi" w:hAnsiTheme="minorHAnsi" w:cstheme="minorHAnsi"/>
          <w:szCs w:val="20"/>
        </w:rPr>
      </w:pPr>
    </w:p>
    <w:p w14:paraId="08179F73" w14:textId="3C702DEF" w:rsidR="007C416F" w:rsidRPr="00C572E9" w:rsidRDefault="007C416F" w:rsidP="007C416F">
      <w:pPr>
        <w:autoSpaceDE w:val="0"/>
        <w:autoSpaceDN w:val="0"/>
        <w:adjustRightInd w:val="0"/>
        <w:spacing w:after="0" w:line="260" w:lineRule="atLeast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Tabela </w:t>
      </w:r>
      <w:r w:rsidR="000A6978" w:rsidRPr="00C572E9">
        <w:rPr>
          <w:rFonts w:asciiTheme="minorHAnsi" w:hAnsiTheme="minorHAnsi" w:cstheme="minorHAnsi"/>
          <w:szCs w:val="20"/>
        </w:rPr>
        <w:t>1</w:t>
      </w:r>
      <w:r w:rsidR="00A83EAB" w:rsidRPr="00C572E9">
        <w:rPr>
          <w:rFonts w:asciiTheme="minorHAnsi" w:hAnsiTheme="minorHAnsi" w:cstheme="minorHAnsi"/>
          <w:szCs w:val="20"/>
        </w:rPr>
        <w:t>3</w:t>
      </w:r>
      <w:r w:rsidRPr="00C572E9">
        <w:rPr>
          <w:rFonts w:asciiTheme="minorHAnsi" w:hAnsiTheme="minorHAnsi" w:cstheme="minorHAnsi"/>
          <w:szCs w:val="20"/>
        </w:rPr>
        <w:t>. Wartości dopuszczalne przy odbiorze warstwy ścieralnej metodą profilometryczną</w:t>
      </w:r>
    </w:p>
    <w:tbl>
      <w:tblPr>
        <w:tblW w:w="8550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599"/>
        <w:gridCol w:w="1722"/>
        <w:gridCol w:w="1609"/>
      </w:tblGrid>
      <w:tr w:rsidR="002F6061" w:rsidRPr="00C572E9" w14:paraId="34D44222" w14:textId="77777777" w:rsidTr="00DC239E">
        <w:trPr>
          <w:trHeight w:val="67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B960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Klasa drogi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4D00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Element nawierzchni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CA86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Dopuszczalne odbiorcze wartości wskaźników dla zadanego zakresu długości odcinka drogi [mm/m]</w:t>
            </w:r>
          </w:p>
        </w:tc>
      </w:tr>
      <w:tr w:rsidR="002F6061" w:rsidRPr="00C572E9" w14:paraId="63BFFE18" w14:textId="77777777" w:rsidTr="00DC239E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E8D1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8B4C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8F44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C572E9">
              <w:rPr>
                <w:rFonts w:asciiTheme="minorHAnsi" w:hAnsiTheme="minorHAnsi" w:cstheme="minorHAnsi"/>
                <w:szCs w:val="20"/>
              </w:rPr>
              <w:t>IRIśr</w:t>
            </w:r>
            <w:proofErr w:type="spellEnd"/>
            <w:r w:rsidRPr="00C572E9">
              <w:rPr>
                <w:rFonts w:asciiTheme="minorHAnsi" w:hAnsiTheme="minorHAnsi" w:cstheme="minorHAnsi"/>
                <w:szCs w:val="20"/>
              </w:rPr>
              <w:t>*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0770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C572E9">
              <w:rPr>
                <w:rFonts w:asciiTheme="minorHAnsi" w:hAnsiTheme="minorHAnsi" w:cstheme="minorHAnsi"/>
                <w:szCs w:val="20"/>
              </w:rPr>
              <w:t>IRImax</w:t>
            </w:r>
            <w:proofErr w:type="spellEnd"/>
          </w:p>
        </w:tc>
      </w:tr>
      <w:tr w:rsidR="002F6061" w:rsidRPr="00C572E9" w14:paraId="0437BE3C" w14:textId="77777777" w:rsidTr="00DC239E">
        <w:trPr>
          <w:trHeight w:val="5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D794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2D8B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131A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8B9D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4</w:t>
            </w:r>
          </w:p>
        </w:tc>
      </w:tr>
      <w:tr w:rsidR="002F6061" w:rsidRPr="00C572E9" w14:paraId="57239AE7" w14:textId="77777777" w:rsidTr="00DC239E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89C01D" w14:textId="160DED3B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GP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11D5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Pasy ruchu zasadnicze, awaryjne, dodatkowe, włączenia i wyłączenia, jezdnie łącznic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0C38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1,1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9325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2,4</w:t>
            </w:r>
          </w:p>
        </w:tc>
      </w:tr>
      <w:tr w:rsidR="002F6061" w:rsidRPr="00C572E9" w14:paraId="1536B852" w14:textId="77777777" w:rsidTr="00DC239E">
        <w:trPr>
          <w:trHeight w:val="1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FA6D0F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8376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Utwardzone pobocza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E0362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1,3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B4A551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2,4</w:t>
            </w:r>
          </w:p>
        </w:tc>
      </w:tr>
      <w:tr w:rsidR="002F6061" w:rsidRPr="00C572E9" w14:paraId="5D159728" w14:textId="77777777" w:rsidTr="00DC239E">
        <w:trPr>
          <w:trHeight w:val="19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D57D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02FC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Jezdnie MOP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7102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1,5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567C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2,7</w:t>
            </w:r>
          </w:p>
        </w:tc>
      </w:tr>
      <w:tr w:rsidR="002F6061" w:rsidRPr="00C572E9" w14:paraId="16DBAC1C" w14:textId="77777777" w:rsidTr="00DC239E">
        <w:trPr>
          <w:cantSplit/>
          <w:trHeight w:val="499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B7A5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G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EDCF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Pasy ruchu zasadnicze, dodatkowe, włączenia i wyłączenia, postojowe, jezdnie łącznic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193A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1,5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D02A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3,4</w:t>
            </w:r>
          </w:p>
        </w:tc>
      </w:tr>
      <w:tr w:rsidR="002F6061" w:rsidRPr="00C572E9" w14:paraId="5FCF9C60" w14:textId="77777777" w:rsidTr="00DC239E">
        <w:trPr>
          <w:cantSplit/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6147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8F9F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Utwardzone pobocza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B4C1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1,7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42D5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3,4</w:t>
            </w:r>
          </w:p>
        </w:tc>
      </w:tr>
    </w:tbl>
    <w:p w14:paraId="3AAEF527" w14:textId="77777777" w:rsidR="007C416F" w:rsidRPr="00C572E9" w:rsidRDefault="007C416F" w:rsidP="007C41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* w przypadku:</w:t>
      </w:r>
    </w:p>
    <w:p w14:paraId="64FFB0AF" w14:textId="77777777" w:rsidR="007C416F" w:rsidRPr="00C572E9" w:rsidRDefault="007C416F" w:rsidP="007C41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sym w:font="Symbol" w:char="F02D"/>
      </w:r>
      <w:r w:rsidRPr="00C572E9">
        <w:rPr>
          <w:rFonts w:asciiTheme="minorHAnsi" w:hAnsiTheme="minorHAnsi" w:cstheme="minorHAnsi"/>
          <w:szCs w:val="20"/>
        </w:rPr>
        <w:t>odbioru odcinków warstwy nawierzchni o całkowitej długości mniejszej niż 500 m,</w:t>
      </w:r>
    </w:p>
    <w:p w14:paraId="402A0968" w14:textId="77777777" w:rsidR="007C416F" w:rsidRPr="00C572E9" w:rsidRDefault="007C416F" w:rsidP="007C41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sym w:font="Symbol" w:char="F02D"/>
      </w:r>
      <w:r w:rsidRPr="00C572E9">
        <w:rPr>
          <w:rFonts w:asciiTheme="minorHAnsi" w:hAnsiTheme="minorHAnsi" w:cstheme="minorHAnsi"/>
          <w:szCs w:val="20"/>
        </w:rPr>
        <w:t>odbioru robót polegających na ułożeniu na istniejącej nawierzchni jedynie warstwy ścieralnej (niezależnie od długości odcinka robót),</w:t>
      </w:r>
    </w:p>
    <w:p w14:paraId="27B7C0D6" w14:textId="77777777" w:rsidR="007C416F" w:rsidRPr="00C572E9" w:rsidRDefault="007C416F" w:rsidP="007C41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dopuszczalną wartość </w:t>
      </w:r>
      <w:proofErr w:type="spellStart"/>
      <w:r w:rsidRPr="00C572E9">
        <w:rPr>
          <w:rFonts w:asciiTheme="minorHAnsi" w:hAnsiTheme="minorHAnsi" w:cstheme="minorHAnsi"/>
          <w:szCs w:val="20"/>
        </w:rPr>
        <w:t>IRIśr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wg tabeli należy zwiększyć o 0,2 mm/m.</w:t>
      </w:r>
    </w:p>
    <w:p w14:paraId="4F6D945A" w14:textId="3E90AFC4" w:rsidR="007C416F" w:rsidRPr="00C572E9" w:rsidRDefault="007C416F" w:rsidP="007C41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</w:p>
    <w:p w14:paraId="04730D01" w14:textId="5B5A06C0" w:rsidR="009028D4" w:rsidRPr="00C572E9" w:rsidRDefault="009028D4" w:rsidP="009028D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Theme="minorHAnsi" w:eastAsia="Times New Roman" w:hAnsiTheme="minorHAnsi" w:cstheme="minorHAnsi"/>
          <w:kern w:val="3"/>
          <w:szCs w:val="20"/>
          <w:lang w:eastAsia="ar-SA"/>
        </w:rPr>
      </w:pPr>
      <w:r w:rsidRPr="00C572E9">
        <w:rPr>
          <w:rFonts w:asciiTheme="minorHAnsi" w:eastAsia="Times New Roman" w:hAnsiTheme="minorHAnsi" w:cstheme="minorHAnsi"/>
          <w:kern w:val="3"/>
          <w:szCs w:val="20"/>
          <w:lang w:eastAsia="ar-SA"/>
        </w:rPr>
        <w:t>W przypadku odbioru odcinków warstwy nawierzchni, na których występują dylatacje mostowe, dopuszcza się weryfikację równości podłużnej w miejscu dylatacji z użyciem łaty (o długości 4 m) i klina. Maksymalna wielkość zmierzonego prześwitu nie może przekroczyć wartości określonych w tabeli 1</w:t>
      </w:r>
      <w:r w:rsidR="00A83EAB" w:rsidRPr="00C572E9">
        <w:rPr>
          <w:rFonts w:asciiTheme="minorHAnsi" w:eastAsia="Times New Roman" w:hAnsiTheme="minorHAnsi" w:cstheme="minorHAnsi"/>
          <w:kern w:val="3"/>
          <w:szCs w:val="20"/>
          <w:lang w:eastAsia="ar-SA"/>
        </w:rPr>
        <w:t>4</w:t>
      </w:r>
      <w:r w:rsidRPr="00C572E9">
        <w:rPr>
          <w:rFonts w:asciiTheme="minorHAnsi" w:eastAsia="Times New Roman" w:hAnsiTheme="minorHAnsi" w:cstheme="minorHAnsi"/>
          <w:kern w:val="3"/>
          <w:szCs w:val="20"/>
          <w:lang w:eastAsia="ar-SA"/>
        </w:rPr>
        <w:t>:</w:t>
      </w:r>
    </w:p>
    <w:p w14:paraId="4CC69756" w14:textId="77777777" w:rsidR="009028D4" w:rsidRPr="00C572E9" w:rsidRDefault="009028D4" w:rsidP="009028D4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Times New Roman" w:hAnsiTheme="minorHAnsi" w:cstheme="minorHAnsi"/>
          <w:kern w:val="3"/>
          <w:szCs w:val="20"/>
          <w:lang w:eastAsia="ar-SA"/>
        </w:rPr>
      </w:pPr>
    </w:p>
    <w:p w14:paraId="79A88C04" w14:textId="6A658857" w:rsidR="009028D4" w:rsidRPr="00C572E9" w:rsidRDefault="009028D4" w:rsidP="009028D4">
      <w:pPr>
        <w:widowControl w:val="0"/>
        <w:suppressAutoHyphens/>
        <w:autoSpaceDN w:val="0"/>
        <w:spacing w:after="0" w:line="240" w:lineRule="auto"/>
        <w:ind w:left="993" w:hanging="993"/>
        <w:textAlignment w:val="baseline"/>
        <w:rPr>
          <w:rFonts w:asciiTheme="minorHAnsi" w:eastAsia="Times New Roman" w:hAnsiTheme="minorHAnsi" w:cstheme="minorHAnsi"/>
          <w:kern w:val="3"/>
          <w:szCs w:val="20"/>
          <w:lang w:eastAsia="ar-SA"/>
        </w:rPr>
      </w:pPr>
      <w:r w:rsidRPr="00C572E9">
        <w:rPr>
          <w:rFonts w:asciiTheme="minorHAnsi" w:eastAsia="Times New Roman" w:hAnsiTheme="minorHAnsi" w:cstheme="minorHAnsi"/>
          <w:kern w:val="3"/>
          <w:szCs w:val="20"/>
          <w:lang w:eastAsia="ar-SA"/>
        </w:rPr>
        <w:t>Tabela 1</w:t>
      </w:r>
      <w:r w:rsidR="00A83EAB" w:rsidRPr="00C572E9">
        <w:rPr>
          <w:rFonts w:asciiTheme="minorHAnsi" w:eastAsia="Times New Roman" w:hAnsiTheme="minorHAnsi" w:cstheme="minorHAnsi"/>
          <w:kern w:val="3"/>
          <w:szCs w:val="20"/>
          <w:lang w:eastAsia="ar-SA"/>
        </w:rPr>
        <w:t>4</w:t>
      </w:r>
      <w:r w:rsidR="006D1BF2" w:rsidRPr="00C572E9">
        <w:rPr>
          <w:rFonts w:asciiTheme="minorHAnsi" w:eastAsia="Times New Roman" w:hAnsiTheme="minorHAnsi" w:cstheme="minorHAnsi"/>
          <w:kern w:val="3"/>
          <w:szCs w:val="20"/>
          <w:lang w:eastAsia="ar-SA"/>
        </w:rPr>
        <w:t>.</w:t>
      </w:r>
      <w:r w:rsidRPr="00C572E9">
        <w:rPr>
          <w:rFonts w:asciiTheme="minorHAnsi" w:eastAsia="Times New Roman" w:hAnsiTheme="minorHAnsi" w:cstheme="minorHAnsi"/>
          <w:kern w:val="3"/>
          <w:szCs w:val="20"/>
          <w:lang w:eastAsia="ar-SA"/>
        </w:rPr>
        <w:t xml:space="preserve"> Dopuszczalne odbiorcze wartości odchyleń równości podłużnej na odcinkach </w:t>
      </w:r>
      <w:r w:rsidR="00A83EAB" w:rsidRPr="00C572E9">
        <w:rPr>
          <w:rFonts w:asciiTheme="minorHAnsi" w:eastAsia="Times New Roman" w:hAnsiTheme="minorHAnsi" w:cstheme="minorHAnsi"/>
          <w:kern w:val="3"/>
          <w:szCs w:val="20"/>
          <w:lang w:eastAsia="ar-SA"/>
        </w:rPr>
        <w:t>g</w:t>
      </w:r>
      <w:r w:rsidRPr="00C572E9">
        <w:rPr>
          <w:rFonts w:asciiTheme="minorHAnsi" w:eastAsia="Times New Roman" w:hAnsiTheme="minorHAnsi" w:cstheme="minorHAnsi"/>
          <w:kern w:val="3"/>
          <w:szCs w:val="20"/>
          <w:lang w:eastAsia="ar-SA"/>
        </w:rPr>
        <w:t>dzie występują dylatacje</w:t>
      </w:r>
    </w:p>
    <w:p w14:paraId="5210641F" w14:textId="77777777" w:rsidR="009028D4" w:rsidRPr="00C572E9" w:rsidRDefault="009028D4" w:rsidP="009028D4">
      <w:pPr>
        <w:widowControl w:val="0"/>
        <w:suppressAutoHyphens/>
        <w:autoSpaceDN w:val="0"/>
        <w:spacing w:after="0" w:line="240" w:lineRule="auto"/>
        <w:ind w:left="993" w:hanging="993"/>
        <w:textAlignment w:val="baseline"/>
        <w:rPr>
          <w:rFonts w:asciiTheme="minorHAnsi" w:eastAsia="Times New Roman" w:hAnsiTheme="minorHAnsi" w:cstheme="minorHAnsi"/>
          <w:kern w:val="3"/>
          <w:szCs w:val="20"/>
          <w:lang w:eastAsia="ar-SA"/>
        </w:rPr>
      </w:pPr>
    </w:p>
    <w:tbl>
      <w:tblPr>
        <w:tblStyle w:val="TABELA1zszablonu"/>
        <w:tblW w:w="0" w:type="auto"/>
        <w:tblLook w:val="0000" w:firstRow="0" w:lastRow="0" w:firstColumn="0" w:lastColumn="0" w:noHBand="0" w:noVBand="0"/>
      </w:tblPr>
      <w:tblGrid>
        <w:gridCol w:w="1771"/>
        <w:gridCol w:w="7423"/>
      </w:tblGrid>
      <w:tr w:rsidR="002F6061" w:rsidRPr="00C572E9" w14:paraId="1067E254" w14:textId="77777777" w:rsidTr="00A807DE">
        <w:tc>
          <w:tcPr>
            <w:tcW w:w="1771" w:type="dxa"/>
          </w:tcPr>
          <w:p w14:paraId="59DDDE0A" w14:textId="77777777" w:rsidR="009028D4" w:rsidRPr="00C572E9" w:rsidRDefault="009028D4" w:rsidP="009028D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3"/>
                <w:szCs w:val="20"/>
                <w:lang w:eastAsia="ar-SA"/>
              </w:rPr>
            </w:pPr>
            <w:r w:rsidRPr="00C572E9">
              <w:rPr>
                <w:rFonts w:asciiTheme="minorHAnsi" w:hAnsiTheme="minorHAnsi" w:cstheme="minorHAnsi"/>
                <w:kern w:val="3"/>
                <w:szCs w:val="20"/>
                <w:lang w:eastAsia="ar-SA"/>
              </w:rPr>
              <w:t>Klasa drogi</w:t>
            </w:r>
          </w:p>
        </w:tc>
        <w:tc>
          <w:tcPr>
            <w:tcW w:w="7423" w:type="dxa"/>
          </w:tcPr>
          <w:p w14:paraId="2F9C0B3D" w14:textId="77777777" w:rsidR="009028D4" w:rsidRPr="00C572E9" w:rsidRDefault="009028D4" w:rsidP="009028D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3"/>
                <w:szCs w:val="20"/>
                <w:lang w:eastAsia="ar-SA"/>
              </w:rPr>
            </w:pPr>
            <w:r w:rsidRPr="00C572E9">
              <w:rPr>
                <w:rFonts w:asciiTheme="minorHAnsi" w:hAnsiTheme="minorHAnsi" w:cstheme="minorHAnsi"/>
                <w:kern w:val="3"/>
                <w:szCs w:val="20"/>
                <w:lang w:eastAsia="ar-SA"/>
              </w:rPr>
              <w:t>Dopuszczalne odbiorcze wartości odchyleń równości podłużnej warstwy nawierzchniowej z betonu cementowego dla odcinków z dylatacjami [mm]</w:t>
            </w:r>
          </w:p>
        </w:tc>
      </w:tr>
      <w:tr w:rsidR="002F6061" w:rsidRPr="00C572E9" w14:paraId="56BDA47D" w14:textId="77777777" w:rsidTr="00A807DE">
        <w:tc>
          <w:tcPr>
            <w:tcW w:w="1771" w:type="dxa"/>
          </w:tcPr>
          <w:p w14:paraId="7C6268B5" w14:textId="596984F1" w:rsidR="009028D4" w:rsidRPr="00C572E9" w:rsidRDefault="009028D4" w:rsidP="009028D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3"/>
                <w:szCs w:val="20"/>
                <w:lang w:eastAsia="ar-SA"/>
              </w:rPr>
            </w:pPr>
            <w:r w:rsidRPr="00C572E9">
              <w:rPr>
                <w:rFonts w:asciiTheme="minorHAnsi" w:hAnsiTheme="minorHAnsi" w:cstheme="minorHAnsi"/>
                <w:kern w:val="3"/>
                <w:szCs w:val="20"/>
                <w:lang w:eastAsia="ar-SA"/>
              </w:rPr>
              <w:t>GP</w:t>
            </w:r>
          </w:p>
        </w:tc>
        <w:tc>
          <w:tcPr>
            <w:tcW w:w="7423" w:type="dxa"/>
          </w:tcPr>
          <w:p w14:paraId="6657F0CC" w14:textId="77777777" w:rsidR="009028D4" w:rsidRPr="00C572E9" w:rsidRDefault="009028D4" w:rsidP="009028D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3"/>
                <w:szCs w:val="20"/>
                <w:lang w:eastAsia="ar-SA"/>
              </w:rPr>
            </w:pPr>
            <w:r w:rsidRPr="00C572E9">
              <w:rPr>
                <w:rFonts w:asciiTheme="minorHAnsi" w:hAnsiTheme="minorHAnsi" w:cstheme="minorHAnsi"/>
                <w:kern w:val="3"/>
                <w:szCs w:val="20"/>
                <w:lang w:eastAsia="ar-SA"/>
              </w:rPr>
              <w:t>4</w:t>
            </w:r>
          </w:p>
        </w:tc>
      </w:tr>
      <w:tr w:rsidR="009028D4" w:rsidRPr="00C572E9" w14:paraId="0EFBD677" w14:textId="77777777" w:rsidTr="00A807DE">
        <w:tc>
          <w:tcPr>
            <w:tcW w:w="1771" w:type="dxa"/>
          </w:tcPr>
          <w:p w14:paraId="445C3C35" w14:textId="77777777" w:rsidR="009028D4" w:rsidRPr="00C572E9" w:rsidRDefault="009028D4" w:rsidP="009028D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3"/>
                <w:szCs w:val="20"/>
                <w:lang w:eastAsia="ar-SA"/>
              </w:rPr>
            </w:pPr>
            <w:r w:rsidRPr="00C572E9">
              <w:rPr>
                <w:rFonts w:asciiTheme="minorHAnsi" w:hAnsiTheme="minorHAnsi" w:cstheme="minorHAnsi"/>
                <w:kern w:val="3"/>
                <w:szCs w:val="20"/>
                <w:lang w:eastAsia="ar-SA"/>
              </w:rPr>
              <w:t>G</w:t>
            </w:r>
          </w:p>
        </w:tc>
        <w:tc>
          <w:tcPr>
            <w:tcW w:w="7423" w:type="dxa"/>
          </w:tcPr>
          <w:p w14:paraId="217E8D34" w14:textId="77777777" w:rsidR="009028D4" w:rsidRPr="00C572E9" w:rsidRDefault="009028D4" w:rsidP="009028D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3"/>
                <w:szCs w:val="20"/>
                <w:lang w:eastAsia="ar-SA"/>
              </w:rPr>
            </w:pPr>
            <w:r w:rsidRPr="00C572E9">
              <w:rPr>
                <w:rFonts w:asciiTheme="minorHAnsi" w:hAnsiTheme="minorHAnsi" w:cstheme="minorHAnsi"/>
                <w:kern w:val="3"/>
                <w:szCs w:val="20"/>
                <w:lang w:eastAsia="ar-SA"/>
              </w:rPr>
              <w:t>6</w:t>
            </w:r>
          </w:p>
        </w:tc>
      </w:tr>
    </w:tbl>
    <w:p w14:paraId="3637EC54" w14:textId="77777777" w:rsidR="009F765A" w:rsidRPr="00C572E9" w:rsidRDefault="009F765A" w:rsidP="009F76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</w:p>
    <w:p w14:paraId="39E12CE4" w14:textId="6D5D7AAB" w:rsidR="007C416F" w:rsidRPr="00C572E9" w:rsidRDefault="007C416F" w:rsidP="009F765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Do oceny równości podłużnej warstwy ścieralnej nawierzchni dróg klasy Z, L, D oraz placów i parkingów należy stosować metodę pomiaru ciągłego równoważną użyciu łaty i klina z wykorzystaniem </w:t>
      </w:r>
      <w:proofErr w:type="spellStart"/>
      <w:r w:rsidRPr="00C572E9">
        <w:rPr>
          <w:rFonts w:asciiTheme="minorHAnsi" w:hAnsiTheme="minorHAnsi" w:cstheme="minorHAnsi"/>
          <w:szCs w:val="20"/>
        </w:rPr>
        <w:t>planografu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, umożliwiającego wyznaczanie odchyleń równości podłużnej jako największej odległości (prześwitu) pomiędzy teoretyczną linią łączącą spody kółek jezdnych urządzenia a mierzoną powierzchnią warstwy [mm]. W miejscach niedostępnych dla </w:t>
      </w:r>
      <w:proofErr w:type="spellStart"/>
      <w:r w:rsidRPr="00C572E9">
        <w:rPr>
          <w:rFonts w:asciiTheme="minorHAnsi" w:hAnsiTheme="minorHAnsi" w:cstheme="minorHAnsi"/>
          <w:szCs w:val="20"/>
        </w:rPr>
        <w:t>planografu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pomiar równości podłużnej warstw nawierzchni należy wykonać w sposób ciągły z użyciem łaty (o długości 4 m) i klina.</w:t>
      </w:r>
    </w:p>
    <w:p w14:paraId="7576616A" w14:textId="77777777" w:rsidR="009F765A" w:rsidRPr="00C572E9" w:rsidRDefault="009F765A" w:rsidP="009F765A">
      <w:pPr>
        <w:autoSpaceDE w:val="0"/>
        <w:autoSpaceDN w:val="0"/>
        <w:adjustRightInd w:val="0"/>
        <w:spacing w:after="0" w:line="260" w:lineRule="atLeast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Dla drogi klasy GP i G dopuszcza się pomiar równości podłużnej </w:t>
      </w:r>
      <w:proofErr w:type="spellStart"/>
      <w:r w:rsidRPr="00C572E9">
        <w:rPr>
          <w:rFonts w:asciiTheme="minorHAnsi" w:hAnsiTheme="minorHAnsi" w:cstheme="minorHAnsi"/>
          <w:szCs w:val="20"/>
        </w:rPr>
        <w:t>planografem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w przypadku odcinków krótszych niż 500 m, przebiegających w gęstej zabudowie z wyspami segregującymi ruch i azylami dla pieszych oraz na odcinkach w zabudowie, gdzie występują skrzyżowania.</w:t>
      </w:r>
    </w:p>
    <w:p w14:paraId="188DD816" w14:textId="77777777" w:rsidR="00E93544" w:rsidRPr="00C572E9" w:rsidRDefault="00E93544" w:rsidP="007C41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</w:p>
    <w:p w14:paraId="0E840BC3" w14:textId="0C08A081" w:rsidR="007C416F" w:rsidRPr="00C572E9" w:rsidRDefault="007C416F" w:rsidP="007C41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Wartości dopuszczalne odchyleń równości podłużnej przy odbiorze warstwy </w:t>
      </w:r>
      <w:proofErr w:type="spellStart"/>
      <w:r w:rsidRPr="00C572E9">
        <w:rPr>
          <w:rFonts w:asciiTheme="minorHAnsi" w:hAnsiTheme="minorHAnsi" w:cstheme="minorHAnsi"/>
          <w:szCs w:val="20"/>
        </w:rPr>
        <w:t>planografem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(łatą i klinem) określa tabela </w:t>
      </w:r>
      <w:r w:rsidR="000A6978" w:rsidRPr="00C572E9">
        <w:rPr>
          <w:rFonts w:asciiTheme="minorHAnsi" w:hAnsiTheme="minorHAnsi" w:cstheme="minorHAnsi"/>
          <w:szCs w:val="20"/>
        </w:rPr>
        <w:t>1</w:t>
      </w:r>
      <w:r w:rsidR="009028D4" w:rsidRPr="00C572E9">
        <w:rPr>
          <w:rFonts w:asciiTheme="minorHAnsi" w:hAnsiTheme="minorHAnsi" w:cstheme="minorHAnsi"/>
          <w:szCs w:val="20"/>
        </w:rPr>
        <w:t>3</w:t>
      </w:r>
      <w:r w:rsidRPr="00C572E9">
        <w:rPr>
          <w:rFonts w:asciiTheme="minorHAnsi" w:hAnsiTheme="minorHAnsi" w:cstheme="minorHAnsi"/>
          <w:szCs w:val="20"/>
        </w:rPr>
        <w:t>.</w:t>
      </w:r>
    </w:p>
    <w:p w14:paraId="7AC3DEA6" w14:textId="77777777" w:rsidR="007C416F" w:rsidRPr="00C572E9" w:rsidRDefault="007C416F" w:rsidP="007C416F">
      <w:pPr>
        <w:autoSpaceDE w:val="0"/>
        <w:autoSpaceDN w:val="0"/>
        <w:adjustRightInd w:val="0"/>
        <w:spacing w:after="0" w:line="260" w:lineRule="atLeast"/>
        <w:jc w:val="both"/>
        <w:rPr>
          <w:rFonts w:asciiTheme="minorHAnsi" w:hAnsiTheme="minorHAnsi" w:cstheme="minorHAnsi"/>
          <w:szCs w:val="20"/>
        </w:rPr>
      </w:pPr>
    </w:p>
    <w:p w14:paraId="474189F4" w14:textId="485900E5" w:rsidR="007C416F" w:rsidRPr="00C572E9" w:rsidRDefault="007C416F" w:rsidP="007C416F">
      <w:pPr>
        <w:autoSpaceDE w:val="0"/>
        <w:autoSpaceDN w:val="0"/>
        <w:adjustRightInd w:val="0"/>
        <w:spacing w:after="0" w:line="260" w:lineRule="atLeast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Tabela </w:t>
      </w:r>
      <w:r w:rsidR="000A6978" w:rsidRPr="00C572E9">
        <w:rPr>
          <w:rFonts w:asciiTheme="minorHAnsi" w:hAnsiTheme="minorHAnsi" w:cstheme="minorHAnsi"/>
          <w:szCs w:val="20"/>
        </w:rPr>
        <w:t>1</w:t>
      </w:r>
      <w:r w:rsidR="00A83EAB" w:rsidRPr="00C572E9">
        <w:rPr>
          <w:rFonts w:asciiTheme="minorHAnsi" w:hAnsiTheme="minorHAnsi" w:cstheme="minorHAnsi"/>
          <w:szCs w:val="20"/>
        </w:rPr>
        <w:t>5</w:t>
      </w:r>
      <w:r w:rsidRPr="00C572E9">
        <w:rPr>
          <w:rFonts w:asciiTheme="minorHAnsi" w:hAnsiTheme="minorHAnsi" w:cstheme="minorHAnsi"/>
          <w:szCs w:val="20"/>
        </w:rPr>
        <w:t xml:space="preserve">. Dopuszczalne wartości odchyleń równości podłużnej przy odbiorze warstwy </w:t>
      </w:r>
      <w:proofErr w:type="spellStart"/>
      <w:r w:rsidRPr="00C572E9">
        <w:rPr>
          <w:rFonts w:asciiTheme="minorHAnsi" w:hAnsiTheme="minorHAnsi" w:cstheme="minorHAnsi"/>
          <w:szCs w:val="20"/>
        </w:rPr>
        <w:t>planografem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(łatą i klinem)</w:t>
      </w:r>
    </w:p>
    <w:p w14:paraId="38563506" w14:textId="77777777" w:rsidR="007C416F" w:rsidRPr="00C572E9" w:rsidRDefault="007C416F" w:rsidP="007C416F">
      <w:pPr>
        <w:autoSpaceDE w:val="0"/>
        <w:autoSpaceDN w:val="0"/>
        <w:adjustRightInd w:val="0"/>
        <w:spacing w:after="0" w:line="260" w:lineRule="atLeast"/>
        <w:jc w:val="both"/>
        <w:rPr>
          <w:rFonts w:asciiTheme="minorHAnsi" w:hAnsiTheme="minorHAnsi" w:cstheme="minorHAnsi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2"/>
        <w:gridCol w:w="3108"/>
        <w:gridCol w:w="3108"/>
      </w:tblGrid>
      <w:tr w:rsidR="002F6061" w:rsidRPr="00C572E9" w14:paraId="6B29D06B" w14:textId="77777777" w:rsidTr="00A807DE">
        <w:tc>
          <w:tcPr>
            <w:tcW w:w="3243" w:type="dxa"/>
            <w:vAlign w:val="center"/>
          </w:tcPr>
          <w:p w14:paraId="5E3D09C9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lastRenderedPageBreak/>
              <w:t>Klasa drogi</w:t>
            </w:r>
          </w:p>
        </w:tc>
        <w:tc>
          <w:tcPr>
            <w:tcW w:w="3246" w:type="dxa"/>
            <w:vAlign w:val="center"/>
          </w:tcPr>
          <w:p w14:paraId="66AD3F5B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Element nawierzchni</w:t>
            </w:r>
          </w:p>
        </w:tc>
        <w:tc>
          <w:tcPr>
            <w:tcW w:w="3247" w:type="dxa"/>
            <w:vAlign w:val="center"/>
          </w:tcPr>
          <w:p w14:paraId="1F647002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Dopuszczalne odbiorcze wartości odchyleń równości podłużnej warstwy ścieralnej [mm]</w:t>
            </w:r>
          </w:p>
        </w:tc>
      </w:tr>
      <w:tr w:rsidR="002F6061" w:rsidRPr="00C572E9" w14:paraId="05EBD5F9" w14:textId="77777777" w:rsidTr="00A807DE">
        <w:tc>
          <w:tcPr>
            <w:tcW w:w="3243" w:type="dxa"/>
            <w:vAlign w:val="center"/>
          </w:tcPr>
          <w:p w14:paraId="3E2D94F4" w14:textId="62D0FC3B" w:rsidR="007C416F" w:rsidRPr="00C572E9" w:rsidRDefault="009F765A" w:rsidP="00A807DE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 xml:space="preserve">GP, G, </w:t>
            </w:r>
            <w:r w:rsidR="007C416F" w:rsidRPr="00C572E9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3246" w:type="dxa"/>
            <w:vAlign w:val="center"/>
          </w:tcPr>
          <w:p w14:paraId="75B826AF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Pasy ruchu zasadnicze, dodatkowe, włączenia i wyłączenia, postojowe, jezdnie łącznic, utwardzone pobocza</w:t>
            </w:r>
          </w:p>
        </w:tc>
        <w:tc>
          <w:tcPr>
            <w:tcW w:w="3247" w:type="dxa"/>
            <w:vAlign w:val="center"/>
          </w:tcPr>
          <w:p w14:paraId="34B103CE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6</w:t>
            </w:r>
          </w:p>
        </w:tc>
      </w:tr>
      <w:tr w:rsidR="007C416F" w:rsidRPr="00C572E9" w14:paraId="074E20EF" w14:textId="77777777" w:rsidTr="00A807DE">
        <w:trPr>
          <w:trHeight w:val="909"/>
        </w:trPr>
        <w:tc>
          <w:tcPr>
            <w:tcW w:w="3243" w:type="dxa"/>
            <w:vAlign w:val="center"/>
          </w:tcPr>
          <w:p w14:paraId="437C66A8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L, D, place, parkingi</w:t>
            </w:r>
          </w:p>
        </w:tc>
        <w:tc>
          <w:tcPr>
            <w:tcW w:w="3246" w:type="dxa"/>
            <w:vAlign w:val="center"/>
          </w:tcPr>
          <w:p w14:paraId="167B1386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Wszystkie pasy ruchu i powierzchnie przeznaczone do ruchu i postoju pojazdów</w:t>
            </w:r>
          </w:p>
        </w:tc>
        <w:tc>
          <w:tcPr>
            <w:tcW w:w="3247" w:type="dxa"/>
            <w:vAlign w:val="center"/>
          </w:tcPr>
          <w:p w14:paraId="0AA8C304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9</w:t>
            </w:r>
          </w:p>
        </w:tc>
      </w:tr>
    </w:tbl>
    <w:p w14:paraId="7BA05C7E" w14:textId="432D6662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</w:p>
    <w:p w14:paraId="52094E20" w14:textId="69A5D538" w:rsidR="00646E9B" w:rsidRPr="00C572E9" w:rsidRDefault="00646E9B" w:rsidP="00F94800">
      <w:pPr>
        <w:pStyle w:val="Akapitzlist"/>
        <w:numPr>
          <w:ilvl w:val="0"/>
          <w:numId w:val="17"/>
        </w:numPr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b/>
          <w:szCs w:val="20"/>
        </w:rPr>
      </w:pPr>
      <w:r w:rsidRPr="00C572E9">
        <w:rPr>
          <w:rFonts w:asciiTheme="minorHAnsi" w:hAnsiTheme="minorHAnsi" w:cstheme="minorHAnsi"/>
          <w:b/>
          <w:szCs w:val="20"/>
        </w:rPr>
        <w:t xml:space="preserve">Pomiar równości poprzecznej warstwy </w:t>
      </w:r>
      <w:r w:rsidR="007C416F" w:rsidRPr="00C572E9">
        <w:rPr>
          <w:rFonts w:asciiTheme="minorHAnsi" w:hAnsiTheme="minorHAnsi" w:cstheme="minorHAnsi"/>
          <w:b/>
          <w:szCs w:val="20"/>
        </w:rPr>
        <w:t>ścieralnej</w:t>
      </w:r>
    </w:p>
    <w:p w14:paraId="4A07014F" w14:textId="45F56FE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Do oceny równości poprzecznej warstw nawierzchni dróg klas</w:t>
      </w:r>
      <w:r w:rsidR="009167D4" w:rsidRPr="00C572E9">
        <w:rPr>
          <w:rFonts w:asciiTheme="minorHAnsi" w:hAnsiTheme="minorHAnsi" w:cstheme="minorHAnsi"/>
          <w:szCs w:val="20"/>
        </w:rPr>
        <w:t>y GP oraz G</w:t>
      </w:r>
      <w:r w:rsidRPr="00C572E9">
        <w:rPr>
          <w:rFonts w:asciiTheme="minorHAnsi" w:hAnsiTheme="minorHAnsi" w:cstheme="minorHAnsi"/>
          <w:szCs w:val="20"/>
        </w:rPr>
        <w:t xml:space="preserve"> należy stosować metodę pomiaru profilometrycznego równoważną użyciu łaty i klina, umożliwiającą wyznaczenie odchylenia równości w</w:t>
      </w:r>
      <w:r w:rsidR="002E57F9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przekroju poprzecznym pasa ruchu/elementu drogi. Odchylenie to jest obliczane jako największa odległość (prześwit) pomiędzy teoretyczną łatą (o długości 2 m) a</w:t>
      </w:r>
      <w:r w:rsidR="002E57F9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 xml:space="preserve">zarejestrowanym profilem poprzecznym warstwy. </w:t>
      </w:r>
    </w:p>
    <w:p w14:paraId="09CA0BD2" w14:textId="73D2CAC1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Efektywna szerokość pomiarowa jest równa szerokości mierzonego pasa (elementu) nawierzchni z tolerancją ±15%. Wartość odchylenia równości poprzecznej należy wyznaczać z krokiem co 1 m</w:t>
      </w:r>
      <w:r w:rsidR="009167D4" w:rsidRPr="00C572E9">
        <w:rPr>
          <w:rFonts w:asciiTheme="minorHAnsi" w:hAnsiTheme="minorHAnsi" w:cstheme="minorHAnsi"/>
          <w:szCs w:val="20"/>
        </w:rPr>
        <w:t>, natomiast ocenie podlega wartość średnia z kolejnych 5 metrów.</w:t>
      </w:r>
    </w:p>
    <w:p w14:paraId="151A8CBE" w14:textId="5C3ADB2E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W miejscach niedostępnych dla profilografu pomiar równości porzecznej warstwy </w:t>
      </w:r>
      <w:r w:rsidR="007C416F" w:rsidRPr="00C572E9">
        <w:rPr>
          <w:rFonts w:asciiTheme="minorHAnsi" w:hAnsiTheme="minorHAnsi" w:cstheme="minorHAnsi"/>
          <w:szCs w:val="20"/>
        </w:rPr>
        <w:t>ścieralnej</w:t>
      </w:r>
      <w:r w:rsidRPr="00C572E9">
        <w:rPr>
          <w:rFonts w:asciiTheme="minorHAnsi" w:hAnsiTheme="minorHAnsi" w:cstheme="minorHAnsi"/>
          <w:szCs w:val="20"/>
        </w:rPr>
        <w:t xml:space="preserve"> nawierzchni należy wykonać z użyciem łaty i klina. Długość łaty w pomiarze równości poprzecznej powinna wynosić 2 m, Pomiar powinien być wykonany nie rzadziej niż co 5 m.</w:t>
      </w:r>
      <w:r w:rsidR="00A83EAB" w:rsidRPr="00C572E9">
        <w:rPr>
          <w:rFonts w:asciiTheme="minorHAnsi" w:hAnsiTheme="minorHAnsi" w:cstheme="minorHAnsi"/>
          <w:szCs w:val="20"/>
        </w:rPr>
        <w:t xml:space="preserve"> </w:t>
      </w:r>
      <w:r w:rsidRPr="00C572E9">
        <w:rPr>
          <w:rFonts w:asciiTheme="minorHAnsi" w:hAnsiTheme="minorHAnsi" w:cstheme="minorHAnsi"/>
          <w:szCs w:val="20"/>
        </w:rPr>
        <w:t xml:space="preserve">Dopuszczalne wartości odchyleń zostały podane w </w:t>
      </w:r>
      <w:r w:rsidR="00530146" w:rsidRPr="00C572E9">
        <w:rPr>
          <w:rFonts w:asciiTheme="minorHAnsi" w:hAnsiTheme="minorHAnsi" w:cstheme="minorHAnsi"/>
          <w:szCs w:val="20"/>
        </w:rPr>
        <w:t>t</w:t>
      </w:r>
      <w:r w:rsidR="003D0649" w:rsidRPr="00C572E9">
        <w:rPr>
          <w:rFonts w:asciiTheme="minorHAnsi" w:hAnsiTheme="minorHAnsi" w:cstheme="minorHAnsi"/>
          <w:szCs w:val="20"/>
        </w:rPr>
        <w:t>abeli</w:t>
      </w:r>
      <w:r w:rsidRPr="00C572E9">
        <w:rPr>
          <w:rFonts w:asciiTheme="minorHAnsi" w:hAnsiTheme="minorHAnsi" w:cstheme="minorHAnsi"/>
          <w:szCs w:val="20"/>
        </w:rPr>
        <w:t xml:space="preserve"> </w:t>
      </w:r>
      <w:r w:rsidR="000A6978" w:rsidRPr="00C572E9">
        <w:rPr>
          <w:rFonts w:asciiTheme="minorHAnsi" w:hAnsiTheme="minorHAnsi" w:cstheme="minorHAnsi"/>
          <w:szCs w:val="20"/>
        </w:rPr>
        <w:t>1</w:t>
      </w:r>
      <w:r w:rsidR="00A83EAB" w:rsidRPr="00C572E9">
        <w:rPr>
          <w:rFonts w:asciiTheme="minorHAnsi" w:hAnsiTheme="minorHAnsi" w:cstheme="minorHAnsi"/>
          <w:szCs w:val="20"/>
        </w:rPr>
        <w:t>6</w:t>
      </w:r>
      <w:r w:rsidRPr="00C572E9">
        <w:rPr>
          <w:rFonts w:asciiTheme="minorHAnsi" w:hAnsiTheme="minorHAnsi" w:cstheme="minorHAnsi"/>
          <w:szCs w:val="20"/>
        </w:rPr>
        <w:t>.</w:t>
      </w:r>
    </w:p>
    <w:p w14:paraId="36961AA2" w14:textId="240AA47B" w:rsidR="002E57F9" w:rsidRPr="00C572E9" w:rsidRDefault="002B760A" w:rsidP="00D13BF5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Tabela</w:t>
      </w:r>
      <w:r w:rsidR="002E57F9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</w:t>
      </w:r>
      <w:r w:rsidR="000A6978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1</w:t>
      </w:r>
      <w:r w:rsidR="00A83EAB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6</w:t>
      </w:r>
      <w:r w:rsidR="00530146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.</w:t>
      </w:r>
      <w:r w:rsidR="002E57F9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Dopuszczalne wartości odchyleń dla warstwy </w:t>
      </w:r>
      <w:r w:rsidR="002C118D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ścieralnej</w:t>
      </w:r>
      <w:r w:rsidR="002E57F9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</w:t>
      </w:r>
    </w:p>
    <w:tbl>
      <w:tblPr>
        <w:tblStyle w:val="Tabela-Siatka4"/>
        <w:tblW w:w="0" w:type="auto"/>
        <w:tblInd w:w="108" w:type="dxa"/>
        <w:tblLook w:val="04A0" w:firstRow="1" w:lastRow="0" w:firstColumn="1" w:lastColumn="0" w:noHBand="0" w:noVBand="1"/>
      </w:tblPr>
      <w:tblGrid>
        <w:gridCol w:w="2956"/>
        <w:gridCol w:w="3111"/>
        <w:gridCol w:w="3005"/>
      </w:tblGrid>
      <w:tr w:rsidR="002F6061" w:rsidRPr="00C572E9" w14:paraId="2248567F" w14:textId="77777777" w:rsidTr="002E57F9">
        <w:tc>
          <w:tcPr>
            <w:tcW w:w="2956" w:type="dxa"/>
            <w:vAlign w:val="center"/>
          </w:tcPr>
          <w:p w14:paraId="378888E0" w14:textId="77777777" w:rsidR="002E57F9" w:rsidRPr="00C572E9" w:rsidRDefault="002E57F9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Klasa drogi</w:t>
            </w:r>
          </w:p>
        </w:tc>
        <w:tc>
          <w:tcPr>
            <w:tcW w:w="3111" w:type="dxa"/>
            <w:vAlign w:val="center"/>
          </w:tcPr>
          <w:p w14:paraId="0BF7D2EB" w14:textId="77777777" w:rsidR="002E57F9" w:rsidRPr="00C572E9" w:rsidRDefault="002E57F9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Element nawierzchni</w:t>
            </w:r>
          </w:p>
        </w:tc>
        <w:tc>
          <w:tcPr>
            <w:tcW w:w="3005" w:type="dxa"/>
            <w:vAlign w:val="center"/>
          </w:tcPr>
          <w:p w14:paraId="3D63372C" w14:textId="3BA7469A" w:rsidR="002E57F9" w:rsidRPr="00C572E9" w:rsidRDefault="002E57F9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 xml:space="preserve">Dopuszczalne wartości odchyleń równości poprzecznej warstwy </w:t>
            </w:r>
            <w:r w:rsidR="002C118D" w:rsidRPr="00C572E9">
              <w:rPr>
                <w:rFonts w:asciiTheme="minorHAnsi" w:hAnsiTheme="minorHAnsi" w:cstheme="minorHAnsi"/>
                <w:bCs/>
                <w:iCs/>
              </w:rPr>
              <w:t>ścieralnej</w:t>
            </w:r>
            <w:r w:rsidRPr="00C572E9">
              <w:rPr>
                <w:rFonts w:asciiTheme="minorHAnsi" w:hAnsiTheme="minorHAnsi" w:cstheme="minorHAnsi"/>
                <w:bCs/>
                <w:iCs/>
              </w:rPr>
              <w:t xml:space="preserve"> [mm]</w:t>
            </w:r>
          </w:p>
        </w:tc>
      </w:tr>
      <w:tr w:rsidR="002F6061" w:rsidRPr="00C572E9" w14:paraId="55E357FF" w14:textId="77777777" w:rsidTr="002E57F9">
        <w:tc>
          <w:tcPr>
            <w:tcW w:w="2956" w:type="dxa"/>
            <w:vMerge w:val="restart"/>
            <w:vAlign w:val="center"/>
          </w:tcPr>
          <w:p w14:paraId="4C2B12DD" w14:textId="58551F07" w:rsidR="002E57F9" w:rsidRPr="00C572E9" w:rsidRDefault="002E57F9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GP</w:t>
            </w:r>
          </w:p>
        </w:tc>
        <w:tc>
          <w:tcPr>
            <w:tcW w:w="3111" w:type="dxa"/>
            <w:vAlign w:val="center"/>
          </w:tcPr>
          <w:p w14:paraId="2B7F8220" w14:textId="77777777" w:rsidR="002E57F9" w:rsidRPr="00C572E9" w:rsidRDefault="002E57F9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 xml:space="preserve">Pasy ruchu zasadnicze, awaryjne, dodatkowe, włączenia i wyłączenia, jezdnia łącznic, utwardzone pobocza </w:t>
            </w:r>
          </w:p>
        </w:tc>
        <w:tc>
          <w:tcPr>
            <w:tcW w:w="3005" w:type="dxa"/>
            <w:vAlign w:val="center"/>
          </w:tcPr>
          <w:p w14:paraId="55AFD74C" w14:textId="7046C72E" w:rsidR="002E57F9" w:rsidRPr="00C572E9" w:rsidRDefault="007C416F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4</w:t>
            </w:r>
          </w:p>
        </w:tc>
      </w:tr>
      <w:tr w:rsidR="002F6061" w:rsidRPr="00C572E9" w14:paraId="1FA0BD5F" w14:textId="77777777" w:rsidTr="002E57F9">
        <w:tc>
          <w:tcPr>
            <w:tcW w:w="2956" w:type="dxa"/>
            <w:vMerge/>
            <w:vAlign w:val="center"/>
          </w:tcPr>
          <w:p w14:paraId="0DB3C63B" w14:textId="77777777" w:rsidR="002E57F9" w:rsidRPr="00C572E9" w:rsidRDefault="002E57F9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111" w:type="dxa"/>
            <w:vAlign w:val="center"/>
          </w:tcPr>
          <w:p w14:paraId="44C86AD3" w14:textId="77777777" w:rsidR="002E57F9" w:rsidRPr="00C572E9" w:rsidRDefault="002E57F9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Jezdnie MOP</w:t>
            </w:r>
          </w:p>
        </w:tc>
        <w:tc>
          <w:tcPr>
            <w:tcW w:w="3005" w:type="dxa"/>
            <w:vAlign w:val="center"/>
          </w:tcPr>
          <w:p w14:paraId="57B6ECA1" w14:textId="06DA9497" w:rsidR="002E57F9" w:rsidRPr="00C572E9" w:rsidRDefault="007C416F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trike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6</w:t>
            </w:r>
          </w:p>
        </w:tc>
      </w:tr>
      <w:tr w:rsidR="002F6061" w:rsidRPr="00C572E9" w14:paraId="5F76E9E8" w14:textId="77777777" w:rsidTr="002E57F9">
        <w:tc>
          <w:tcPr>
            <w:tcW w:w="2956" w:type="dxa"/>
            <w:vAlign w:val="center"/>
          </w:tcPr>
          <w:p w14:paraId="748DBA07" w14:textId="77777777" w:rsidR="002E57F9" w:rsidRPr="00C572E9" w:rsidRDefault="002E57F9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G, Z</w:t>
            </w:r>
          </w:p>
        </w:tc>
        <w:tc>
          <w:tcPr>
            <w:tcW w:w="3111" w:type="dxa"/>
            <w:vAlign w:val="center"/>
          </w:tcPr>
          <w:p w14:paraId="7C269A8C" w14:textId="77777777" w:rsidR="002E57F9" w:rsidRPr="00C572E9" w:rsidRDefault="002E57F9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Pasy ruchu zasadnicze, dodatkowe, włączenia i wyłączenia, postojowe, jezdnie łącznic, utwardzone pobocza</w:t>
            </w:r>
          </w:p>
        </w:tc>
        <w:tc>
          <w:tcPr>
            <w:tcW w:w="3005" w:type="dxa"/>
            <w:vAlign w:val="center"/>
          </w:tcPr>
          <w:p w14:paraId="7003DE60" w14:textId="5CDD7199" w:rsidR="002E57F9" w:rsidRPr="00C572E9" w:rsidRDefault="007C416F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6</w:t>
            </w:r>
          </w:p>
        </w:tc>
      </w:tr>
      <w:tr w:rsidR="002E57F9" w:rsidRPr="00C572E9" w14:paraId="3F9DDA78" w14:textId="77777777" w:rsidTr="002E57F9">
        <w:trPr>
          <w:trHeight w:val="736"/>
        </w:trPr>
        <w:tc>
          <w:tcPr>
            <w:tcW w:w="2956" w:type="dxa"/>
            <w:vAlign w:val="center"/>
          </w:tcPr>
          <w:p w14:paraId="6FF84BCF" w14:textId="77777777" w:rsidR="002E57F9" w:rsidRPr="00C572E9" w:rsidRDefault="002E57F9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L, D, place, parkingi</w:t>
            </w:r>
          </w:p>
        </w:tc>
        <w:tc>
          <w:tcPr>
            <w:tcW w:w="3111" w:type="dxa"/>
            <w:vAlign w:val="center"/>
          </w:tcPr>
          <w:p w14:paraId="23813EEF" w14:textId="77777777" w:rsidR="002E57F9" w:rsidRPr="00C572E9" w:rsidRDefault="002E57F9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Wszystkie pasy ruchu i powierzchnie przeznaczone do ruchu i postoju pojazdów</w:t>
            </w:r>
          </w:p>
        </w:tc>
        <w:tc>
          <w:tcPr>
            <w:tcW w:w="3005" w:type="dxa"/>
            <w:vAlign w:val="center"/>
          </w:tcPr>
          <w:p w14:paraId="30581EAF" w14:textId="4E86FBDC" w:rsidR="002E57F9" w:rsidRPr="00C572E9" w:rsidRDefault="007C416F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9</w:t>
            </w:r>
          </w:p>
        </w:tc>
      </w:tr>
    </w:tbl>
    <w:p w14:paraId="25D2FE98" w14:textId="77777777" w:rsidR="002E57F9" w:rsidRPr="00C572E9" w:rsidRDefault="002E57F9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</w:p>
    <w:p w14:paraId="2A7DCE42" w14:textId="77777777" w:rsidR="002E57F9" w:rsidRPr="00C572E9" w:rsidRDefault="002E57F9" w:rsidP="00D13BF5">
      <w:pPr>
        <w:spacing w:before="120" w:after="120"/>
        <w:jc w:val="both"/>
        <w:rPr>
          <w:rFonts w:asciiTheme="minorHAnsi" w:hAnsiTheme="minorHAnsi" w:cstheme="minorHAnsi"/>
          <w:b/>
          <w:szCs w:val="20"/>
        </w:rPr>
      </w:pPr>
      <w:r w:rsidRPr="00C572E9">
        <w:rPr>
          <w:rFonts w:asciiTheme="minorHAnsi" w:hAnsiTheme="minorHAnsi" w:cstheme="minorHAnsi"/>
          <w:b/>
          <w:szCs w:val="20"/>
        </w:rPr>
        <w:t>Pomiar równości poprzecznej warstw nawierzchni z użyciem łaty i klina</w:t>
      </w:r>
    </w:p>
    <w:p w14:paraId="375E86EE" w14:textId="7777777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Pomiar równości poprzecznej warstw nawierzchni z użyciem łaty (o długości 2 m) i klina</w:t>
      </w:r>
      <w:r w:rsidR="002E57F9" w:rsidRPr="00C572E9">
        <w:rPr>
          <w:rFonts w:asciiTheme="minorHAnsi" w:hAnsiTheme="minorHAnsi" w:cstheme="minorHAnsi"/>
          <w:szCs w:val="20"/>
        </w:rPr>
        <w:t xml:space="preserve"> </w:t>
      </w:r>
      <w:r w:rsidRPr="00C572E9">
        <w:rPr>
          <w:rFonts w:asciiTheme="minorHAnsi" w:hAnsiTheme="minorHAnsi" w:cstheme="minorHAnsi"/>
          <w:szCs w:val="20"/>
        </w:rPr>
        <w:t>należy wykonywać jedynie w miejscach niedostępnych dla sprzętu pomiarowego takich jak: stanowiska postojowe, zatoki autobusowe itp. Pomiary równości poprzecznej z</w:t>
      </w:r>
      <w:r w:rsidR="002E57F9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wykorzystaniem łaty i klina należy wykonywać z krokiem nie rzadziej niż co 5 m. W</w:t>
      </w:r>
      <w:r w:rsidR="002E57F9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czasie pomiaru łata powinna leżeć prostopadle do osi drogi i w płaszczyźnie prostopadłej do powierzchni badanej warstwy.</w:t>
      </w:r>
    </w:p>
    <w:p w14:paraId="406B20D8" w14:textId="1869EE3B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lastRenderedPageBreak/>
        <w:t xml:space="preserve">Klin należy podkładać pod łatę w miejscu, w którym prześwit jest największy (największe odchylenie równości). Wielkość prześwitu jest równa najmniejszej liczbie widocznej na klinie podłożonym pod łatę. Zasady oceny wyników podano w </w:t>
      </w:r>
      <w:r w:rsidR="00530146" w:rsidRPr="00C572E9">
        <w:rPr>
          <w:rFonts w:asciiTheme="minorHAnsi" w:hAnsiTheme="minorHAnsi" w:cstheme="minorHAnsi"/>
          <w:szCs w:val="20"/>
        </w:rPr>
        <w:t>t</w:t>
      </w:r>
      <w:r w:rsidR="003D0649" w:rsidRPr="00C572E9">
        <w:rPr>
          <w:rFonts w:asciiTheme="minorHAnsi" w:hAnsiTheme="minorHAnsi" w:cstheme="minorHAnsi"/>
          <w:szCs w:val="20"/>
        </w:rPr>
        <w:t>abeli</w:t>
      </w:r>
      <w:r w:rsidRPr="00C572E9">
        <w:rPr>
          <w:rFonts w:asciiTheme="minorHAnsi" w:hAnsiTheme="minorHAnsi" w:cstheme="minorHAnsi"/>
          <w:szCs w:val="20"/>
        </w:rPr>
        <w:t xml:space="preserve"> </w:t>
      </w:r>
      <w:r w:rsidR="000A6978" w:rsidRPr="00C572E9">
        <w:rPr>
          <w:rFonts w:asciiTheme="minorHAnsi" w:hAnsiTheme="minorHAnsi" w:cstheme="minorHAnsi"/>
          <w:szCs w:val="20"/>
        </w:rPr>
        <w:t>1</w:t>
      </w:r>
      <w:r w:rsidR="00A83EAB" w:rsidRPr="00C572E9">
        <w:rPr>
          <w:rFonts w:asciiTheme="minorHAnsi" w:hAnsiTheme="minorHAnsi" w:cstheme="minorHAnsi"/>
          <w:szCs w:val="20"/>
        </w:rPr>
        <w:t>6</w:t>
      </w:r>
      <w:r w:rsidRPr="00C572E9">
        <w:rPr>
          <w:rFonts w:asciiTheme="minorHAnsi" w:hAnsiTheme="minorHAnsi" w:cstheme="minorHAnsi"/>
          <w:szCs w:val="20"/>
        </w:rPr>
        <w:t>.</w:t>
      </w:r>
    </w:p>
    <w:p w14:paraId="68D7C3C6" w14:textId="77777777" w:rsidR="00646E9B" w:rsidRPr="00C572E9" w:rsidRDefault="00646E9B" w:rsidP="00F94800">
      <w:pPr>
        <w:pStyle w:val="Nagwek3"/>
        <w:numPr>
          <w:ilvl w:val="2"/>
          <w:numId w:val="23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Spadki poprzeczne</w:t>
      </w:r>
    </w:p>
    <w:p w14:paraId="4B31EFEA" w14:textId="3C9FC63E" w:rsidR="00312786" w:rsidRPr="00C572E9" w:rsidRDefault="00312786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Sprawdzenie polega na przyłożeniu łaty i pomiar prześwitu klinem lub pomiar profilografem laserowym. Spadki poprzeczne warstwy </w:t>
      </w:r>
      <w:r w:rsidR="002C118D" w:rsidRPr="00C572E9">
        <w:rPr>
          <w:rFonts w:asciiTheme="minorHAnsi" w:hAnsiTheme="minorHAnsi" w:cstheme="minorHAnsi"/>
          <w:szCs w:val="20"/>
        </w:rPr>
        <w:t>ścieralnej</w:t>
      </w:r>
      <w:r w:rsidR="00996BCA" w:rsidRPr="00C572E9">
        <w:rPr>
          <w:rFonts w:asciiTheme="minorHAnsi" w:hAnsiTheme="minorHAnsi" w:cstheme="minorHAnsi"/>
          <w:szCs w:val="20"/>
        </w:rPr>
        <w:t xml:space="preserve"> </w:t>
      </w:r>
      <w:r w:rsidRPr="00C572E9">
        <w:rPr>
          <w:rFonts w:asciiTheme="minorHAnsi" w:hAnsiTheme="minorHAnsi" w:cstheme="minorHAnsi"/>
          <w:szCs w:val="20"/>
        </w:rPr>
        <w:t xml:space="preserve">na odcinkach prostych i na łukach powinny być zgodne z spadkami poprzecznymi z tolerancją ± 0,5%. </w:t>
      </w:r>
    </w:p>
    <w:p w14:paraId="68935FDB" w14:textId="779E314E" w:rsidR="00646E9B" w:rsidRPr="00C572E9" w:rsidRDefault="00312786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Wymaga się, aby co najmniej 95% wykonanych pomiarów nie przekraczało przedziału dopuszczalnych odchyleń. Dla 100% wykonanych pomiarów spadki poprzeczne warstwy</w:t>
      </w:r>
      <w:r w:rsidR="00996BCA" w:rsidRPr="00C572E9">
        <w:rPr>
          <w:rFonts w:asciiTheme="minorHAnsi" w:hAnsiTheme="minorHAnsi" w:cstheme="minorHAnsi"/>
          <w:szCs w:val="20"/>
        </w:rPr>
        <w:t xml:space="preserve"> </w:t>
      </w:r>
      <w:r w:rsidR="007C416F" w:rsidRPr="00C572E9">
        <w:rPr>
          <w:rFonts w:asciiTheme="minorHAnsi" w:hAnsiTheme="minorHAnsi" w:cstheme="minorHAnsi"/>
          <w:szCs w:val="20"/>
        </w:rPr>
        <w:t>ścieralnej</w:t>
      </w:r>
      <w:r w:rsidRPr="00C572E9">
        <w:rPr>
          <w:rFonts w:asciiTheme="minorHAnsi" w:hAnsiTheme="minorHAnsi" w:cstheme="minorHAnsi"/>
          <w:szCs w:val="20"/>
        </w:rPr>
        <w:t xml:space="preserve"> na odcinkach prostych i na łukach powinny być zgodne z spadkami poprzecznymi z tolerancją ± 0,7%. Spadek poprzeczny musi być wystarczający do zapewnienia sprawnego spływu wody.</w:t>
      </w:r>
    </w:p>
    <w:p w14:paraId="78D15595" w14:textId="77777777" w:rsidR="00646E9B" w:rsidRPr="00C572E9" w:rsidRDefault="00646E9B" w:rsidP="00F94800">
      <w:pPr>
        <w:pStyle w:val="Nagwek3"/>
        <w:numPr>
          <w:ilvl w:val="2"/>
          <w:numId w:val="23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Ukształtowanie osi w planie</w:t>
      </w:r>
    </w:p>
    <w:p w14:paraId="11CD2D18" w14:textId="19853931" w:rsidR="00646E9B" w:rsidRPr="00C572E9" w:rsidRDefault="00312786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Oś warstwy w planie powinna być usytuowana zgodnie z osią projektowaną z tolerancją ± 5 cm. Wymaga się, aby co najmniej 95% wykonanych pomiarów nie przekraczało przedziału dopuszczalnych odchyleń. 100% wykonanych pomiarów ukształtowania osi w planie powinno być zgodne z osią projektowaną z tolerancją ± 7 cm.</w:t>
      </w:r>
    </w:p>
    <w:p w14:paraId="07479DDB" w14:textId="1A8B2C57" w:rsidR="00646E9B" w:rsidRPr="00C572E9" w:rsidRDefault="00646E9B" w:rsidP="00F94800">
      <w:pPr>
        <w:pStyle w:val="Nagwek3"/>
        <w:numPr>
          <w:ilvl w:val="2"/>
          <w:numId w:val="23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Rzędne wysokościowe</w:t>
      </w:r>
      <w:r w:rsidR="00A83EAB" w:rsidRPr="00C572E9">
        <w:rPr>
          <w:rFonts w:asciiTheme="minorHAnsi" w:hAnsiTheme="minorHAnsi" w:cstheme="minorHAnsi"/>
          <w:szCs w:val="20"/>
        </w:rPr>
        <w:t xml:space="preserve"> </w:t>
      </w:r>
      <w:r w:rsidRPr="00C572E9">
        <w:rPr>
          <w:rFonts w:asciiTheme="minorHAnsi" w:hAnsiTheme="minorHAnsi" w:cstheme="minorHAnsi"/>
          <w:szCs w:val="20"/>
        </w:rPr>
        <w:t>nawierzchni</w:t>
      </w:r>
    </w:p>
    <w:p w14:paraId="617F8D82" w14:textId="16D53836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Rzędne wysokościowe warstwy </w:t>
      </w:r>
      <w:r w:rsidR="002C118D" w:rsidRPr="00C572E9">
        <w:rPr>
          <w:rFonts w:asciiTheme="minorHAnsi" w:hAnsiTheme="minorHAnsi" w:cstheme="minorHAnsi"/>
          <w:szCs w:val="20"/>
        </w:rPr>
        <w:t>ścieralnej</w:t>
      </w:r>
      <w:r w:rsidRPr="00C572E9">
        <w:rPr>
          <w:rFonts w:asciiTheme="minorHAnsi" w:hAnsiTheme="minorHAnsi" w:cstheme="minorHAnsi"/>
          <w:szCs w:val="20"/>
        </w:rPr>
        <w:t xml:space="preserve"> powinny być mierzone w przekrojach co 10m w</w:t>
      </w:r>
      <w:r w:rsidR="00312786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 xml:space="preserve">osi i na krawędziach każdej jezdni. Przed przystąpieniem do robót Wykonawca przedstawi schemat punktów pomiarowych do akceptacji. Różnice pomiędzy rzędnymi wysokościowymi warstwy a rzędnymi projektowanymi nie powinny przekraczać ± 1 cm. </w:t>
      </w:r>
    </w:p>
    <w:p w14:paraId="7564A1D8" w14:textId="23D599B2" w:rsidR="00646E9B" w:rsidRPr="00C572E9" w:rsidRDefault="00312786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Wymaga się, aby co najmniej 95% wykonanych pomiarów nie przekraczało przedziału dopuszczalnych odchyleń. Dla 100% wykonanych pomiarów różnice pomiędzy rzędnymi wysokościowymi warstwy </w:t>
      </w:r>
      <w:r w:rsidR="002C118D" w:rsidRPr="00C572E9">
        <w:rPr>
          <w:rFonts w:asciiTheme="minorHAnsi" w:hAnsiTheme="minorHAnsi" w:cstheme="minorHAnsi"/>
          <w:szCs w:val="20"/>
        </w:rPr>
        <w:t>ścieralnej</w:t>
      </w:r>
      <w:r w:rsidRPr="00C572E9">
        <w:rPr>
          <w:rFonts w:asciiTheme="minorHAnsi" w:hAnsiTheme="minorHAnsi" w:cstheme="minorHAnsi"/>
          <w:szCs w:val="20"/>
        </w:rPr>
        <w:t xml:space="preserve"> a rzędnymi projektowanymi nie mogą przekraczać ± 1,5 cm.</w:t>
      </w:r>
    </w:p>
    <w:p w14:paraId="30A1D1B5" w14:textId="77777777" w:rsidR="00646E9B" w:rsidRPr="00C572E9" w:rsidRDefault="00646E9B" w:rsidP="00F94800">
      <w:pPr>
        <w:pStyle w:val="Nagwek3"/>
        <w:numPr>
          <w:ilvl w:val="2"/>
          <w:numId w:val="23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Złącza podłużne i poprzeczne</w:t>
      </w:r>
    </w:p>
    <w:p w14:paraId="4AF6D882" w14:textId="7777777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Złącza w nawierzchni powinny być wykonane w linii prostej, prostopadle do osi drogi. </w:t>
      </w:r>
    </w:p>
    <w:p w14:paraId="7ADCBF33" w14:textId="7777777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 konstrukcji wielowarstwowej:</w:t>
      </w:r>
    </w:p>
    <w:p w14:paraId="01A00EC7" w14:textId="77777777" w:rsidR="00646E9B" w:rsidRPr="00C572E9" w:rsidRDefault="00646E9B" w:rsidP="00F94800">
      <w:pPr>
        <w:pStyle w:val="Akapitzlist"/>
        <w:numPr>
          <w:ilvl w:val="0"/>
          <w:numId w:val="24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złącza poprzeczne powinny być przesunięte względem siebie co najmniej o 3 m,</w:t>
      </w:r>
    </w:p>
    <w:p w14:paraId="74639685" w14:textId="77777777" w:rsidR="00646E9B" w:rsidRPr="00C572E9" w:rsidRDefault="00646E9B" w:rsidP="00F94800">
      <w:pPr>
        <w:pStyle w:val="Akapitzlist"/>
        <w:numPr>
          <w:ilvl w:val="0"/>
          <w:numId w:val="24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złącza podłużne powinny być przesunięte względem siebie w kolejnych warstwach technologicznych o co najmniej o 30 cm w kierunku poprzecznym do osi jezdni. </w:t>
      </w:r>
    </w:p>
    <w:p w14:paraId="2B926F4B" w14:textId="6E260538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Nie można lokalizować złącza podłużnego w śladach kół</w:t>
      </w:r>
      <w:r w:rsidR="007C416F" w:rsidRPr="00C572E9">
        <w:rPr>
          <w:rFonts w:asciiTheme="minorHAnsi" w:hAnsiTheme="minorHAnsi" w:cstheme="minorHAnsi"/>
          <w:szCs w:val="20"/>
        </w:rPr>
        <w:t>, a także w obszarze poziomego oznakowania jezdni</w:t>
      </w:r>
      <w:r w:rsidR="00200E67" w:rsidRPr="00C572E9">
        <w:rPr>
          <w:rFonts w:asciiTheme="minorHAnsi" w:hAnsiTheme="minorHAnsi" w:cstheme="minorHAnsi"/>
          <w:szCs w:val="20"/>
        </w:rPr>
        <w:t>.</w:t>
      </w:r>
      <w:r w:rsidRPr="00C572E9">
        <w:rPr>
          <w:rFonts w:asciiTheme="minorHAnsi" w:hAnsiTheme="minorHAnsi" w:cstheme="minorHAnsi"/>
          <w:szCs w:val="20"/>
        </w:rPr>
        <w:t xml:space="preserve"> Złącza powinny być całkowicie związane, a przylegające warstwy powinny być w jednym poziomie.</w:t>
      </w:r>
    </w:p>
    <w:p w14:paraId="2BC462BE" w14:textId="4D350729" w:rsidR="00646E9B" w:rsidRPr="00C572E9" w:rsidRDefault="00646E9B" w:rsidP="00F94800">
      <w:pPr>
        <w:pStyle w:val="Nagwek3"/>
        <w:numPr>
          <w:ilvl w:val="2"/>
          <w:numId w:val="23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Wygląd warstwy</w:t>
      </w:r>
    </w:p>
    <w:p w14:paraId="06608C23" w14:textId="5BC8D561" w:rsidR="00057E6A" w:rsidRPr="00C572E9" w:rsidRDefault="00057E6A" w:rsidP="00057E6A">
      <w:pPr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Wygląd warstwy z MMA powinien być jednorodny, bez miejsc „</w:t>
      </w:r>
      <w:proofErr w:type="spellStart"/>
      <w:r w:rsidRPr="00C572E9">
        <w:rPr>
          <w:rFonts w:asciiTheme="minorHAnsi" w:hAnsiTheme="minorHAnsi" w:cstheme="minorHAnsi"/>
          <w:szCs w:val="20"/>
        </w:rPr>
        <w:t>przeasfaltowanych</w:t>
      </w:r>
      <w:proofErr w:type="spellEnd"/>
      <w:r w:rsidRPr="00C572E9">
        <w:rPr>
          <w:rFonts w:asciiTheme="minorHAnsi" w:hAnsiTheme="minorHAnsi" w:cstheme="minorHAnsi"/>
          <w:szCs w:val="20"/>
        </w:rPr>
        <w:t>”, porowatych, łuszczących się i spękanych.</w:t>
      </w:r>
    </w:p>
    <w:p w14:paraId="5B2365B6" w14:textId="13256F56" w:rsidR="007C416F" w:rsidRPr="00C572E9" w:rsidRDefault="00057E6A" w:rsidP="00057E6A">
      <w:pPr>
        <w:pStyle w:val="Nagwek1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bookmarkStart w:id="37" w:name="_Toc7515221"/>
      <w:bookmarkStart w:id="38" w:name="_Toc7525044"/>
      <w:r w:rsidRPr="00C572E9">
        <w:rPr>
          <w:rFonts w:asciiTheme="minorHAnsi" w:hAnsiTheme="minorHAnsi" w:cstheme="minorHAnsi"/>
          <w:szCs w:val="20"/>
        </w:rPr>
        <w:t>Właściwości przeciwpoślizgowe</w:t>
      </w:r>
      <w:bookmarkEnd w:id="37"/>
      <w:bookmarkEnd w:id="38"/>
    </w:p>
    <w:p w14:paraId="3ED2B648" w14:textId="30FF8361" w:rsidR="00057E6A" w:rsidRPr="00C572E9" w:rsidRDefault="00057E6A" w:rsidP="00057E6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Przy ocenie właściwości przeciwpoślizgowych nawierzchni drogi klasy GP i G powinien być określony współczynnik tarcia na mokrej nawierzchni przy całkowitym poślizgu opony testowej. Pomiar wykonuje się urządzeniem SRT-3 nie rzadziej niż co 50 m na nawierzchni zwilżanej wodą w ilości 0,5 l/m2, przy 100% poślizgu opony testowej rowkowanej (</w:t>
      </w:r>
      <w:proofErr w:type="spellStart"/>
      <w:r w:rsidRPr="00C572E9">
        <w:rPr>
          <w:rFonts w:asciiTheme="minorHAnsi" w:hAnsiTheme="minorHAnsi" w:cstheme="minorHAnsi"/>
          <w:szCs w:val="20"/>
        </w:rPr>
        <w:t>ribbed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C572E9">
        <w:rPr>
          <w:rFonts w:asciiTheme="minorHAnsi" w:hAnsiTheme="minorHAnsi" w:cstheme="minorHAnsi"/>
          <w:szCs w:val="20"/>
        </w:rPr>
        <w:t>tyre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) rozmiaru 165 R 15 </w:t>
      </w:r>
      <w:r w:rsidRPr="00C572E9">
        <w:rPr>
          <w:rFonts w:asciiTheme="minorHAnsi" w:hAnsiTheme="minorHAnsi" w:cstheme="minorHAnsi"/>
          <w:szCs w:val="20"/>
        </w:rPr>
        <w:sym w:font="Symbol" w:char="F02D"/>
      </w:r>
      <w:r w:rsidRPr="00C572E9">
        <w:rPr>
          <w:rFonts w:asciiTheme="minorHAnsi" w:hAnsiTheme="minorHAnsi" w:cstheme="minorHAnsi"/>
          <w:szCs w:val="20"/>
        </w:rPr>
        <w:t xml:space="preserve"> zalecanej przez World Road </w:t>
      </w:r>
      <w:proofErr w:type="spellStart"/>
      <w:r w:rsidRPr="00C572E9">
        <w:rPr>
          <w:rFonts w:asciiTheme="minorHAnsi" w:hAnsiTheme="minorHAnsi" w:cstheme="minorHAnsi"/>
          <w:szCs w:val="20"/>
        </w:rPr>
        <w:t>Association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PIARC, lub za pomocą innej wiarygodnej metody równoważnej, jeśli dysponuje się sprawdzoną zależnością korelacyjną </w:t>
      </w:r>
      <w:r w:rsidRPr="00C572E9">
        <w:rPr>
          <w:rFonts w:asciiTheme="minorHAnsi" w:hAnsiTheme="minorHAnsi" w:cstheme="minorHAnsi"/>
          <w:szCs w:val="20"/>
        </w:rPr>
        <w:lastRenderedPageBreak/>
        <w:t xml:space="preserve">umożlwiającą przeliczenie wyników pomiarów na wartości uzyskiwane zestawem o pełnej blokadzie koła pozytywnie zaopiniowanej przez Zamawiającego. Pomiary powinny być wykonywane w temperaturze otoczenia od 5ºC do 30ºC, na czystej nawierzchni. Badanie należy wykonać w śladzie koła przed dopuszczeniem nawierzchni do ruchu drogowego oraz powtórnie w okresie od 4 do 8 tygodni od oddania nawierzchni do eksploatacji. Jeżeli warunki atmosferyczne uniemożliwiają wykonanie pomiaru </w:t>
      </w:r>
      <w:r w:rsidR="00DC239E" w:rsidRPr="00C572E9">
        <w:rPr>
          <w:rFonts w:asciiTheme="minorHAnsi" w:hAnsiTheme="minorHAnsi" w:cstheme="minorHAnsi"/>
          <w:szCs w:val="20"/>
        </w:rPr>
        <w:br/>
      </w:r>
      <w:r w:rsidRPr="00C572E9">
        <w:rPr>
          <w:rFonts w:asciiTheme="minorHAnsi" w:hAnsiTheme="minorHAnsi" w:cstheme="minorHAnsi"/>
          <w:szCs w:val="20"/>
        </w:rPr>
        <w:t xml:space="preserve">w wymienionym terminie, powinien być on zrealizowany z najmniejszym możliwym opóźnieniem. Uzyskane wartości współczynnika tarcia należy rejestrować </w:t>
      </w:r>
      <w:r w:rsidRPr="00C572E9">
        <w:rPr>
          <w:rFonts w:asciiTheme="minorHAnsi" w:hAnsiTheme="minorHAnsi" w:cstheme="minorHAnsi"/>
          <w:szCs w:val="20"/>
        </w:rPr>
        <w:br/>
        <w:t xml:space="preserve">z dokładnością do trzech miejsc po przecinku. Miarą właściwości przeciwpoślizgowych jest miarodajny współczynnik tarcia. Za miarodajny współczynnik tarcia przyjmuje się różnicę wartości średniej E(m) i odchylenia standardowego D : E(m) - D. Wyniki podaje się z dokładnością do dwóch miejsc po przecinku. Długość ocenianego odcinka nawierzchni nie powinna być większa niż 1000 m a liczba pomiarów nie mniejsza niż 10. Odcinek końcowy o długości mniejszej niż 500 m należy oceniać łącznie z odcinkiem poprzedzającym. Wymagane minimalne parametry miarodajnego współczynnika tarcia nawierzchni określa tabela </w:t>
      </w:r>
      <w:r w:rsidR="000A6978" w:rsidRPr="00C572E9">
        <w:rPr>
          <w:rFonts w:asciiTheme="minorHAnsi" w:hAnsiTheme="minorHAnsi" w:cstheme="minorHAnsi"/>
          <w:szCs w:val="20"/>
        </w:rPr>
        <w:t>1</w:t>
      </w:r>
      <w:r w:rsidR="00A83EAB" w:rsidRPr="00C572E9">
        <w:rPr>
          <w:rFonts w:asciiTheme="minorHAnsi" w:hAnsiTheme="minorHAnsi" w:cstheme="minorHAnsi"/>
          <w:szCs w:val="20"/>
        </w:rPr>
        <w:t>7</w:t>
      </w:r>
      <w:r w:rsidRPr="00C572E9">
        <w:rPr>
          <w:rFonts w:asciiTheme="minorHAnsi" w:hAnsiTheme="minorHAnsi" w:cstheme="minorHAnsi"/>
          <w:szCs w:val="20"/>
        </w:rPr>
        <w:t>:</w:t>
      </w:r>
    </w:p>
    <w:p w14:paraId="34A7C18C" w14:textId="77777777" w:rsidR="00057E6A" w:rsidRPr="00C572E9" w:rsidRDefault="00057E6A" w:rsidP="00057E6A">
      <w:pPr>
        <w:autoSpaceDE w:val="0"/>
        <w:autoSpaceDN w:val="0"/>
        <w:adjustRightInd w:val="0"/>
        <w:spacing w:after="0" w:line="260" w:lineRule="atLeast"/>
        <w:rPr>
          <w:rFonts w:asciiTheme="minorHAnsi" w:hAnsiTheme="minorHAnsi" w:cstheme="minorHAnsi"/>
          <w:szCs w:val="20"/>
        </w:rPr>
      </w:pPr>
    </w:p>
    <w:p w14:paraId="22B8E616" w14:textId="390CE84E" w:rsidR="00057E6A" w:rsidRPr="00C572E9" w:rsidRDefault="00057E6A" w:rsidP="00057E6A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Tabela </w:t>
      </w:r>
      <w:r w:rsidR="000A6978" w:rsidRPr="00C572E9">
        <w:rPr>
          <w:rFonts w:asciiTheme="minorHAnsi" w:hAnsiTheme="minorHAnsi" w:cstheme="minorHAnsi"/>
          <w:szCs w:val="20"/>
        </w:rPr>
        <w:t>1</w:t>
      </w:r>
      <w:r w:rsidR="00A83EAB" w:rsidRPr="00C572E9">
        <w:rPr>
          <w:rFonts w:asciiTheme="minorHAnsi" w:hAnsiTheme="minorHAnsi" w:cstheme="minorHAnsi"/>
          <w:szCs w:val="20"/>
        </w:rPr>
        <w:t>7</w:t>
      </w:r>
      <w:r w:rsidRPr="00C572E9">
        <w:rPr>
          <w:rFonts w:asciiTheme="minorHAnsi" w:hAnsiTheme="minorHAnsi" w:cstheme="minorHAnsi"/>
          <w:szCs w:val="20"/>
        </w:rPr>
        <w:t xml:space="preserve">. </w:t>
      </w:r>
      <w:r w:rsidR="00556201" w:rsidRPr="00C572E9">
        <w:rPr>
          <w:rFonts w:asciiTheme="minorHAnsi" w:hAnsiTheme="minorHAnsi" w:cstheme="minorHAnsi"/>
          <w:szCs w:val="20"/>
        </w:rPr>
        <w:t>M</w:t>
      </w:r>
      <w:r w:rsidRPr="00C572E9">
        <w:rPr>
          <w:rFonts w:asciiTheme="minorHAnsi" w:hAnsiTheme="minorHAnsi" w:cstheme="minorHAnsi"/>
          <w:szCs w:val="20"/>
        </w:rPr>
        <w:t>inimalne wartości miarodajn</w:t>
      </w:r>
      <w:r w:rsidR="00556201" w:rsidRPr="00C572E9">
        <w:rPr>
          <w:rFonts w:asciiTheme="minorHAnsi" w:hAnsiTheme="minorHAnsi" w:cstheme="minorHAnsi"/>
          <w:szCs w:val="20"/>
        </w:rPr>
        <w:t xml:space="preserve">ego </w:t>
      </w:r>
      <w:r w:rsidRPr="00C572E9">
        <w:rPr>
          <w:rFonts w:asciiTheme="minorHAnsi" w:hAnsiTheme="minorHAnsi" w:cstheme="minorHAnsi"/>
          <w:szCs w:val="20"/>
        </w:rPr>
        <w:t>współczynnik</w:t>
      </w:r>
      <w:r w:rsidR="00556201" w:rsidRPr="00C572E9">
        <w:rPr>
          <w:rFonts w:asciiTheme="minorHAnsi" w:hAnsiTheme="minorHAnsi" w:cstheme="minorHAnsi"/>
          <w:szCs w:val="20"/>
        </w:rPr>
        <w:t>a</w:t>
      </w:r>
      <w:r w:rsidR="004F22D1" w:rsidRPr="00C572E9">
        <w:rPr>
          <w:rFonts w:asciiTheme="minorHAnsi" w:hAnsiTheme="minorHAnsi" w:cstheme="minorHAnsi"/>
          <w:szCs w:val="20"/>
        </w:rPr>
        <w:t xml:space="preserve"> tarcia</w:t>
      </w:r>
      <w:r w:rsidR="00556201" w:rsidRPr="00C572E9">
        <w:rPr>
          <w:rFonts w:asciiTheme="minorHAnsi" w:hAnsiTheme="minorHAnsi" w:cstheme="minorHAnsi"/>
          <w:szCs w:val="20"/>
        </w:rPr>
        <w:t xml:space="preserve"> nawierzchni dla konkretnej prędkości zablokowanej opony względem nawierzchni</w:t>
      </w:r>
      <w:r w:rsidRPr="00C572E9">
        <w:rPr>
          <w:rFonts w:asciiTheme="minorHAnsi" w:hAnsiTheme="minorHAnsi" w:cstheme="minorHAnsi"/>
          <w:szCs w:val="20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4150"/>
        <w:gridCol w:w="2141"/>
        <w:gridCol w:w="1984"/>
      </w:tblGrid>
      <w:tr w:rsidR="002F6061" w:rsidRPr="00C572E9" w14:paraId="370E40A4" w14:textId="77777777" w:rsidTr="00A807DE">
        <w:trPr>
          <w:trHeight w:val="773"/>
        </w:trPr>
        <w:tc>
          <w:tcPr>
            <w:tcW w:w="792" w:type="dxa"/>
            <w:vMerge w:val="restart"/>
            <w:shd w:val="clear" w:color="auto" w:fill="auto"/>
            <w:vAlign w:val="center"/>
          </w:tcPr>
          <w:p w14:paraId="2A5FA5BF" w14:textId="77777777" w:rsidR="00057E6A" w:rsidRPr="00C572E9" w:rsidRDefault="00057E6A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Klasa drogi</w:t>
            </w:r>
          </w:p>
        </w:tc>
        <w:tc>
          <w:tcPr>
            <w:tcW w:w="4150" w:type="dxa"/>
            <w:vMerge w:val="restart"/>
            <w:shd w:val="clear" w:color="auto" w:fill="auto"/>
            <w:vAlign w:val="center"/>
          </w:tcPr>
          <w:p w14:paraId="32665C5D" w14:textId="77777777" w:rsidR="00057E6A" w:rsidRPr="00C572E9" w:rsidRDefault="00057E6A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Element nawierzchni</w:t>
            </w:r>
          </w:p>
        </w:tc>
        <w:tc>
          <w:tcPr>
            <w:tcW w:w="4125" w:type="dxa"/>
            <w:gridSpan w:val="2"/>
            <w:shd w:val="clear" w:color="auto" w:fill="auto"/>
            <w:vAlign w:val="center"/>
          </w:tcPr>
          <w:p w14:paraId="1BF23CAC" w14:textId="77777777" w:rsidR="00057E6A" w:rsidRPr="00C572E9" w:rsidRDefault="00057E6A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Minimalna wartość miarodajnego współczynnika tarcia przy prędkości zablokowanej opony względem nawierzchni</w:t>
            </w:r>
          </w:p>
        </w:tc>
      </w:tr>
      <w:tr w:rsidR="002F6061" w:rsidRPr="00C572E9" w14:paraId="631C724D" w14:textId="77777777" w:rsidTr="009167D4">
        <w:trPr>
          <w:trHeight w:val="135"/>
        </w:trPr>
        <w:tc>
          <w:tcPr>
            <w:tcW w:w="792" w:type="dxa"/>
            <w:vMerge/>
            <w:shd w:val="clear" w:color="auto" w:fill="auto"/>
            <w:vAlign w:val="center"/>
          </w:tcPr>
          <w:p w14:paraId="38D2A939" w14:textId="77777777" w:rsidR="009167D4" w:rsidRPr="00C572E9" w:rsidRDefault="009167D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</w:p>
        </w:tc>
        <w:tc>
          <w:tcPr>
            <w:tcW w:w="4150" w:type="dxa"/>
            <w:vMerge/>
            <w:shd w:val="clear" w:color="auto" w:fill="auto"/>
            <w:vAlign w:val="center"/>
          </w:tcPr>
          <w:p w14:paraId="04B2BACA" w14:textId="77777777" w:rsidR="009167D4" w:rsidRPr="00C572E9" w:rsidRDefault="009167D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57B48B02" w14:textId="77777777" w:rsidR="009167D4" w:rsidRPr="00C572E9" w:rsidRDefault="009167D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30 km/h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CAD364" w14:textId="526377C6" w:rsidR="009167D4" w:rsidRPr="00C572E9" w:rsidRDefault="009167D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60 km/h</w:t>
            </w:r>
          </w:p>
        </w:tc>
      </w:tr>
      <w:tr w:rsidR="002F6061" w:rsidRPr="00C572E9" w14:paraId="32DD6BCE" w14:textId="77777777" w:rsidTr="009167D4">
        <w:trPr>
          <w:trHeight w:val="562"/>
        </w:trPr>
        <w:tc>
          <w:tcPr>
            <w:tcW w:w="792" w:type="dxa"/>
            <w:shd w:val="clear" w:color="auto" w:fill="auto"/>
            <w:vAlign w:val="center"/>
          </w:tcPr>
          <w:p w14:paraId="596823D4" w14:textId="77777777" w:rsidR="009167D4" w:rsidRPr="00C572E9" w:rsidRDefault="009167D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GP, G</w:t>
            </w:r>
          </w:p>
        </w:tc>
        <w:tc>
          <w:tcPr>
            <w:tcW w:w="4150" w:type="dxa"/>
            <w:shd w:val="clear" w:color="auto" w:fill="auto"/>
            <w:vAlign w:val="center"/>
          </w:tcPr>
          <w:p w14:paraId="0B33631F" w14:textId="0D077E8F" w:rsidR="009167D4" w:rsidRPr="00C572E9" w:rsidRDefault="009167D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0"/>
                <w:vertAlign w:val="superscript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Pasy ruchu, pasy dodatkowe, jezdnie łącznic, utwardzone pobocza</w:t>
            </w:r>
            <w:r w:rsidR="004F22D1" w:rsidRPr="00C572E9">
              <w:rPr>
                <w:rFonts w:asciiTheme="minorHAnsi" w:hAnsiTheme="minorHAnsi" w:cstheme="minorHAnsi"/>
                <w:szCs w:val="20"/>
              </w:rPr>
              <w:t>*</w:t>
            </w:r>
            <w:r w:rsidR="004F22D1" w:rsidRPr="00C572E9">
              <w:rPr>
                <w:rFonts w:asciiTheme="minorHAnsi" w:hAnsiTheme="minorHAnsi" w:cstheme="minorHAnsi"/>
                <w:szCs w:val="20"/>
                <w:vertAlign w:val="superscript"/>
              </w:rPr>
              <w:t>)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D6E4D57" w14:textId="4B9BB664" w:rsidR="009167D4" w:rsidRPr="00C572E9" w:rsidRDefault="009167D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0,48**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8574C4" w14:textId="0212B0AC" w:rsidR="009167D4" w:rsidRPr="00C572E9" w:rsidRDefault="009167D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0,41</w:t>
            </w:r>
          </w:p>
        </w:tc>
      </w:tr>
    </w:tbl>
    <w:p w14:paraId="737D8730" w14:textId="2FB101F5" w:rsidR="00057E6A" w:rsidRPr="00C572E9" w:rsidRDefault="00057E6A" w:rsidP="00AC27D7">
      <w:pPr>
        <w:ind w:left="567" w:hanging="567"/>
        <w:jc w:val="both"/>
        <w:rPr>
          <w:rFonts w:asciiTheme="minorHAnsi" w:hAnsiTheme="minorHAnsi" w:cstheme="minorHAnsi"/>
          <w:bCs/>
          <w:iCs/>
          <w:szCs w:val="20"/>
        </w:rPr>
      </w:pPr>
      <w:r w:rsidRPr="00C572E9">
        <w:rPr>
          <w:rFonts w:asciiTheme="minorHAnsi" w:hAnsiTheme="minorHAnsi" w:cstheme="minorHAnsi"/>
          <w:szCs w:val="20"/>
        </w:rPr>
        <w:t>*</w:t>
      </w:r>
      <w:r w:rsidRPr="00C572E9">
        <w:rPr>
          <w:rFonts w:asciiTheme="minorHAnsi" w:hAnsiTheme="minorHAnsi" w:cstheme="minorHAnsi"/>
          <w:szCs w:val="20"/>
        </w:rPr>
        <w:tab/>
      </w:r>
      <w:r w:rsidR="004919A8" w:rsidRPr="00C572E9">
        <w:rPr>
          <w:rFonts w:asciiTheme="minorHAnsi" w:hAnsiTheme="minorHAnsi" w:cstheme="minorHAnsi"/>
          <w:szCs w:val="20"/>
        </w:rPr>
        <w:t>w przypadku utwardzonych poboczy wykonywanych w jednym ciągu technologicznym, wymagania można uznać za spełnione na podstawie pozytywnych parametrów nawierzchni pasów ruchu</w:t>
      </w:r>
      <w:r w:rsidRPr="00C572E9">
        <w:rPr>
          <w:rFonts w:asciiTheme="minorHAnsi" w:hAnsiTheme="minorHAnsi" w:cstheme="minorHAnsi"/>
          <w:szCs w:val="20"/>
        </w:rPr>
        <w:t>,</w:t>
      </w:r>
    </w:p>
    <w:p w14:paraId="280CEC57" w14:textId="7576A7B6" w:rsidR="00646E9B" w:rsidRPr="00C572E9" w:rsidRDefault="00057E6A" w:rsidP="00057E6A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**</w:t>
      </w:r>
      <w:r w:rsidRPr="00C572E9">
        <w:rPr>
          <w:rFonts w:asciiTheme="minorHAnsi" w:hAnsiTheme="minorHAnsi" w:cstheme="minorHAnsi"/>
          <w:szCs w:val="20"/>
        </w:rPr>
        <w:tab/>
        <w:t>wartości wymagań dla odcinków nawierzchni, na których nie można wykonać pomiarów z prędkością 60 km/h.</w:t>
      </w:r>
      <w:r w:rsidR="00646E9B" w:rsidRPr="00C572E9">
        <w:rPr>
          <w:rFonts w:asciiTheme="minorHAnsi" w:hAnsiTheme="minorHAnsi" w:cstheme="minorHAnsi"/>
          <w:szCs w:val="20"/>
        </w:rPr>
        <w:t xml:space="preserve"> </w:t>
      </w:r>
    </w:p>
    <w:p w14:paraId="640CECBF" w14:textId="77777777" w:rsidR="00057E6A" w:rsidRPr="00C572E9" w:rsidRDefault="00057E6A" w:rsidP="00057E6A">
      <w:pPr>
        <w:spacing w:before="120" w:after="120"/>
        <w:jc w:val="both"/>
        <w:rPr>
          <w:rFonts w:asciiTheme="minorHAnsi" w:hAnsiTheme="minorHAnsi" w:cstheme="minorHAnsi"/>
          <w:szCs w:val="20"/>
        </w:rPr>
      </w:pPr>
    </w:p>
    <w:p w14:paraId="12D38CDE" w14:textId="77777777" w:rsidR="00646E9B" w:rsidRPr="00C572E9" w:rsidRDefault="00646E9B" w:rsidP="00D13BF5">
      <w:pPr>
        <w:pStyle w:val="Nagwek1"/>
        <w:ind w:left="567" w:hanging="578"/>
        <w:rPr>
          <w:rFonts w:asciiTheme="minorHAnsi" w:hAnsiTheme="minorHAnsi" w:cstheme="minorHAnsi"/>
          <w:szCs w:val="20"/>
        </w:rPr>
      </w:pPr>
      <w:bookmarkStart w:id="39" w:name="_Toc7525045"/>
      <w:r w:rsidRPr="00C572E9">
        <w:rPr>
          <w:rFonts w:asciiTheme="minorHAnsi" w:hAnsiTheme="minorHAnsi" w:cstheme="minorHAnsi"/>
          <w:szCs w:val="20"/>
        </w:rPr>
        <w:t>OBMIAR ROBÓT</w:t>
      </w:r>
      <w:bookmarkEnd w:id="39"/>
    </w:p>
    <w:p w14:paraId="335F6F1F" w14:textId="2A4BAE50" w:rsidR="00312786" w:rsidRPr="00C572E9" w:rsidRDefault="00312786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40" w:name="_Toc7525046"/>
      <w:r w:rsidRPr="00C572E9">
        <w:rPr>
          <w:rFonts w:asciiTheme="minorHAnsi" w:hAnsiTheme="minorHAnsi" w:cstheme="minorHAnsi"/>
          <w:szCs w:val="20"/>
        </w:rPr>
        <w:t>Ogólne zasady obmiaru robót</w:t>
      </w:r>
      <w:bookmarkEnd w:id="40"/>
    </w:p>
    <w:p w14:paraId="6F36C3A3" w14:textId="0C4B85AE" w:rsidR="00312786" w:rsidRPr="00C572E9" w:rsidRDefault="00312786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Ogólne zasady obmiaru robót podano w D-M-00.00.00 „Wymagania ogólne”.</w:t>
      </w:r>
    </w:p>
    <w:p w14:paraId="22FC3A14" w14:textId="5CABB480" w:rsidR="00312786" w:rsidRPr="00C572E9" w:rsidRDefault="00312786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41" w:name="_Toc7525047"/>
      <w:r w:rsidRPr="00C572E9">
        <w:rPr>
          <w:rFonts w:asciiTheme="minorHAnsi" w:hAnsiTheme="minorHAnsi" w:cstheme="minorHAnsi"/>
          <w:szCs w:val="20"/>
        </w:rPr>
        <w:t>Jednostka obmiarowa</w:t>
      </w:r>
      <w:bookmarkEnd w:id="41"/>
    </w:p>
    <w:p w14:paraId="12F3182A" w14:textId="5EA75E2D" w:rsidR="00312786" w:rsidRPr="00C572E9" w:rsidRDefault="00312786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Jednostką obmiarową jest m</w:t>
      </w:r>
      <w:r w:rsidRPr="00C572E9">
        <w:rPr>
          <w:rFonts w:asciiTheme="minorHAnsi" w:hAnsiTheme="minorHAnsi" w:cstheme="minorHAnsi"/>
          <w:szCs w:val="20"/>
          <w:vertAlign w:val="superscript"/>
        </w:rPr>
        <w:t>2</w:t>
      </w:r>
      <w:r w:rsidRPr="00C572E9">
        <w:rPr>
          <w:rFonts w:asciiTheme="minorHAnsi" w:hAnsiTheme="minorHAnsi" w:cstheme="minorHAnsi"/>
          <w:szCs w:val="20"/>
        </w:rPr>
        <w:t xml:space="preserve"> (metr kwadratowy) wykonanej warstwy</w:t>
      </w:r>
      <w:r w:rsidR="00200E67" w:rsidRPr="00C572E9">
        <w:rPr>
          <w:rFonts w:asciiTheme="minorHAnsi" w:hAnsiTheme="minorHAnsi" w:cstheme="minorHAnsi"/>
          <w:szCs w:val="20"/>
        </w:rPr>
        <w:t xml:space="preserve"> </w:t>
      </w:r>
      <w:r w:rsidR="00057E6A" w:rsidRPr="00C572E9">
        <w:rPr>
          <w:rFonts w:asciiTheme="minorHAnsi" w:hAnsiTheme="minorHAnsi" w:cstheme="minorHAnsi"/>
          <w:szCs w:val="20"/>
        </w:rPr>
        <w:t>ścieralnej</w:t>
      </w:r>
      <w:r w:rsidRPr="00C572E9">
        <w:rPr>
          <w:rFonts w:asciiTheme="minorHAnsi" w:hAnsiTheme="minorHAnsi" w:cstheme="minorHAnsi"/>
          <w:szCs w:val="20"/>
        </w:rPr>
        <w:t xml:space="preserve"> z betonu asfaltowego (AC</w:t>
      </w:r>
      <w:r w:rsidR="00200E67" w:rsidRPr="00C572E9">
        <w:rPr>
          <w:rFonts w:asciiTheme="minorHAnsi" w:hAnsiTheme="minorHAnsi" w:cstheme="minorHAnsi"/>
          <w:szCs w:val="20"/>
        </w:rPr>
        <w:t xml:space="preserve"> </w:t>
      </w:r>
      <w:r w:rsidR="00057E6A" w:rsidRPr="00C572E9">
        <w:rPr>
          <w:rFonts w:asciiTheme="minorHAnsi" w:hAnsiTheme="minorHAnsi" w:cstheme="minorHAnsi"/>
          <w:szCs w:val="20"/>
        </w:rPr>
        <w:t>S</w:t>
      </w:r>
      <w:r w:rsidRPr="00C572E9">
        <w:rPr>
          <w:rFonts w:asciiTheme="minorHAnsi" w:hAnsiTheme="minorHAnsi" w:cstheme="minorHAnsi"/>
          <w:szCs w:val="20"/>
        </w:rPr>
        <w:t>).</w:t>
      </w:r>
    </w:p>
    <w:p w14:paraId="368B5280" w14:textId="77777777" w:rsidR="00646E9B" w:rsidRPr="00C572E9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bookmarkStart w:id="42" w:name="_Toc7525048"/>
      <w:r w:rsidRPr="00C572E9">
        <w:rPr>
          <w:rFonts w:asciiTheme="minorHAnsi" w:hAnsiTheme="minorHAnsi" w:cstheme="minorHAnsi"/>
          <w:szCs w:val="20"/>
        </w:rPr>
        <w:t>ODBIÓR ROBÓT</w:t>
      </w:r>
      <w:bookmarkEnd w:id="42"/>
    </w:p>
    <w:p w14:paraId="19E8B68B" w14:textId="1D40A24F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Ogólne zasady odbioru robót podano w D-M</w:t>
      </w:r>
      <w:r w:rsidR="00784E68" w:rsidRPr="00C572E9">
        <w:rPr>
          <w:rFonts w:asciiTheme="minorHAnsi" w:hAnsiTheme="minorHAnsi" w:cstheme="minorHAnsi"/>
          <w:szCs w:val="20"/>
        </w:rPr>
        <w:t>-</w:t>
      </w:r>
      <w:r w:rsidRPr="00C572E9">
        <w:rPr>
          <w:rFonts w:asciiTheme="minorHAnsi" w:hAnsiTheme="minorHAnsi" w:cstheme="minorHAnsi"/>
          <w:szCs w:val="20"/>
        </w:rPr>
        <w:t xml:space="preserve">00.00.00 „Wymagania ogólne”. Roboty uznaje się za wykonane zgodnie z Dokumentacją Projektową i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, jeżeli wszystkie badania i pomiary z zachowaniem tolerancji wg pkt. 6 niniejszej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dały wyniki pozytywne. </w:t>
      </w:r>
    </w:p>
    <w:p w14:paraId="6116A11A" w14:textId="21B0C0FF" w:rsidR="00F54B96" w:rsidRPr="00C572E9" w:rsidRDefault="00F54B96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Do odbioru ostatecznego uwzględniane są wyniki badań i pomiarów kontrolnych, badań i</w:t>
      </w:r>
      <w:r w:rsidR="00100D78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pomiarów kontrolnych dodatkowych oraz badań i pomiarów arbitrażowych do wyznaczonych odcinków częściowych.</w:t>
      </w:r>
    </w:p>
    <w:p w14:paraId="62C978BF" w14:textId="77777777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43" w:name="_Toc7525049"/>
      <w:r w:rsidRPr="00C572E9">
        <w:rPr>
          <w:rStyle w:val="Nagwek2Znak"/>
          <w:rFonts w:asciiTheme="minorHAnsi" w:hAnsiTheme="minorHAnsi" w:cstheme="minorHAnsi"/>
          <w:b/>
          <w:bCs/>
          <w:szCs w:val="20"/>
        </w:rPr>
        <w:t>Zasady postępowania z wadliwie wykonanymi robotami</w:t>
      </w:r>
      <w:bookmarkEnd w:id="43"/>
    </w:p>
    <w:p w14:paraId="67913305" w14:textId="0702E6E9" w:rsidR="00057E6A" w:rsidRPr="00C572E9" w:rsidRDefault="00B87256" w:rsidP="00057E6A">
      <w:pPr>
        <w:spacing w:before="120" w:after="120"/>
        <w:jc w:val="both"/>
        <w:rPr>
          <w:rFonts w:asciiTheme="minorHAnsi" w:hAnsiTheme="minorHAnsi" w:cstheme="minorHAnsi"/>
          <w:bCs/>
          <w:iCs/>
          <w:szCs w:val="20"/>
        </w:rPr>
      </w:pPr>
      <w:r w:rsidRPr="00C572E9">
        <w:rPr>
          <w:rFonts w:asciiTheme="minorHAnsi" w:hAnsiTheme="minorHAnsi" w:cstheme="minorHAnsi"/>
          <w:szCs w:val="20"/>
        </w:rPr>
        <w:t>Jeżeli wystąpią wyniki negatywne</w:t>
      </w:r>
      <w:r w:rsidR="005C580F" w:rsidRPr="00C572E9">
        <w:rPr>
          <w:rFonts w:asciiTheme="minorHAnsi" w:hAnsiTheme="minorHAnsi" w:cstheme="minorHAnsi"/>
          <w:szCs w:val="20"/>
        </w:rPr>
        <w:t xml:space="preserve"> dla materiałów i robót</w:t>
      </w:r>
      <w:r w:rsidRPr="00C572E9">
        <w:rPr>
          <w:rFonts w:asciiTheme="minorHAnsi" w:hAnsiTheme="minorHAnsi" w:cstheme="minorHAnsi"/>
          <w:szCs w:val="20"/>
        </w:rPr>
        <w:t xml:space="preserve"> (nie spełniające wymagań określonych w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i opracowanych na ich podstawie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>), to Inżynier/</w:t>
      </w:r>
      <w:r w:rsidR="002F7B1E" w:rsidRPr="00C572E9">
        <w:rPr>
          <w:rFonts w:asciiTheme="minorHAnsi" w:hAnsiTheme="minorHAnsi" w:cstheme="minorHAnsi"/>
          <w:szCs w:val="20"/>
        </w:rPr>
        <w:t>Inspektor Nadzoru/</w:t>
      </w:r>
      <w:r w:rsidRPr="00C572E9">
        <w:rPr>
          <w:rFonts w:asciiTheme="minorHAnsi" w:hAnsiTheme="minorHAnsi" w:cstheme="minorHAnsi"/>
          <w:szCs w:val="20"/>
        </w:rPr>
        <w:t>Zamawiający wydaje Wykonawcy polecenie przedstawienia programu naprawczego</w:t>
      </w:r>
      <w:r w:rsidR="009974D5" w:rsidRPr="00C572E9">
        <w:rPr>
          <w:rFonts w:asciiTheme="minorHAnsi" w:hAnsiTheme="minorHAnsi" w:cstheme="minorHAnsi"/>
          <w:szCs w:val="20"/>
        </w:rPr>
        <w:t xml:space="preserve">, chyba że na wniosek jednej ze stron kontraktu zostaną wykonane badania lub pomiary arbitrażowe (zgodnie z pkt. 6.5 niniejszego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="009974D5" w:rsidRPr="00C572E9">
        <w:rPr>
          <w:rFonts w:asciiTheme="minorHAnsi" w:hAnsiTheme="minorHAnsi" w:cstheme="minorHAnsi"/>
          <w:szCs w:val="20"/>
        </w:rPr>
        <w:t>), a</w:t>
      </w:r>
      <w:r w:rsidR="00200E67" w:rsidRPr="00C572E9">
        <w:rPr>
          <w:rFonts w:asciiTheme="minorHAnsi" w:hAnsiTheme="minorHAnsi" w:cstheme="minorHAnsi"/>
          <w:szCs w:val="20"/>
        </w:rPr>
        <w:t> </w:t>
      </w:r>
      <w:r w:rsidR="009974D5" w:rsidRPr="00C572E9">
        <w:rPr>
          <w:rFonts w:asciiTheme="minorHAnsi" w:hAnsiTheme="minorHAnsi" w:cstheme="minorHAnsi"/>
          <w:szCs w:val="20"/>
        </w:rPr>
        <w:t xml:space="preserve">ich wyniki będą pozytywne. </w:t>
      </w:r>
      <w:r w:rsidRPr="00C572E9">
        <w:rPr>
          <w:rFonts w:asciiTheme="minorHAnsi" w:hAnsiTheme="minorHAnsi" w:cstheme="minorHAnsi"/>
          <w:szCs w:val="20"/>
        </w:rPr>
        <w:t>Wykonawca w programie tym jest zobowiązany</w:t>
      </w:r>
      <w:r w:rsidR="0020350C" w:rsidRPr="00C572E9">
        <w:rPr>
          <w:rFonts w:asciiTheme="minorHAnsi" w:hAnsiTheme="minorHAnsi" w:cstheme="minorHAnsi"/>
          <w:szCs w:val="20"/>
        </w:rPr>
        <w:t xml:space="preserve"> dokonać oceny wpływu na trwałość</w:t>
      </w:r>
      <w:r w:rsidR="00200E67" w:rsidRPr="00C572E9">
        <w:rPr>
          <w:rFonts w:asciiTheme="minorHAnsi" w:hAnsiTheme="minorHAnsi" w:cstheme="minorHAnsi"/>
          <w:szCs w:val="20"/>
        </w:rPr>
        <w:t xml:space="preserve"> konstrukcji </w:t>
      </w:r>
      <w:r w:rsidR="00200E67" w:rsidRPr="00C572E9">
        <w:rPr>
          <w:rFonts w:asciiTheme="minorHAnsi" w:hAnsiTheme="minorHAnsi" w:cstheme="minorHAnsi"/>
          <w:szCs w:val="20"/>
        </w:rPr>
        <w:lastRenderedPageBreak/>
        <w:t>nawierzchni</w:t>
      </w:r>
      <w:r w:rsidR="0020350C" w:rsidRPr="00C572E9">
        <w:rPr>
          <w:rFonts w:asciiTheme="minorHAnsi" w:hAnsiTheme="minorHAnsi" w:cstheme="minorHAnsi"/>
          <w:szCs w:val="20"/>
        </w:rPr>
        <w:t>,</w:t>
      </w:r>
      <w:r w:rsidRPr="00C572E9">
        <w:rPr>
          <w:rFonts w:asciiTheme="minorHAnsi" w:hAnsiTheme="minorHAnsi" w:cstheme="minorHAnsi"/>
          <w:szCs w:val="20"/>
        </w:rPr>
        <w:t xml:space="preserve"> przedstawić sposób naprawienia wady</w:t>
      </w:r>
      <w:r w:rsidR="006B6B0E" w:rsidRPr="00C572E9">
        <w:rPr>
          <w:rFonts w:asciiTheme="minorHAnsi" w:hAnsiTheme="minorHAnsi" w:cstheme="minorHAnsi"/>
          <w:szCs w:val="20"/>
        </w:rPr>
        <w:t xml:space="preserve"> lub wnioskować </w:t>
      </w:r>
      <w:r w:rsidR="00DC239E" w:rsidRPr="00C572E9">
        <w:rPr>
          <w:rFonts w:asciiTheme="minorHAnsi" w:hAnsiTheme="minorHAnsi" w:cstheme="minorHAnsi"/>
          <w:szCs w:val="20"/>
        </w:rPr>
        <w:br/>
      </w:r>
      <w:r w:rsidR="006B6B0E" w:rsidRPr="00C572E9">
        <w:rPr>
          <w:rFonts w:asciiTheme="minorHAnsi" w:hAnsiTheme="minorHAnsi" w:cstheme="minorHAnsi"/>
          <w:szCs w:val="20"/>
        </w:rPr>
        <w:t xml:space="preserve">o </w:t>
      </w:r>
      <w:r w:rsidR="0020350C" w:rsidRPr="00C572E9">
        <w:rPr>
          <w:rFonts w:asciiTheme="minorHAnsi" w:hAnsiTheme="minorHAnsi" w:cstheme="minorHAnsi"/>
          <w:szCs w:val="20"/>
        </w:rPr>
        <w:t xml:space="preserve">zredukowanie ceny kontraktowej – naliczenie potrąceń według zasad określonych </w:t>
      </w:r>
      <w:r w:rsidR="00DC239E" w:rsidRPr="00C572E9">
        <w:rPr>
          <w:rFonts w:asciiTheme="minorHAnsi" w:hAnsiTheme="minorHAnsi" w:cstheme="minorHAnsi"/>
          <w:szCs w:val="20"/>
        </w:rPr>
        <w:br/>
      </w:r>
      <w:r w:rsidR="0020350C" w:rsidRPr="00C572E9">
        <w:rPr>
          <w:rFonts w:asciiTheme="minorHAnsi" w:hAnsiTheme="minorHAnsi" w:cstheme="minorHAnsi"/>
          <w:szCs w:val="20"/>
        </w:rPr>
        <w:t>w Instrukcji DP-T14 Ocena Jakości na Drogach Krajowych. Część I Roboty Drogowe.</w:t>
      </w:r>
      <w:r w:rsidR="00057E6A" w:rsidRPr="00C572E9">
        <w:rPr>
          <w:rFonts w:asciiTheme="minorHAnsi" w:hAnsiTheme="minorHAnsi" w:cstheme="minorHAnsi"/>
          <w:szCs w:val="20"/>
        </w:rPr>
        <w:t xml:space="preserve"> </w:t>
      </w:r>
      <w:r w:rsidR="00DC239E" w:rsidRPr="00C572E9">
        <w:rPr>
          <w:rFonts w:asciiTheme="minorHAnsi" w:hAnsiTheme="minorHAnsi" w:cstheme="minorHAnsi"/>
          <w:szCs w:val="20"/>
        </w:rPr>
        <w:br/>
      </w:r>
      <w:r w:rsidR="00057E6A" w:rsidRPr="00C572E9">
        <w:rPr>
          <w:rFonts w:asciiTheme="minorHAnsi" w:hAnsiTheme="minorHAnsi" w:cstheme="minorHAnsi"/>
          <w:bCs/>
          <w:iCs/>
          <w:szCs w:val="20"/>
        </w:rPr>
        <w:t xml:space="preserve">W przypadku przekroczenia wartości IRI wskazanych w tabeli </w:t>
      </w:r>
      <w:r w:rsidR="000A6978" w:rsidRPr="00C572E9">
        <w:rPr>
          <w:rFonts w:asciiTheme="minorHAnsi" w:hAnsiTheme="minorHAnsi" w:cstheme="minorHAnsi"/>
          <w:bCs/>
          <w:iCs/>
          <w:szCs w:val="20"/>
        </w:rPr>
        <w:t>11</w:t>
      </w:r>
      <w:r w:rsidR="00057E6A" w:rsidRPr="00C572E9">
        <w:rPr>
          <w:rFonts w:asciiTheme="minorHAnsi" w:hAnsiTheme="minorHAnsi" w:cstheme="minorHAnsi"/>
          <w:bCs/>
          <w:iCs/>
          <w:szCs w:val="20"/>
        </w:rPr>
        <w:t xml:space="preserve">, a mieszczących się </w:t>
      </w:r>
      <w:r w:rsidR="00057E6A" w:rsidRPr="00C572E9">
        <w:rPr>
          <w:rFonts w:asciiTheme="minorHAnsi" w:hAnsiTheme="minorHAnsi" w:cstheme="minorHAnsi"/>
          <w:bCs/>
          <w:iCs/>
          <w:szCs w:val="20"/>
        </w:rPr>
        <w:br/>
        <w:t>w zakresie wartości podanych w Dz. U. Nr 43 poz. 430 ze zm. (Dz. U. 2016 poz. 124 – Załącznik nr 6) należy zastosować potrącenia zgodnie z poniższym wzorem:</w:t>
      </w:r>
    </w:p>
    <w:p w14:paraId="485F45BF" w14:textId="77777777" w:rsidR="00057E6A" w:rsidRPr="00C572E9" w:rsidRDefault="00057E6A" w:rsidP="00057E6A">
      <w:pPr>
        <w:spacing w:before="120" w:after="120"/>
        <w:jc w:val="both"/>
        <w:rPr>
          <w:rFonts w:asciiTheme="minorHAnsi" w:hAnsiTheme="minorHAnsi" w:cstheme="minorHAnsi"/>
          <w:bCs/>
          <w:iCs/>
          <w:szCs w:val="20"/>
        </w:rPr>
      </w:pPr>
      <w:proofErr w:type="spellStart"/>
      <w:r w:rsidRPr="00C572E9">
        <w:rPr>
          <w:rFonts w:asciiTheme="minorHAnsi" w:hAnsiTheme="minorHAnsi" w:cstheme="minorHAnsi"/>
          <w:bCs/>
          <w:iCs/>
          <w:szCs w:val="20"/>
        </w:rPr>
        <w:t>P</w:t>
      </w:r>
      <w:r w:rsidRPr="00C572E9">
        <w:rPr>
          <w:rFonts w:asciiTheme="minorHAnsi" w:hAnsiTheme="minorHAnsi" w:cstheme="minorHAnsi"/>
          <w:bCs/>
          <w:iCs/>
          <w:szCs w:val="20"/>
          <w:vertAlign w:val="subscript"/>
        </w:rPr>
        <w:t>IRIśr</w:t>
      </w:r>
      <w:proofErr w:type="spellEnd"/>
      <w:r w:rsidRPr="00C572E9">
        <w:rPr>
          <w:rFonts w:asciiTheme="minorHAnsi" w:hAnsiTheme="minorHAnsi" w:cstheme="minorHAnsi"/>
          <w:bCs/>
          <w:iCs/>
          <w:szCs w:val="20"/>
        </w:rPr>
        <w:t xml:space="preserve"> = (</w:t>
      </w:r>
      <w:proofErr w:type="spellStart"/>
      <w:r w:rsidRPr="00C572E9">
        <w:rPr>
          <w:rFonts w:asciiTheme="minorHAnsi" w:hAnsiTheme="minorHAnsi" w:cstheme="minorHAnsi"/>
          <w:bCs/>
          <w:iCs/>
          <w:szCs w:val="20"/>
        </w:rPr>
        <w:t>IRI</w:t>
      </w:r>
      <w:r w:rsidRPr="00C572E9">
        <w:rPr>
          <w:rFonts w:asciiTheme="minorHAnsi" w:hAnsiTheme="minorHAnsi" w:cstheme="minorHAnsi"/>
          <w:bCs/>
          <w:iCs/>
          <w:szCs w:val="20"/>
          <w:vertAlign w:val="subscript"/>
        </w:rPr>
        <w:t>śr</w:t>
      </w:r>
      <w:r w:rsidRPr="00C572E9">
        <w:rPr>
          <w:rFonts w:asciiTheme="minorHAnsi" w:hAnsiTheme="minorHAnsi" w:cstheme="minorHAnsi"/>
          <w:bCs/>
          <w:iCs/>
          <w:szCs w:val="20"/>
        </w:rPr>
        <w:t>-IRI</w:t>
      </w:r>
      <w:r w:rsidRPr="00C572E9">
        <w:rPr>
          <w:rFonts w:asciiTheme="minorHAnsi" w:hAnsiTheme="minorHAnsi" w:cstheme="minorHAnsi"/>
          <w:bCs/>
          <w:iCs/>
          <w:szCs w:val="20"/>
          <w:vertAlign w:val="subscript"/>
        </w:rPr>
        <w:t>śr</w:t>
      </w:r>
      <w:proofErr w:type="spellEnd"/>
      <w:r w:rsidRPr="00C572E9">
        <w:rPr>
          <w:rFonts w:asciiTheme="minorHAnsi" w:hAnsiTheme="minorHAnsi" w:cstheme="minorHAnsi"/>
          <w:bCs/>
          <w:iCs/>
          <w:szCs w:val="20"/>
          <w:vertAlign w:val="subscript"/>
        </w:rPr>
        <w:t xml:space="preserve"> </w:t>
      </w:r>
      <w:proofErr w:type="spellStart"/>
      <w:r w:rsidRPr="00C572E9">
        <w:rPr>
          <w:rFonts w:asciiTheme="minorHAnsi" w:hAnsiTheme="minorHAnsi" w:cstheme="minorHAnsi"/>
          <w:bCs/>
          <w:iCs/>
          <w:szCs w:val="20"/>
          <w:vertAlign w:val="subscript"/>
        </w:rPr>
        <w:t>dop</w:t>
      </w:r>
      <w:proofErr w:type="spellEnd"/>
      <w:r w:rsidRPr="00C572E9">
        <w:rPr>
          <w:rFonts w:asciiTheme="minorHAnsi" w:hAnsiTheme="minorHAnsi" w:cstheme="minorHAnsi"/>
          <w:bCs/>
          <w:iCs/>
          <w:szCs w:val="20"/>
        </w:rPr>
        <w:t>) x K x F</w:t>
      </w:r>
    </w:p>
    <w:p w14:paraId="0A037EB1" w14:textId="77777777" w:rsidR="00057E6A" w:rsidRPr="00C572E9" w:rsidRDefault="00057E6A" w:rsidP="00057E6A">
      <w:pPr>
        <w:spacing w:before="120" w:after="120"/>
        <w:jc w:val="both"/>
        <w:rPr>
          <w:rFonts w:asciiTheme="minorHAnsi" w:hAnsiTheme="minorHAnsi" w:cstheme="minorHAnsi"/>
          <w:bCs/>
          <w:iCs/>
          <w:szCs w:val="20"/>
        </w:rPr>
      </w:pPr>
      <w:r w:rsidRPr="00C572E9">
        <w:rPr>
          <w:rFonts w:asciiTheme="minorHAnsi" w:hAnsiTheme="minorHAnsi" w:cstheme="minorHAnsi"/>
          <w:bCs/>
          <w:iCs/>
          <w:szCs w:val="20"/>
        </w:rPr>
        <w:t>P</w:t>
      </w:r>
      <w:r w:rsidRPr="00C572E9">
        <w:rPr>
          <w:rFonts w:asciiTheme="minorHAnsi" w:hAnsiTheme="minorHAnsi" w:cstheme="minorHAnsi"/>
          <w:bCs/>
          <w:iCs/>
          <w:szCs w:val="20"/>
          <w:vertAlign w:val="subscript"/>
        </w:rPr>
        <w:t xml:space="preserve">IRI </w:t>
      </w:r>
      <w:proofErr w:type="spellStart"/>
      <w:r w:rsidRPr="00C572E9">
        <w:rPr>
          <w:rFonts w:asciiTheme="minorHAnsi" w:hAnsiTheme="minorHAnsi" w:cstheme="minorHAnsi"/>
          <w:bCs/>
          <w:iCs/>
          <w:szCs w:val="20"/>
          <w:vertAlign w:val="subscript"/>
        </w:rPr>
        <w:t>śr</w:t>
      </w:r>
      <w:proofErr w:type="spellEnd"/>
      <w:r w:rsidRPr="00C572E9">
        <w:rPr>
          <w:rFonts w:asciiTheme="minorHAnsi" w:hAnsiTheme="minorHAnsi" w:cstheme="minorHAnsi"/>
          <w:bCs/>
          <w:iCs/>
          <w:szCs w:val="20"/>
        </w:rPr>
        <w:tab/>
        <w:t xml:space="preserve">– potrącenie za przekroczenie dopuszczalnej wartości średniej </w:t>
      </w:r>
      <w:proofErr w:type="spellStart"/>
      <w:r w:rsidRPr="00C572E9">
        <w:rPr>
          <w:rFonts w:asciiTheme="minorHAnsi" w:hAnsiTheme="minorHAnsi" w:cstheme="minorHAnsi"/>
          <w:bCs/>
          <w:iCs/>
          <w:szCs w:val="20"/>
        </w:rPr>
        <w:t>IRI</w:t>
      </w:r>
      <w:r w:rsidRPr="00C572E9">
        <w:rPr>
          <w:rFonts w:asciiTheme="minorHAnsi" w:hAnsiTheme="minorHAnsi" w:cstheme="minorHAnsi"/>
          <w:bCs/>
          <w:iCs/>
          <w:szCs w:val="20"/>
          <w:vertAlign w:val="subscript"/>
        </w:rPr>
        <w:t>śr</w:t>
      </w:r>
      <w:proofErr w:type="spellEnd"/>
    </w:p>
    <w:p w14:paraId="431FF8A9" w14:textId="77777777" w:rsidR="00057E6A" w:rsidRPr="00C572E9" w:rsidRDefault="00057E6A" w:rsidP="00057E6A">
      <w:pPr>
        <w:spacing w:before="120" w:after="120"/>
        <w:jc w:val="both"/>
        <w:rPr>
          <w:rFonts w:asciiTheme="minorHAnsi" w:hAnsiTheme="minorHAnsi" w:cstheme="minorHAnsi"/>
          <w:bCs/>
          <w:iCs/>
          <w:szCs w:val="20"/>
        </w:rPr>
      </w:pPr>
      <w:r w:rsidRPr="00C572E9">
        <w:rPr>
          <w:rFonts w:asciiTheme="minorHAnsi" w:hAnsiTheme="minorHAnsi" w:cstheme="minorHAnsi"/>
          <w:bCs/>
          <w:iCs/>
          <w:szCs w:val="20"/>
        </w:rPr>
        <w:t xml:space="preserve">na odcinkach 1000 m  </w:t>
      </w:r>
    </w:p>
    <w:p w14:paraId="3C933340" w14:textId="77777777" w:rsidR="00057E6A" w:rsidRPr="00C572E9" w:rsidRDefault="00057E6A" w:rsidP="00057E6A">
      <w:pPr>
        <w:spacing w:before="120" w:after="120"/>
        <w:jc w:val="both"/>
        <w:rPr>
          <w:rFonts w:asciiTheme="minorHAnsi" w:hAnsiTheme="minorHAnsi" w:cstheme="minorHAnsi"/>
          <w:bCs/>
          <w:iCs/>
          <w:szCs w:val="20"/>
        </w:rPr>
      </w:pPr>
      <w:proofErr w:type="spellStart"/>
      <w:r w:rsidRPr="00C572E9">
        <w:rPr>
          <w:rFonts w:asciiTheme="minorHAnsi" w:hAnsiTheme="minorHAnsi" w:cstheme="minorHAnsi"/>
          <w:bCs/>
          <w:iCs/>
          <w:szCs w:val="20"/>
        </w:rPr>
        <w:t>IRI</w:t>
      </w:r>
      <w:r w:rsidRPr="00C572E9">
        <w:rPr>
          <w:rFonts w:asciiTheme="minorHAnsi" w:hAnsiTheme="minorHAnsi" w:cstheme="minorHAnsi"/>
          <w:bCs/>
          <w:iCs/>
          <w:szCs w:val="20"/>
          <w:vertAlign w:val="subscript"/>
        </w:rPr>
        <w:t>śr</w:t>
      </w:r>
      <w:proofErr w:type="spellEnd"/>
      <w:r w:rsidRPr="00C572E9">
        <w:rPr>
          <w:rFonts w:asciiTheme="minorHAnsi" w:hAnsiTheme="minorHAnsi" w:cstheme="minorHAnsi"/>
          <w:bCs/>
          <w:iCs/>
          <w:szCs w:val="20"/>
        </w:rPr>
        <w:tab/>
        <w:t>– uzyskana wartość średnia wyników pomiaru dla odcinka 1000 m</w:t>
      </w:r>
    </w:p>
    <w:p w14:paraId="7621FF81" w14:textId="235844A5" w:rsidR="00057E6A" w:rsidRPr="00C572E9" w:rsidRDefault="00057E6A" w:rsidP="00057E6A">
      <w:pPr>
        <w:spacing w:before="120" w:after="120"/>
        <w:jc w:val="both"/>
        <w:rPr>
          <w:rFonts w:asciiTheme="minorHAnsi" w:hAnsiTheme="minorHAnsi" w:cstheme="minorHAnsi"/>
          <w:bCs/>
          <w:iCs/>
          <w:szCs w:val="20"/>
        </w:rPr>
      </w:pPr>
      <w:proofErr w:type="spellStart"/>
      <w:r w:rsidRPr="00C572E9">
        <w:rPr>
          <w:rFonts w:asciiTheme="minorHAnsi" w:hAnsiTheme="minorHAnsi" w:cstheme="minorHAnsi"/>
          <w:bCs/>
          <w:iCs/>
          <w:szCs w:val="20"/>
        </w:rPr>
        <w:t>IRI</w:t>
      </w:r>
      <w:r w:rsidRPr="00C572E9">
        <w:rPr>
          <w:rFonts w:asciiTheme="minorHAnsi" w:hAnsiTheme="minorHAnsi" w:cstheme="minorHAnsi"/>
          <w:bCs/>
          <w:iCs/>
          <w:szCs w:val="20"/>
          <w:vertAlign w:val="subscript"/>
        </w:rPr>
        <w:t>śr</w:t>
      </w:r>
      <w:proofErr w:type="spellEnd"/>
      <w:r w:rsidRPr="00C572E9">
        <w:rPr>
          <w:rFonts w:asciiTheme="minorHAnsi" w:hAnsiTheme="minorHAnsi" w:cstheme="minorHAnsi"/>
          <w:bCs/>
          <w:iCs/>
          <w:szCs w:val="20"/>
          <w:vertAlign w:val="subscript"/>
        </w:rPr>
        <w:t xml:space="preserve"> </w:t>
      </w:r>
      <w:proofErr w:type="spellStart"/>
      <w:r w:rsidRPr="00C572E9">
        <w:rPr>
          <w:rFonts w:asciiTheme="minorHAnsi" w:hAnsiTheme="minorHAnsi" w:cstheme="minorHAnsi"/>
          <w:bCs/>
          <w:iCs/>
          <w:szCs w:val="20"/>
          <w:vertAlign w:val="subscript"/>
        </w:rPr>
        <w:t>dop</w:t>
      </w:r>
      <w:proofErr w:type="spellEnd"/>
      <w:r w:rsidRPr="00C572E9">
        <w:rPr>
          <w:rFonts w:asciiTheme="minorHAnsi" w:hAnsiTheme="minorHAnsi" w:cstheme="minorHAnsi"/>
          <w:bCs/>
          <w:iCs/>
          <w:szCs w:val="20"/>
        </w:rPr>
        <w:tab/>
        <w:t xml:space="preserve">– dopuszczalna wartość średnia wyników pomiaru wg tabeli </w:t>
      </w:r>
      <w:r w:rsidR="000A6978" w:rsidRPr="00C572E9">
        <w:rPr>
          <w:rFonts w:asciiTheme="minorHAnsi" w:hAnsiTheme="minorHAnsi" w:cstheme="minorHAnsi"/>
          <w:bCs/>
          <w:iCs/>
          <w:szCs w:val="20"/>
        </w:rPr>
        <w:t>11</w:t>
      </w:r>
    </w:p>
    <w:p w14:paraId="1153EF3A" w14:textId="77777777" w:rsidR="00057E6A" w:rsidRPr="00C572E9" w:rsidRDefault="00057E6A" w:rsidP="00057E6A">
      <w:pPr>
        <w:spacing w:before="120" w:after="120"/>
        <w:jc w:val="both"/>
        <w:rPr>
          <w:rFonts w:asciiTheme="minorHAnsi" w:hAnsiTheme="minorHAnsi" w:cstheme="minorHAnsi"/>
          <w:bCs/>
          <w:iCs/>
          <w:szCs w:val="20"/>
        </w:rPr>
      </w:pPr>
      <w:r w:rsidRPr="00C572E9">
        <w:rPr>
          <w:rFonts w:asciiTheme="minorHAnsi" w:hAnsiTheme="minorHAnsi" w:cstheme="minorHAnsi"/>
          <w:bCs/>
          <w:iCs/>
          <w:szCs w:val="20"/>
        </w:rPr>
        <w:t xml:space="preserve">F – </w:t>
      </w:r>
      <w:r w:rsidRPr="00C572E9">
        <w:rPr>
          <w:rFonts w:asciiTheme="minorHAnsi" w:hAnsiTheme="minorHAnsi" w:cstheme="minorHAnsi"/>
          <w:bCs/>
          <w:iCs/>
          <w:szCs w:val="20"/>
        </w:rPr>
        <w:tab/>
        <w:t xml:space="preserve">powierzchnia elementu nawierzchni, na którym nie został dotrzymany parametr </w:t>
      </w:r>
      <w:proofErr w:type="spellStart"/>
      <w:r w:rsidRPr="00C572E9">
        <w:rPr>
          <w:rFonts w:asciiTheme="minorHAnsi" w:hAnsiTheme="minorHAnsi" w:cstheme="minorHAnsi"/>
          <w:bCs/>
          <w:iCs/>
          <w:szCs w:val="20"/>
        </w:rPr>
        <w:t>IRI</w:t>
      </w:r>
      <w:r w:rsidRPr="00C572E9">
        <w:rPr>
          <w:rFonts w:asciiTheme="minorHAnsi" w:hAnsiTheme="minorHAnsi" w:cstheme="minorHAnsi"/>
          <w:bCs/>
          <w:iCs/>
          <w:szCs w:val="20"/>
          <w:vertAlign w:val="subscript"/>
        </w:rPr>
        <w:t>śr</w:t>
      </w:r>
      <w:proofErr w:type="spellEnd"/>
      <w:r w:rsidRPr="00C572E9">
        <w:rPr>
          <w:rFonts w:asciiTheme="minorHAnsi" w:hAnsiTheme="minorHAnsi" w:cstheme="minorHAnsi"/>
          <w:bCs/>
          <w:iCs/>
          <w:szCs w:val="20"/>
        </w:rPr>
        <w:t>, [m</w:t>
      </w:r>
      <w:r w:rsidRPr="00C572E9">
        <w:rPr>
          <w:rFonts w:asciiTheme="minorHAnsi" w:hAnsiTheme="minorHAnsi" w:cstheme="minorHAnsi"/>
          <w:bCs/>
          <w:iCs/>
          <w:szCs w:val="20"/>
          <w:vertAlign w:val="superscript"/>
        </w:rPr>
        <w:t>2</w:t>
      </w:r>
      <w:r w:rsidRPr="00C572E9">
        <w:rPr>
          <w:rFonts w:asciiTheme="minorHAnsi" w:hAnsiTheme="minorHAnsi" w:cstheme="minorHAnsi"/>
          <w:bCs/>
          <w:iCs/>
          <w:szCs w:val="20"/>
        </w:rPr>
        <w:t>]</w:t>
      </w:r>
    </w:p>
    <w:p w14:paraId="5C0D452E" w14:textId="77777777" w:rsidR="00057E6A" w:rsidRPr="00C572E9" w:rsidRDefault="00057E6A" w:rsidP="00057E6A">
      <w:pPr>
        <w:spacing w:before="120" w:after="120"/>
        <w:jc w:val="both"/>
        <w:rPr>
          <w:rFonts w:asciiTheme="minorHAnsi" w:hAnsiTheme="minorHAnsi" w:cstheme="minorHAnsi"/>
          <w:bCs/>
          <w:iCs/>
          <w:szCs w:val="20"/>
        </w:rPr>
      </w:pPr>
      <w:r w:rsidRPr="00C572E9">
        <w:rPr>
          <w:rFonts w:asciiTheme="minorHAnsi" w:hAnsiTheme="minorHAnsi" w:cstheme="minorHAnsi"/>
          <w:bCs/>
          <w:iCs/>
          <w:szCs w:val="20"/>
        </w:rPr>
        <w:t>K</w:t>
      </w:r>
      <w:r w:rsidRPr="00C572E9">
        <w:rPr>
          <w:rFonts w:asciiTheme="minorHAnsi" w:hAnsiTheme="minorHAnsi" w:cstheme="minorHAnsi"/>
          <w:bCs/>
          <w:iCs/>
          <w:szCs w:val="20"/>
          <w:vertAlign w:val="subscript"/>
        </w:rPr>
        <w:t xml:space="preserve"> </w:t>
      </w:r>
      <w:r w:rsidRPr="00C572E9">
        <w:rPr>
          <w:rFonts w:asciiTheme="minorHAnsi" w:hAnsiTheme="minorHAnsi" w:cstheme="minorHAnsi"/>
          <w:bCs/>
          <w:iCs/>
          <w:szCs w:val="20"/>
        </w:rPr>
        <w:t>–</w:t>
      </w:r>
      <w:r w:rsidRPr="00C572E9">
        <w:rPr>
          <w:rFonts w:asciiTheme="minorHAnsi" w:hAnsiTheme="minorHAnsi" w:cstheme="minorHAnsi"/>
          <w:bCs/>
          <w:iCs/>
          <w:szCs w:val="20"/>
        </w:rPr>
        <w:tab/>
        <w:t>jednostkowa (średnia) cena 1 m</w:t>
      </w:r>
      <w:r w:rsidRPr="00C572E9">
        <w:rPr>
          <w:rFonts w:asciiTheme="minorHAnsi" w:hAnsiTheme="minorHAnsi" w:cstheme="minorHAnsi"/>
          <w:bCs/>
          <w:iCs/>
          <w:szCs w:val="20"/>
          <w:vertAlign w:val="superscript"/>
        </w:rPr>
        <w:t>2</w:t>
      </w:r>
      <w:r w:rsidRPr="00C572E9">
        <w:rPr>
          <w:rFonts w:asciiTheme="minorHAnsi" w:hAnsiTheme="minorHAnsi" w:cstheme="minorHAnsi"/>
          <w:bCs/>
          <w:iCs/>
          <w:szCs w:val="20"/>
        </w:rPr>
        <w:t xml:space="preserve"> wykonania ocenianego elementu nawierzchni wg biuletynu SEKOCENBUD (aktualnego na dzień złożenia oferty), [PLN/m</w:t>
      </w:r>
      <w:r w:rsidRPr="00C572E9">
        <w:rPr>
          <w:rFonts w:asciiTheme="minorHAnsi" w:hAnsiTheme="minorHAnsi" w:cstheme="minorHAnsi"/>
          <w:bCs/>
          <w:iCs/>
          <w:szCs w:val="20"/>
          <w:vertAlign w:val="superscript"/>
        </w:rPr>
        <w:t>2</w:t>
      </w:r>
      <w:r w:rsidRPr="00C572E9">
        <w:rPr>
          <w:rFonts w:asciiTheme="minorHAnsi" w:hAnsiTheme="minorHAnsi" w:cstheme="minorHAnsi"/>
          <w:bCs/>
          <w:iCs/>
          <w:szCs w:val="20"/>
        </w:rPr>
        <w:t>] (dla kontraktów w formule projektuj i buduj), lub</w:t>
      </w:r>
    </w:p>
    <w:p w14:paraId="662A1412" w14:textId="0423EFFF" w:rsidR="00B87256" w:rsidRPr="00C572E9" w:rsidRDefault="00057E6A" w:rsidP="00057E6A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bCs/>
          <w:iCs/>
          <w:szCs w:val="20"/>
        </w:rPr>
        <w:t>K</w:t>
      </w:r>
      <w:r w:rsidRPr="00C572E9">
        <w:rPr>
          <w:rFonts w:asciiTheme="minorHAnsi" w:hAnsiTheme="minorHAnsi" w:cstheme="minorHAnsi"/>
          <w:bCs/>
          <w:iCs/>
          <w:szCs w:val="20"/>
          <w:vertAlign w:val="subscript"/>
        </w:rPr>
        <w:t xml:space="preserve"> </w:t>
      </w:r>
      <w:r w:rsidRPr="00C572E9">
        <w:rPr>
          <w:rFonts w:asciiTheme="minorHAnsi" w:hAnsiTheme="minorHAnsi" w:cstheme="minorHAnsi"/>
          <w:bCs/>
          <w:iCs/>
          <w:szCs w:val="20"/>
        </w:rPr>
        <w:t>–</w:t>
      </w:r>
      <w:r w:rsidRPr="00C572E9">
        <w:rPr>
          <w:rFonts w:asciiTheme="minorHAnsi" w:hAnsiTheme="minorHAnsi" w:cstheme="minorHAnsi"/>
          <w:bCs/>
          <w:iCs/>
          <w:szCs w:val="20"/>
        </w:rPr>
        <w:tab/>
        <w:t>jednostkowa (średnia) cena 1 m</w:t>
      </w:r>
      <w:r w:rsidRPr="00C572E9">
        <w:rPr>
          <w:rFonts w:asciiTheme="minorHAnsi" w:hAnsiTheme="minorHAnsi" w:cstheme="minorHAnsi"/>
          <w:bCs/>
          <w:iCs/>
          <w:szCs w:val="20"/>
          <w:vertAlign w:val="superscript"/>
        </w:rPr>
        <w:t>2</w:t>
      </w:r>
      <w:r w:rsidRPr="00C572E9">
        <w:rPr>
          <w:rFonts w:asciiTheme="minorHAnsi" w:hAnsiTheme="minorHAnsi" w:cstheme="minorHAnsi"/>
          <w:bCs/>
          <w:iCs/>
          <w:szCs w:val="20"/>
        </w:rPr>
        <w:t xml:space="preserve"> wykonania ocenianego elementu nawierzchni wg kosztorysu ofertowego, [PLN/m</w:t>
      </w:r>
      <w:r w:rsidRPr="00C572E9">
        <w:rPr>
          <w:rFonts w:asciiTheme="minorHAnsi" w:hAnsiTheme="minorHAnsi" w:cstheme="minorHAnsi"/>
          <w:bCs/>
          <w:iCs/>
          <w:szCs w:val="20"/>
          <w:vertAlign w:val="superscript"/>
        </w:rPr>
        <w:t>2</w:t>
      </w:r>
      <w:r w:rsidRPr="00C572E9">
        <w:rPr>
          <w:rFonts w:asciiTheme="minorHAnsi" w:hAnsiTheme="minorHAnsi" w:cstheme="minorHAnsi"/>
          <w:bCs/>
          <w:iCs/>
          <w:szCs w:val="20"/>
        </w:rPr>
        <w:t>] (dla kontraktów w formule buduj)</w:t>
      </w:r>
    </w:p>
    <w:p w14:paraId="27C46576" w14:textId="7C0AF5E0" w:rsidR="0020350C" w:rsidRPr="00C572E9" w:rsidRDefault="0020350C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Na zastosowanie programu naprawczego wyraża zgodę Inżynier/Inspektor Nadzoru/Zamawiający. </w:t>
      </w:r>
    </w:p>
    <w:p w14:paraId="7750EAD3" w14:textId="49FDC8EB" w:rsidR="00646E9B" w:rsidRPr="00C572E9" w:rsidRDefault="007A00CC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 przypadku braku zgody Inżyniera/Inspektora Nadzoru/Zamawiającego na zastosowanie programu naprawczego w</w:t>
      </w:r>
      <w:r w:rsidR="00646E9B" w:rsidRPr="00C572E9">
        <w:rPr>
          <w:rFonts w:asciiTheme="minorHAnsi" w:hAnsiTheme="minorHAnsi" w:cstheme="minorHAnsi"/>
          <w:szCs w:val="20"/>
        </w:rPr>
        <w:t>szystkie materiały</w:t>
      </w:r>
      <w:r w:rsidRPr="00C572E9">
        <w:rPr>
          <w:rFonts w:asciiTheme="minorHAnsi" w:hAnsiTheme="minorHAnsi" w:cstheme="minorHAnsi"/>
          <w:szCs w:val="20"/>
        </w:rPr>
        <w:t xml:space="preserve"> i roboty</w:t>
      </w:r>
      <w:r w:rsidR="00646E9B" w:rsidRPr="00C572E9">
        <w:rPr>
          <w:rFonts w:asciiTheme="minorHAnsi" w:hAnsiTheme="minorHAnsi" w:cstheme="minorHAnsi"/>
          <w:szCs w:val="20"/>
        </w:rPr>
        <w:t xml:space="preserve"> nie spełniające wymagań podanych w</w:t>
      </w:r>
      <w:r w:rsidR="00100D78" w:rsidRPr="00C572E9">
        <w:rPr>
          <w:rFonts w:asciiTheme="minorHAnsi" w:hAnsiTheme="minorHAnsi" w:cstheme="minorHAnsi"/>
          <w:szCs w:val="20"/>
        </w:rPr>
        <w:t> </w:t>
      </w:r>
      <w:r w:rsidR="00646E9B" w:rsidRPr="00C572E9">
        <w:rPr>
          <w:rFonts w:asciiTheme="minorHAnsi" w:hAnsiTheme="minorHAnsi" w:cstheme="minorHAnsi"/>
          <w:szCs w:val="20"/>
        </w:rPr>
        <w:t>odpowiednich punktach</w:t>
      </w:r>
      <w:r w:rsidR="00E26497" w:rsidRPr="00C572E9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="00646E9B" w:rsidRPr="00C572E9">
        <w:rPr>
          <w:rFonts w:asciiTheme="minorHAnsi" w:hAnsiTheme="minorHAnsi" w:cstheme="minorHAnsi"/>
          <w:szCs w:val="20"/>
        </w:rPr>
        <w:t xml:space="preserve"> zostaną odrzucone. Wykonawca</w:t>
      </w:r>
      <w:r w:rsidR="00E26497" w:rsidRPr="00C572E9">
        <w:rPr>
          <w:rFonts w:asciiTheme="minorHAnsi" w:hAnsiTheme="minorHAnsi" w:cstheme="minorHAnsi"/>
          <w:szCs w:val="20"/>
        </w:rPr>
        <w:t xml:space="preserve"> </w:t>
      </w:r>
      <w:r w:rsidR="00646E9B" w:rsidRPr="00C572E9">
        <w:rPr>
          <w:rFonts w:asciiTheme="minorHAnsi" w:hAnsiTheme="minorHAnsi" w:cstheme="minorHAnsi"/>
          <w:szCs w:val="20"/>
        </w:rPr>
        <w:t xml:space="preserve">wymieni </w:t>
      </w:r>
      <w:r w:rsidRPr="00C572E9">
        <w:rPr>
          <w:rFonts w:asciiTheme="minorHAnsi" w:hAnsiTheme="minorHAnsi" w:cstheme="minorHAnsi"/>
          <w:szCs w:val="20"/>
        </w:rPr>
        <w:t xml:space="preserve">materiały </w:t>
      </w:r>
      <w:r w:rsidR="00646E9B" w:rsidRPr="00C572E9">
        <w:rPr>
          <w:rFonts w:asciiTheme="minorHAnsi" w:hAnsiTheme="minorHAnsi" w:cstheme="minorHAnsi"/>
          <w:szCs w:val="20"/>
        </w:rPr>
        <w:t>na właściwe</w:t>
      </w:r>
      <w:r w:rsidRPr="00C572E9">
        <w:rPr>
          <w:rFonts w:asciiTheme="minorHAnsi" w:hAnsiTheme="minorHAnsi" w:cstheme="minorHAnsi"/>
          <w:szCs w:val="20"/>
        </w:rPr>
        <w:t xml:space="preserve"> i wykona prawidłowo roboty </w:t>
      </w:r>
      <w:r w:rsidR="00646E9B" w:rsidRPr="00C572E9">
        <w:rPr>
          <w:rFonts w:asciiTheme="minorHAnsi" w:hAnsiTheme="minorHAnsi" w:cstheme="minorHAnsi"/>
          <w:szCs w:val="20"/>
        </w:rPr>
        <w:t>na własny koszt.</w:t>
      </w:r>
    </w:p>
    <w:p w14:paraId="1A96C984" w14:textId="05D815E8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Jeżeli wymiana materiałów niespełniających wymagań lub wadliwie wykonane roboty spowodowują szkodę w innych, prawidłowo wykonanych robotach, to również te roboty powinny być ponownie wykonane przez Wykonawcę na jego koszt.</w:t>
      </w:r>
    </w:p>
    <w:p w14:paraId="25BD8D05" w14:textId="77777777" w:rsidR="00646E9B" w:rsidRPr="00C572E9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bookmarkStart w:id="44" w:name="_Toc7525050"/>
      <w:r w:rsidRPr="00C572E9">
        <w:rPr>
          <w:rFonts w:asciiTheme="minorHAnsi" w:hAnsiTheme="minorHAnsi" w:cstheme="minorHAnsi"/>
          <w:szCs w:val="20"/>
        </w:rPr>
        <w:t>PODSTAWA PŁATNOŚCI</w:t>
      </w:r>
      <w:bookmarkEnd w:id="44"/>
    </w:p>
    <w:p w14:paraId="4BCA3C55" w14:textId="0635C2A9" w:rsidR="00D13BF5" w:rsidRPr="00C572E9" w:rsidRDefault="00D13BF5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45" w:name="_Toc7525051"/>
      <w:r w:rsidRPr="00C572E9">
        <w:rPr>
          <w:rFonts w:asciiTheme="minorHAnsi" w:hAnsiTheme="minorHAnsi" w:cstheme="minorHAnsi"/>
          <w:szCs w:val="20"/>
        </w:rPr>
        <w:t>Ogólne ustalenia dotyczące podstawy płatności</w:t>
      </w:r>
      <w:bookmarkEnd w:id="45"/>
    </w:p>
    <w:p w14:paraId="28795FCC" w14:textId="4392EC09" w:rsidR="00D13BF5" w:rsidRPr="00C572E9" w:rsidRDefault="00D13BF5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Ogólne ustalenia dotyczące podstawy płatności podano w D-M-00.00.00 „Wymagania ogólne”.</w:t>
      </w:r>
    </w:p>
    <w:p w14:paraId="535CE38F" w14:textId="0370F01C" w:rsidR="00D13BF5" w:rsidRPr="00C572E9" w:rsidRDefault="00D13BF5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46" w:name="_Toc7525052"/>
      <w:r w:rsidRPr="00C572E9">
        <w:rPr>
          <w:rFonts w:asciiTheme="minorHAnsi" w:hAnsiTheme="minorHAnsi" w:cstheme="minorHAnsi"/>
          <w:szCs w:val="20"/>
        </w:rPr>
        <w:t>Cena jednostki obmiarowej</w:t>
      </w:r>
      <w:bookmarkEnd w:id="46"/>
    </w:p>
    <w:p w14:paraId="2D92C59C" w14:textId="37EB9D93" w:rsidR="00D13BF5" w:rsidRPr="00C572E9" w:rsidRDefault="00D13BF5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Cena wykonania 1 m</w:t>
      </w:r>
      <w:r w:rsidRPr="00C572E9">
        <w:rPr>
          <w:rFonts w:asciiTheme="minorHAnsi" w:hAnsiTheme="minorHAnsi" w:cstheme="minorHAnsi"/>
          <w:szCs w:val="20"/>
          <w:vertAlign w:val="superscript"/>
        </w:rPr>
        <w:t>2</w:t>
      </w:r>
      <w:r w:rsidRPr="00C572E9">
        <w:rPr>
          <w:rFonts w:asciiTheme="minorHAnsi" w:hAnsiTheme="minorHAnsi" w:cstheme="minorHAnsi"/>
          <w:szCs w:val="20"/>
        </w:rPr>
        <w:t xml:space="preserve"> warstwy </w:t>
      </w:r>
      <w:r w:rsidR="002C118D" w:rsidRPr="00C572E9">
        <w:rPr>
          <w:rFonts w:asciiTheme="minorHAnsi" w:hAnsiTheme="minorHAnsi" w:cstheme="minorHAnsi"/>
          <w:szCs w:val="20"/>
        </w:rPr>
        <w:t>ścieralnej</w:t>
      </w:r>
      <w:r w:rsidRPr="00C572E9">
        <w:rPr>
          <w:rFonts w:asciiTheme="minorHAnsi" w:hAnsiTheme="minorHAnsi" w:cstheme="minorHAnsi"/>
          <w:szCs w:val="20"/>
        </w:rPr>
        <w:t xml:space="preserve"> z betonu asfaltowego (AC</w:t>
      </w:r>
      <w:r w:rsidR="00200E67" w:rsidRPr="00C572E9">
        <w:rPr>
          <w:rFonts w:asciiTheme="minorHAnsi" w:hAnsiTheme="minorHAnsi" w:cstheme="minorHAnsi"/>
          <w:szCs w:val="20"/>
        </w:rPr>
        <w:t xml:space="preserve"> </w:t>
      </w:r>
      <w:r w:rsidR="002C118D" w:rsidRPr="00C572E9">
        <w:rPr>
          <w:rFonts w:asciiTheme="minorHAnsi" w:hAnsiTheme="minorHAnsi" w:cstheme="minorHAnsi"/>
          <w:szCs w:val="20"/>
        </w:rPr>
        <w:t>S</w:t>
      </w:r>
      <w:r w:rsidRPr="00C572E9">
        <w:rPr>
          <w:rFonts w:asciiTheme="minorHAnsi" w:hAnsiTheme="minorHAnsi" w:cstheme="minorHAnsi"/>
          <w:szCs w:val="20"/>
        </w:rPr>
        <w:t>) obejmuje:</w:t>
      </w:r>
    </w:p>
    <w:p w14:paraId="72B3B149" w14:textId="57176123" w:rsidR="00D13BF5" w:rsidRPr="00C572E9" w:rsidRDefault="00D13BF5" w:rsidP="00EA5745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prace pomiarowe i roboty przygotowawcze, </w:t>
      </w:r>
    </w:p>
    <w:p w14:paraId="72A51F86" w14:textId="23DDF304" w:rsidR="00D13BF5" w:rsidRPr="00C572E9" w:rsidRDefault="00D13BF5" w:rsidP="00EA5745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oznakowanie robót,</w:t>
      </w:r>
    </w:p>
    <w:p w14:paraId="43B747FF" w14:textId="408F62BB" w:rsidR="00D13BF5" w:rsidRPr="00C572E9" w:rsidRDefault="00D13BF5" w:rsidP="00EA5745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oczyszczenie i skropienie podłoża,</w:t>
      </w:r>
    </w:p>
    <w:p w14:paraId="6951E643" w14:textId="3120143A" w:rsidR="00D13BF5" w:rsidRPr="00C572E9" w:rsidRDefault="00D13BF5" w:rsidP="00EA5745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dostarczenie materiałów i sprzętu,</w:t>
      </w:r>
    </w:p>
    <w:p w14:paraId="05FB9660" w14:textId="50F9D7BF" w:rsidR="00D13BF5" w:rsidRPr="00C572E9" w:rsidRDefault="00D13BF5" w:rsidP="00EA5745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opracowanie recepty laboratoryjnej,</w:t>
      </w:r>
    </w:p>
    <w:p w14:paraId="1FC481EC" w14:textId="14E125A3" w:rsidR="00D13BF5" w:rsidRPr="00C572E9" w:rsidRDefault="00D13BF5" w:rsidP="00EA5745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wykonanie próby technologicznej i odcinka próbnego,</w:t>
      </w:r>
    </w:p>
    <w:p w14:paraId="50B8F22E" w14:textId="3BA52215" w:rsidR="00D13BF5" w:rsidRPr="00C572E9" w:rsidRDefault="00D30E86" w:rsidP="00EA5745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zakup materiałów wsadowych, </w:t>
      </w:r>
      <w:r w:rsidR="00D13BF5" w:rsidRPr="00C572E9">
        <w:rPr>
          <w:rFonts w:asciiTheme="minorHAnsi" w:hAnsiTheme="minorHAnsi" w:cstheme="minorHAnsi"/>
          <w:szCs w:val="20"/>
        </w:rPr>
        <w:t>wyprodukowanie mieszanki betonu asfaltowego i jej transport na miejsce wbudowania,</w:t>
      </w:r>
    </w:p>
    <w:p w14:paraId="622FB86F" w14:textId="178CAEC0" w:rsidR="00D13BF5" w:rsidRPr="00C572E9" w:rsidRDefault="00D13BF5" w:rsidP="00EA5745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posmarowanie lepiszczem lub pokrycie taśmą asfaltową krawędzi urządzeń obcych i krawężników,</w:t>
      </w:r>
    </w:p>
    <w:p w14:paraId="330AE912" w14:textId="77777777" w:rsidR="00D32D16" w:rsidRPr="00C572E9" w:rsidRDefault="00D32D16" w:rsidP="00EA5745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rozłożenie i zagęszczenie mieszanki betonu asfaltowego,</w:t>
      </w:r>
    </w:p>
    <w:p w14:paraId="449C1894" w14:textId="77777777" w:rsidR="00D32D16" w:rsidRPr="00C572E9" w:rsidRDefault="00D32D16" w:rsidP="00EA5745">
      <w:pPr>
        <w:pStyle w:val="Akapitzlist"/>
        <w:numPr>
          <w:ilvl w:val="0"/>
          <w:numId w:val="29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uformowanie złączy, zagruntowanie środkiem gruntującym i przymocowanie taśm bitumicznych,</w:t>
      </w:r>
    </w:p>
    <w:p w14:paraId="3367B2B8" w14:textId="77777777" w:rsidR="00D32D16" w:rsidRPr="00C572E9" w:rsidRDefault="00D32D16" w:rsidP="00EA5745">
      <w:pPr>
        <w:pStyle w:val="Akapitzlist"/>
        <w:numPr>
          <w:ilvl w:val="0"/>
          <w:numId w:val="29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posmarowanie krawędzi bocznych asfaltem,</w:t>
      </w:r>
    </w:p>
    <w:p w14:paraId="2C40053A" w14:textId="22EBAD53" w:rsidR="00D32D16" w:rsidRPr="00C572E9" w:rsidRDefault="00D32D16" w:rsidP="00EA5745">
      <w:pPr>
        <w:pStyle w:val="Akapitzlist"/>
        <w:numPr>
          <w:ilvl w:val="0"/>
          <w:numId w:val="29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przeprowadzenie pomiarów i badań wymaganych w specyfikacji technicznej,</w:t>
      </w:r>
    </w:p>
    <w:p w14:paraId="4F0CFD27" w14:textId="13876C89" w:rsidR="00D32D16" w:rsidRPr="00C572E9" w:rsidRDefault="00057E6A" w:rsidP="00EA5745">
      <w:pPr>
        <w:pStyle w:val="Akapitzlist"/>
        <w:numPr>
          <w:ilvl w:val="0"/>
          <w:numId w:val="29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lastRenderedPageBreak/>
        <w:t>odwiezienie sprzętu,</w:t>
      </w:r>
    </w:p>
    <w:p w14:paraId="4D5B810F" w14:textId="4C6B0DBC" w:rsidR="00057E6A" w:rsidRPr="00C572E9" w:rsidRDefault="00057E6A" w:rsidP="00EA5745">
      <w:pPr>
        <w:pStyle w:val="Akapitzlist"/>
        <w:numPr>
          <w:ilvl w:val="0"/>
          <w:numId w:val="29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zawiera wszelkie inne czynności związane z prawidłowym wykonaniem warstwy zgodnie z wymaganiami niniejszych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>.</w:t>
      </w:r>
    </w:p>
    <w:p w14:paraId="14C7F3B5" w14:textId="5D87A0B2" w:rsidR="00D13BF5" w:rsidRPr="00C572E9" w:rsidRDefault="00D13BF5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47" w:name="_Toc7525053"/>
      <w:r w:rsidRPr="00C572E9">
        <w:rPr>
          <w:rFonts w:asciiTheme="minorHAnsi" w:hAnsiTheme="minorHAnsi" w:cstheme="minorHAnsi"/>
          <w:szCs w:val="20"/>
        </w:rPr>
        <w:t>Sposób rozliczenia robót tymczasowych i prac towarzyszących</w:t>
      </w:r>
      <w:bookmarkEnd w:id="47"/>
    </w:p>
    <w:p w14:paraId="55DD2EC2" w14:textId="4CE2239C" w:rsidR="00D13BF5" w:rsidRPr="00C572E9" w:rsidRDefault="00D13BF5" w:rsidP="00EA5745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ab/>
        <w:t>Cena wykonania robót określonych niniejsz</w:t>
      </w:r>
      <w:r w:rsidR="00200E67" w:rsidRPr="00C572E9">
        <w:rPr>
          <w:rFonts w:asciiTheme="minorHAnsi" w:hAnsiTheme="minorHAnsi" w:cstheme="minorHAnsi"/>
          <w:szCs w:val="20"/>
        </w:rPr>
        <w:t xml:space="preserve">ymi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obejmuje:</w:t>
      </w:r>
    </w:p>
    <w:p w14:paraId="2157B7AC" w14:textId="1305F703" w:rsidR="00D13BF5" w:rsidRPr="00C572E9" w:rsidRDefault="00D13BF5" w:rsidP="00EA5745">
      <w:pPr>
        <w:pStyle w:val="Akapitzlist"/>
        <w:numPr>
          <w:ilvl w:val="0"/>
          <w:numId w:val="30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roboty tymczasowe, które są potrzebne do wykonania robót podstawowych, ale nie są przekazywane Zamawiającemu i są usuwane po wykonaniu robót podstawowych,</w:t>
      </w:r>
    </w:p>
    <w:p w14:paraId="73D7B7E7" w14:textId="04D90F5B" w:rsidR="00646E9B" w:rsidRPr="00C572E9" w:rsidRDefault="00D13BF5" w:rsidP="00EA5745">
      <w:pPr>
        <w:pStyle w:val="Akapitzlist"/>
        <w:numPr>
          <w:ilvl w:val="0"/>
          <w:numId w:val="30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prace towarzyszące, które są niezbędne do wykonania robót podstawowych, niezaliczane do robót tymczasowych, jak geodezyjne wytyczenie robót itd.</w:t>
      </w:r>
    </w:p>
    <w:p w14:paraId="35B716E0" w14:textId="77777777" w:rsidR="00646E9B" w:rsidRPr="00C572E9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bookmarkStart w:id="48" w:name="_Toc7525054"/>
      <w:r w:rsidRPr="00C572E9">
        <w:rPr>
          <w:rFonts w:asciiTheme="minorHAnsi" w:hAnsiTheme="minorHAnsi" w:cstheme="minorHAnsi"/>
          <w:szCs w:val="20"/>
        </w:rPr>
        <w:t>PRZEPISY ZWIĄZANE</w:t>
      </w:r>
      <w:bookmarkEnd w:id="48"/>
    </w:p>
    <w:p w14:paraId="4BF54FE3" w14:textId="77777777" w:rsidR="00646E9B" w:rsidRPr="00C572E9" w:rsidRDefault="00646E9B" w:rsidP="00D13BF5">
      <w:pPr>
        <w:pStyle w:val="Nagwek2"/>
        <w:numPr>
          <w:ilvl w:val="1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bookmarkStart w:id="49" w:name="_Toc7525055"/>
      <w:r w:rsidRPr="00C572E9">
        <w:rPr>
          <w:rFonts w:asciiTheme="minorHAnsi" w:hAnsiTheme="minorHAnsi" w:cstheme="minorHAnsi"/>
          <w:szCs w:val="20"/>
        </w:rPr>
        <w:t>Normy</w:t>
      </w:r>
      <w:bookmarkEnd w:id="49"/>
    </w:p>
    <w:p w14:paraId="1D06A05E" w14:textId="135FEDD5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12591</w:t>
      </w:r>
      <w:r w:rsidR="004F7D1E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Asfalty i produkty asfaltowe - Wymagania dla asfaltów drogowych</w:t>
      </w:r>
    </w:p>
    <w:p w14:paraId="2242F504" w14:textId="5A299BB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12597</w:t>
      </w:r>
      <w:r w:rsidR="004F7D1E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Asfalty i produkty asfaltowe - Terminologia</w:t>
      </w:r>
    </w:p>
    <w:p w14:paraId="7DBE5D23" w14:textId="67817DFC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13808</w:t>
      </w:r>
      <w:r w:rsidR="004F7D1E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Asfalty i lepiszcza asfaltowe - Zasady klasyfikacji kationowych emulsji asfaltowych</w:t>
      </w:r>
    </w:p>
    <w:p w14:paraId="0B07FAE2" w14:textId="7AB091FE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14023</w:t>
      </w:r>
      <w:r w:rsidR="004F7D1E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Asfalty i lepiszcza asfaltowe - Zasady klasyfikacji asfaltów modyfikowanych polimerami</w:t>
      </w:r>
    </w:p>
    <w:p w14:paraId="4C306A9F" w14:textId="4F3823B3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13924-2</w:t>
      </w:r>
      <w:r w:rsidR="004F7D1E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Asfalty i lepiszcza asfaltowe - Zasady klasyfikacji asfaltów drogowych specjalnych - Część 2: Asfalty drogowe wielorodzajowe</w:t>
      </w:r>
    </w:p>
    <w:p w14:paraId="78772A47" w14:textId="7C1B8CF8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13043</w:t>
      </w:r>
      <w:r w:rsidR="004F7D1E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Kruszywa do mieszanek bitumicznych i powierzchniowych utrwaleń stosowanych na drogach, lotniskach i innych powierzchniach przeznaczonych do ruchu</w:t>
      </w:r>
    </w:p>
    <w:p w14:paraId="0E9DE1CD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932-3 Badania podstawowych właściwości kruszyw – Procedura i terminologia</w:t>
      </w:r>
    </w:p>
    <w:p w14:paraId="59EC40A0" w14:textId="77777777" w:rsidR="00646E9B" w:rsidRPr="00EA5745" w:rsidRDefault="00646E9B" w:rsidP="00EA5745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uproszczonego opisu petrograficznego</w:t>
      </w:r>
    </w:p>
    <w:p w14:paraId="57781B15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932-5 Badania podstawowych właściwości kruszyw – Część 5: Wyposażenie</w:t>
      </w:r>
    </w:p>
    <w:p w14:paraId="35B3D01E" w14:textId="77777777" w:rsidR="00646E9B" w:rsidRPr="00EA5745" w:rsidRDefault="00646E9B" w:rsidP="00EA5745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podstawowe i wzorcowanie</w:t>
      </w:r>
    </w:p>
    <w:p w14:paraId="4E43E06B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933-1 Badania geometrycznych właściwości kruszyw – Oznaczanie składu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ziarnowego. Metoda przesiewania</w:t>
      </w:r>
    </w:p>
    <w:p w14:paraId="1D055AB1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933-3 Badania geometrycznych właściwości kruszyw – Oznaczanie kształtu ziaren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za pomocą wskaźnika płaskości</w:t>
      </w:r>
    </w:p>
    <w:p w14:paraId="7174E867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933-4 Badania geometrycznych właściwości kruszyw – Część 4: Oznaczanie kształtu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ziaren – Wskaźnik kształtu</w:t>
      </w:r>
    </w:p>
    <w:p w14:paraId="2D04A8C9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933-5 Badania geometrycznych właściwości kruszyw – Oznaczanie procentowej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 xml:space="preserve">zawartości ziaren o powierzchniach powstałych w wyniku </w:t>
      </w:r>
      <w:proofErr w:type="spellStart"/>
      <w:r w:rsidRPr="00EA5745">
        <w:rPr>
          <w:rFonts w:asciiTheme="minorHAnsi" w:hAnsiTheme="minorHAnsi" w:cstheme="minorHAnsi"/>
          <w:szCs w:val="20"/>
        </w:rPr>
        <w:t>przekruszenia</w:t>
      </w:r>
      <w:proofErr w:type="spellEnd"/>
      <w:r w:rsidRPr="00EA5745">
        <w:rPr>
          <w:rFonts w:asciiTheme="minorHAnsi" w:hAnsiTheme="minorHAnsi" w:cstheme="minorHAnsi"/>
          <w:szCs w:val="20"/>
        </w:rPr>
        <w:t xml:space="preserve"> lub łamania kruszyw grubych</w:t>
      </w:r>
    </w:p>
    <w:p w14:paraId="26CBFA1E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933-6 Badania geometrycznych właściwości kruszyw – Część 6: Ocena właściwości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powierzchni – Wskaźnik przepływu kruszywa</w:t>
      </w:r>
    </w:p>
    <w:p w14:paraId="7A47153B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933-9 Badania geometrycznych właściwości kruszyw – Ocena zawartości drobnych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cząstek – Badania błękitem metylenowym</w:t>
      </w:r>
    </w:p>
    <w:p w14:paraId="14066B74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933-10 Badania geometrycznych właściwości kruszyw – Część 10: Ocena zawartoś</w:t>
      </w:r>
      <w:r w:rsidR="00B11B29" w:rsidRPr="00EA5745">
        <w:rPr>
          <w:rFonts w:asciiTheme="minorHAnsi" w:hAnsiTheme="minorHAnsi" w:cstheme="minorHAnsi"/>
          <w:szCs w:val="20"/>
        </w:rPr>
        <w:t xml:space="preserve">ć </w:t>
      </w:r>
      <w:r w:rsidRPr="00EA5745">
        <w:rPr>
          <w:rFonts w:asciiTheme="minorHAnsi" w:hAnsiTheme="minorHAnsi" w:cstheme="minorHAnsi"/>
          <w:szCs w:val="20"/>
        </w:rPr>
        <w:t>drobnych cząstek – Uziarnienie wypełniaczy (przesiewanie w strumieniu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powietrza)</w:t>
      </w:r>
    </w:p>
    <w:p w14:paraId="5554EDB9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1097-2 Badania mechanicznych i fizycznych właściwości kruszyw – Metody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oznaczania odporności na rozdrabianie</w:t>
      </w:r>
    </w:p>
    <w:p w14:paraId="3630AEF8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1097-3 Badania mechanicznych i fizycznych właściwości kruszyw – Oznaczanie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gęstości nasypowej i jamistości</w:t>
      </w:r>
    </w:p>
    <w:p w14:paraId="04B534FE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1097-4 Badania mechanicznych i fizycznych właściwości kruszyw – Część 4: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Oznaczanie pustych przestrzeni suchego, zagęszczonego wypełniacza</w:t>
      </w:r>
    </w:p>
    <w:p w14:paraId="36BEA008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1097-5 Badania mechanicznych i fizycznych właściwości kruszyw – Część 5: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Oznaczanie zawartości wody przez suszenie w suszarce z wentylacją</w:t>
      </w:r>
    </w:p>
    <w:p w14:paraId="4A0E2FBE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1097-6 Badania mechanicznych i fizycznych właściwości kruszyw – Część 6:</w:t>
      </w:r>
    </w:p>
    <w:p w14:paraId="1D4A67E3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12697-1</w:t>
      </w:r>
      <w:r w:rsidRPr="00EA5745">
        <w:rPr>
          <w:rFonts w:asciiTheme="minorHAnsi" w:hAnsiTheme="minorHAnsi" w:cstheme="minorHAnsi"/>
          <w:szCs w:val="20"/>
        </w:rPr>
        <w:tab/>
        <w:t>Mieszanki mineralno-asfaltowe - Metody badań mieszanek mineralno-asfaltowych na gorąco – Część 1: Zawartość lepiszcza rozpuszczalnego</w:t>
      </w:r>
    </w:p>
    <w:p w14:paraId="4A803D77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12697-2</w:t>
      </w:r>
      <w:r w:rsidRPr="00EA5745">
        <w:rPr>
          <w:rFonts w:asciiTheme="minorHAnsi" w:hAnsiTheme="minorHAnsi" w:cstheme="minorHAnsi"/>
          <w:szCs w:val="20"/>
        </w:rPr>
        <w:tab/>
        <w:t>Mieszanki mineralno-asfaltowe - Metody badań mieszanek mineralno-asfaltowych na gorąco – Część 2: Oznaczanie składu ziarnowego</w:t>
      </w:r>
    </w:p>
    <w:p w14:paraId="34C2DB71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12697-3</w:t>
      </w:r>
      <w:r w:rsidRPr="00EA5745">
        <w:rPr>
          <w:rFonts w:asciiTheme="minorHAnsi" w:hAnsiTheme="minorHAnsi" w:cstheme="minorHAnsi"/>
          <w:szCs w:val="20"/>
        </w:rPr>
        <w:tab/>
        <w:t>Mieszanki mineralno-asfaltowe - Metody badań mieszanek mineralno-asfaltowych na gorąco – Część 3: Odzyskiwanie asfaltu - Wyparka obrotowa</w:t>
      </w:r>
    </w:p>
    <w:p w14:paraId="32695664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lastRenderedPageBreak/>
        <w:t>PN-EN 12697-4</w:t>
      </w:r>
      <w:r w:rsidRPr="00EA5745">
        <w:rPr>
          <w:rFonts w:asciiTheme="minorHAnsi" w:hAnsiTheme="minorHAnsi" w:cstheme="minorHAnsi"/>
          <w:szCs w:val="20"/>
        </w:rPr>
        <w:tab/>
        <w:t>Mieszanki mineralno-asfaltowe - Metody badań mieszanek mineralno-asfaltowych na gorąco – Część 4: Odzyskiwanie asfaltu - Kolumna do destylacji frakcyjnej</w:t>
      </w:r>
    </w:p>
    <w:p w14:paraId="0E241A17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12697-5</w:t>
      </w:r>
      <w:r w:rsidRPr="00EA5745">
        <w:rPr>
          <w:rFonts w:asciiTheme="minorHAnsi" w:hAnsiTheme="minorHAnsi" w:cstheme="minorHAnsi"/>
          <w:szCs w:val="20"/>
        </w:rPr>
        <w:tab/>
        <w:t>Mieszanki mineralno-asfaltowe - Metody badań mieszanek mineralno-asfaltowych na gorąco – Część 5: Oznaczanie gęstości</w:t>
      </w:r>
    </w:p>
    <w:p w14:paraId="1A099D14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12697-6</w:t>
      </w:r>
      <w:r w:rsidRPr="00EA5745">
        <w:rPr>
          <w:rFonts w:asciiTheme="minorHAnsi" w:hAnsiTheme="minorHAnsi" w:cstheme="minorHAnsi"/>
          <w:szCs w:val="20"/>
        </w:rPr>
        <w:tab/>
        <w:t>Mieszanki mineralno-asfaltowe - Metody badań mieszanek mineralno-asfaltowych na gorąco – Część 6: Oznaczanie gęstości objętościowej metodą hydrostatyczną</w:t>
      </w:r>
    </w:p>
    <w:p w14:paraId="7DDBCEFF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12697-8</w:t>
      </w:r>
      <w:r w:rsidRPr="00EA5745">
        <w:rPr>
          <w:rFonts w:asciiTheme="minorHAnsi" w:hAnsiTheme="minorHAnsi" w:cstheme="minorHAnsi"/>
          <w:szCs w:val="20"/>
        </w:rPr>
        <w:tab/>
        <w:t>Mieszanki mineralno-asfaltowe - Metody badań mieszanek mineralno-asfaltowych na gorąco – Część 8: Oznaczanie zawartości wolnej przestrzeni</w:t>
      </w:r>
    </w:p>
    <w:p w14:paraId="74A0F875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12697-10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 xml:space="preserve">Mieszanki mineralno-asfaltowe - Metody badań mieszanek mineralno-asfaltowych na gorąco – Część 10: </w:t>
      </w:r>
      <w:proofErr w:type="spellStart"/>
      <w:r w:rsidRPr="00EA5745">
        <w:rPr>
          <w:rFonts w:asciiTheme="minorHAnsi" w:hAnsiTheme="minorHAnsi" w:cstheme="minorHAnsi"/>
          <w:szCs w:val="20"/>
        </w:rPr>
        <w:t>Zagęszczalność</w:t>
      </w:r>
      <w:proofErr w:type="spellEnd"/>
    </w:p>
    <w:p w14:paraId="5E688907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12697-11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badań mieszanek mineralno-asfaltowych na gorąco – Część 11: Określenie powiązania pomiędzy kruszywem i asfaltem</w:t>
      </w:r>
    </w:p>
    <w:p w14:paraId="6B5DBA5E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12697-12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badania mieszanek mineralno-asfaltowych na gorąco – Część 12: Określanie wrażliwości na wodę</w:t>
      </w:r>
    </w:p>
    <w:p w14:paraId="05C3866A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12697-17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badań mieszanek mineralno-asfaltowych na gorąco – Część 17: Ubytek ziaren</w:t>
      </w:r>
    </w:p>
    <w:p w14:paraId="3908311A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12697-18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badań mieszanek mineralno-asfaltowych na gorąco – Część 18: Spływanie lepiszcza</w:t>
      </w:r>
    </w:p>
    <w:p w14:paraId="0A508CD0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12697-20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badań mieszanek mineralno-asfaltowych na gorąco – Część 20: Penetracja próbek sześciennych lub Marshalla</w:t>
      </w:r>
    </w:p>
    <w:p w14:paraId="4F36BD49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12697-22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badań mieszanek mineralno-asfaltowych na gorąco – Część 22: Koleinowanie</w:t>
      </w:r>
    </w:p>
    <w:p w14:paraId="02087C6E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12697-23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badania mieszanek mineralno-asfaltowych na gorąco – Część 23: Określanie pośredniej wytrzymałości na rozciąganie próbek asfaltowych</w:t>
      </w:r>
    </w:p>
    <w:p w14:paraId="1A9A3273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12697-24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badań mieszanek mineralno-asfaltowych na gorąco – Część 24: Odporność na zmęczenie</w:t>
      </w:r>
    </w:p>
    <w:p w14:paraId="288E18E2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 xml:space="preserve">PN-EN 12697-25 Mieszanki mineralno-asfaltowe - Metody badań mieszanek mineralno-asfaltowych na gorąco – Część 25: Penetracja dynamiczna </w:t>
      </w:r>
    </w:p>
    <w:p w14:paraId="6E5D5BEF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12697-26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badań mieszanek mineralno-asfaltowych na gorąco – Część 26: Sztywność</w:t>
      </w:r>
    </w:p>
    <w:p w14:paraId="0E9CC4C2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12697-27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badań mieszanek mineralno-asfaltowych na gorąco – Część 27: Pobieranie próbek</w:t>
      </w:r>
    </w:p>
    <w:p w14:paraId="2F34ED5E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12697-28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badań mieszanek mineralno-asfaltowych na gorąco – Część 28: Przygotowanie próbek do oznaczania zawartości lepiszcza, zawartości wody i uziarnienia</w:t>
      </w:r>
    </w:p>
    <w:p w14:paraId="1C82ED0B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12697-29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Metoda badania mieszanek mineralno-asfaltowych na gorąco – Część 29: Pomiar próbki z zagęszczonej mieszanki mineralno-asfaltowej</w:t>
      </w:r>
    </w:p>
    <w:p w14:paraId="65CC73D2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12697-30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badań mieszanek mineralno-asfaltowych na gorąco – Część 30: Przygotowanie próbek zagęszczonych przez ubijanie</w:t>
      </w:r>
    </w:p>
    <w:p w14:paraId="6F841B4C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12697-31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 xml:space="preserve">Mieszanki mineralno-asfaltowe - Metody badań mieszanek mineralno-asfaltowych na gorąco – Część 31: Próbki przygotowane w prasie </w:t>
      </w:r>
      <w:proofErr w:type="spellStart"/>
      <w:r w:rsidRPr="00EA5745">
        <w:rPr>
          <w:rFonts w:asciiTheme="minorHAnsi" w:hAnsiTheme="minorHAnsi" w:cstheme="minorHAnsi"/>
          <w:szCs w:val="20"/>
        </w:rPr>
        <w:t>żyratorowej</w:t>
      </w:r>
      <w:proofErr w:type="spellEnd"/>
    </w:p>
    <w:p w14:paraId="3A1834E9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12697-33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badań mieszanek mineralno-asfaltowych na gorąco – Część 33: Przygotowanie próbek zagęszczanych walcem</w:t>
      </w:r>
    </w:p>
    <w:p w14:paraId="4DB2A3B0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12697-35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badań mieszanek mineralno-asfaltowych na gorąco – Część 35: Mieszanie laboratoryjne</w:t>
      </w:r>
    </w:p>
    <w:p w14:paraId="593E76FF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12697-38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badań mieszanek mineralno-asfaltowych na gorąco – Część 38: Podstawowe wyposażenie i kalibracja</w:t>
      </w:r>
    </w:p>
    <w:p w14:paraId="4C67E93B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12697-40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badań mieszanek mineralno-asfaltowych na gorąco – Część 40: Wodoprzepuszczalność „in-situ”</w:t>
      </w:r>
    </w:p>
    <w:p w14:paraId="496B590B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12697-42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badań mieszanek mineralno-asfaltowych na gorąco – Część 42: Zawartość zanieczyszczeń w destrukcie asfaltowym</w:t>
      </w:r>
    </w:p>
    <w:p w14:paraId="3643E851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14188-1</w:t>
      </w:r>
      <w:r w:rsidRPr="00EA5745">
        <w:rPr>
          <w:rFonts w:asciiTheme="minorHAnsi" w:hAnsiTheme="minorHAnsi" w:cstheme="minorHAnsi"/>
          <w:szCs w:val="20"/>
        </w:rPr>
        <w:tab/>
        <w:t>Wypełniacze szczelin i zalewy drogowe - Część 1: Wymagania wobec zalew drogowych na gorąco</w:t>
      </w:r>
    </w:p>
    <w:p w14:paraId="663445CA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12272-1</w:t>
      </w:r>
      <w:r w:rsidRPr="00EA5745">
        <w:rPr>
          <w:rFonts w:asciiTheme="minorHAnsi" w:hAnsiTheme="minorHAnsi" w:cstheme="minorHAnsi"/>
          <w:szCs w:val="20"/>
        </w:rPr>
        <w:tab/>
        <w:t>Powierzchniowe utrwalanie - Metody badań - Część 1: Dozowanie i poprzeczny rozkład lepiszcza i kruszywa</w:t>
      </w:r>
    </w:p>
    <w:p w14:paraId="7E663277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13108-1</w:t>
      </w:r>
      <w:r w:rsidRPr="00EA5745">
        <w:rPr>
          <w:rFonts w:asciiTheme="minorHAnsi" w:hAnsiTheme="minorHAnsi" w:cstheme="minorHAnsi"/>
          <w:szCs w:val="20"/>
        </w:rPr>
        <w:tab/>
        <w:t>Mieszanki mineralno-asfaltowe - Wymagania - Część 1: Beton asfaltowy</w:t>
      </w:r>
    </w:p>
    <w:p w14:paraId="31AB0880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13108-8</w:t>
      </w:r>
      <w:r w:rsidRPr="00EA5745">
        <w:rPr>
          <w:rFonts w:asciiTheme="minorHAnsi" w:hAnsiTheme="minorHAnsi" w:cstheme="minorHAnsi"/>
          <w:szCs w:val="20"/>
        </w:rPr>
        <w:tab/>
        <w:t>Mieszanki mineralno-asfaltowe - Wymagania - Część 8: Destrukt asfaltowy</w:t>
      </w:r>
    </w:p>
    <w:p w14:paraId="0971E75A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lastRenderedPageBreak/>
        <w:t>PN-EN 13108-20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Wymagania - Część 20: Badanie typu</w:t>
      </w:r>
    </w:p>
    <w:p w14:paraId="71C51ACB" w14:textId="5DCD15BF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13108-21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Wymagania - Część 21: Zakładowa Kontrola Produkcji</w:t>
      </w:r>
    </w:p>
    <w:p w14:paraId="1857EC5A" w14:textId="77777777" w:rsidR="00057E6A" w:rsidRPr="00EA5745" w:rsidRDefault="00057E6A" w:rsidP="00EA5745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Obowiązują wydania przywołanych powyżej norm i innych dokumentów na dzień złożenia przez Wykonawcę oferty.</w:t>
      </w:r>
    </w:p>
    <w:p w14:paraId="1FC8320E" w14:textId="0012EE20" w:rsidR="00057E6A" w:rsidRPr="00EA5745" w:rsidRDefault="00057E6A" w:rsidP="00EA5745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Wprowadzenie nowszego wydania normy czy innego dokumentu wymaga uzgodnienia przez strony kontraktu.</w:t>
      </w:r>
    </w:p>
    <w:p w14:paraId="31A1D94E" w14:textId="77777777" w:rsidR="00646E9B" w:rsidRPr="00EA5745" w:rsidRDefault="00646E9B" w:rsidP="00EA5745">
      <w:pPr>
        <w:pStyle w:val="Nagwek2"/>
        <w:numPr>
          <w:ilvl w:val="1"/>
          <w:numId w:val="1"/>
        </w:numPr>
        <w:spacing w:before="0" w:after="0" w:line="240" w:lineRule="auto"/>
        <w:ind w:left="851" w:hanging="851"/>
        <w:rPr>
          <w:rFonts w:asciiTheme="minorHAnsi" w:hAnsiTheme="minorHAnsi" w:cstheme="minorHAnsi"/>
          <w:szCs w:val="20"/>
        </w:rPr>
      </w:pPr>
      <w:bookmarkStart w:id="50" w:name="_Toc7525056"/>
      <w:r w:rsidRPr="00EA5745">
        <w:rPr>
          <w:rFonts w:asciiTheme="minorHAnsi" w:hAnsiTheme="minorHAnsi" w:cstheme="minorHAnsi"/>
          <w:szCs w:val="20"/>
        </w:rPr>
        <w:t>Inne dokumenty</w:t>
      </w:r>
      <w:bookmarkEnd w:id="50"/>
    </w:p>
    <w:p w14:paraId="7516E172" w14:textId="34A4CF7F" w:rsidR="009028D4" w:rsidRPr="00EA5745" w:rsidRDefault="009028D4" w:rsidP="00EA5745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Cs w:val="20"/>
        </w:rPr>
      </w:pPr>
      <w:r w:rsidRPr="00EA5745">
        <w:rPr>
          <w:rFonts w:asciiTheme="minorHAnsi" w:hAnsiTheme="minorHAnsi" w:cstheme="minorHAnsi"/>
          <w:bCs/>
          <w:szCs w:val="20"/>
        </w:rPr>
        <w:t xml:space="preserve">Rozporządzenie Ministra Transportu i Gospodarki Morskiej z dnia 2 marca 1999 r. w sprawie warunków technicznych, jakim powinny odpowiadać drogi publiczne i ich usytuowanie (Dz. U. z 2016 r. poz. 124, z </w:t>
      </w:r>
      <w:proofErr w:type="spellStart"/>
      <w:r w:rsidRPr="00EA5745">
        <w:rPr>
          <w:rFonts w:asciiTheme="minorHAnsi" w:hAnsiTheme="minorHAnsi" w:cstheme="minorHAnsi"/>
          <w:bCs/>
          <w:szCs w:val="20"/>
        </w:rPr>
        <w:t>późn</w:t>
      </w:r>
      <w:proofErr w:type="spellEnd"/>
      <w:r w:rsidRPr="00EA5745">
        <w:rPr>
          <w:rFonts w:asciiTheme="minorHAnsi" w:hAnsiTheme="minorHAnsi" w:cstheme="minorHAnsi"/>
          <w:bCs/>
          <w:szCs w:val="20"/>
        </w:rPr>
        <w:t>. zm.)</w:t>
      </w:r>
    </w:p>
    <w:p w14:paraId="710A7250" w14:textId="77777777" w:rsidR="00646E9B" w:rsidRPr="00EA5745" w:rsidRDefault="00646E9B" w:rsidP="00EA5745">
      <w:pPr>
        <w:pStyle w:val="Akapitzlist"/>
        <w:numPr>
          <w:ilvl w:val="0"/>
          <w:numId w:val="1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 xml:space="preserve">WT-1  2014 Kruszywa do nawierzchni drogowych i powierzchniowych utrwaleń na drogach krajowych </w:t>
      </w:r>
    </w:p>
    <w:p w14:paraId="38D066AB" w14:textId="4EE5E26D" w:rsidR="00646E9B" w:rsidRPr="00EA5745" w:rsidRDefault="00646E9B" w:rsidP="00EA5745">
      <w:pPr>
        <w:pStyle w:val="Akapitzlist"/>
        <w:numPr>
          <w:ilvl w:val="0"/>
          <w:numId w:val="1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WT-2 2014</w:t>
      </w:r>
      <w:r w:rsidR="00100D78" w:rsidRPr="00EA5745">
        <w:rPr>
          <w:rFonts w:asciiTheme="minorHAnsi" w:hAnsiTheme="minorHAnsi" w:cstheme="minorHAnsi"/>
          <w:szCs w:val="20"/>
        </w:rPr>
        <w:t xml:space="preserve"> – </w:t>
      </w:r>
      <w:r w:rsidRPr="00EA5745">
        <w:rPr>
          <w:rFonts w:asciiTheme="minorHAnsi" w:hAnsiTheme="minorHAnsi" w:cstheme="minorHAnsi"/>
          <w:szCs w:val="20"/>
        </w:rPr>
        <w:t>część</w:t>
      </w:r>
      <w:r w:rsidR="00100D78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 xml:space="preserve">I Mieszanki mineralno-asfaltowe. Wymagania Techniczne. Nawierzchnie asfaltowe na drogach krajowych. </w:t>
      </w:r>
    </w:p>
    <w:p w14:paraId="2DFF6E7C" w14:textId="77777777" w:rsidR="00646E9B" w:rsidRPr="00EA5745" w:rsidRDefault="00646E9B" w:rsidP="00EA5745">
      <w:pPr>
        <w:pStyle w:val="Akapitzlist"/>
        <w:numPr>
          <w:ilvl w:val="0"/>
          <w:numId w:val="1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WT-2  2016 – część II Wykonanie warstw nawierzchni asfaltowych. Wymagania techniczne.</w:t>
      </w:r>
    </w:p>
    <w:p w14:paraId="3B3E6603" w14:textId="04D82423" w:rsidR="00646E9B" w:rsidRPr="00EA5745" w:rsidRDefault="00646E9B" w:rsidP="00EA5745">
      <w:pPr>
        <w:pStyle w:val="Akapitzlist"/>
        <w:numPr>
          <w:ilvl w:val="0"/>
          <w:numId w:val="1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Instrukcj</w:t>
      </w:r>
      <w:r w:rsidR="00100D78" w:rsidRPr="00EA5745">
        <w:rPr>
          <w:rFonts w:asciiTheme="minorHAnsi" w:hAnsiTheme="minorHAnsi" w:cstheme="minorHAnsi"/>
          <w:szCs w:val="20"/>
        </w:rPr>
        <w:t>a</w:t>
      </w:r>
      <w:r w:rsidRPr="00EA5745">
        <w:rPr>
          <w:rFonts w:asciiTheme="minorHAnsi" w:hAnsiTheme="minorHAnsi" w:cstheme="minorHAnsi"/>
          <w:szCs w:val="20"/>
        </w:rPr>
        <w:t xml:space="preserve"> laboratoryjnego badania </w:t>
      </w:r>
      <w:proofErr w:type="spellStart"/>
      <w:r w:rsidRPr="00EA5745">
        <w:rPr>
          <w:rFonts w:asciiTheme="minorHAnsi" w:hAnsiTheme="minorHAnsi" w:cstheme="minorHAnsi"/>
          <w:szCs w:val="20"/>
        </w:rPr>
        <w:t>sczepności</w:t>
      </w:r>
      <w:proofErr w:type="spellEnd"/>
      <w:r w:rsidRPr="00EA574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EA5745">
        <w:rPr>
          <w:rFonts w:asciiTheme="minorHAnsi" w:hAnsiTheme="minorHAnsi" w:cstheme="minorHAnsi"/>
          <w:szCs w:val="20"/>
        </w:rPr>
        <w:t>międzywarstwowej</w:t>
      </w:r>
      <w:proofErr w:type="spellEnd"/>
      <w:r w:rsidRPr="00EA5745">
        <w:rPr>
          <w:rFonts w:asciiTheme="minorHAnsi" w:hAnsiTheme="minorHAnsi" w:cstheme="minorHAnsi"/>
          <w:szCs w:val="20"/>
        </w:rPr>
        <w:t xml:space="preserve"> warstw asfaltowych</w:t>
      </w:r>
      <w:r w:rsidR="00BE3CA1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 xml:space="preserve">wg. metody </w:t>
      </w:r>
      <w:proofErr w:type="spellStart"/>
      <w:r w:rsidRPr="00EA5745">
        <w:rPr>
          <w:rFonts w:asciiTheme="minorHAnsi" w:hAnsiTheme="minorHAnsi" w:cstheme="minorHAnsi"/>
          <w:szCs w:val="20"/>
        </w:rPr>
        <w:t>Leutnera</w:t>
      </w:r>
      <w:proofErr w:type="spellEnd"/>
      <w:r w:rsidRPr="00EA5745">
        <w:rPr>
          <w:rFonts w:asciiTheme="minorHAnsi" w:hAnsiTheme="minorHAnsi" w:cstheme="minorHAnsi"/>
          <w:szCs w:val="20"/>
        </w:rPr>
        <w:t xml:space="preserve"> i wymagania techniczne </w:t>
      </w:r>
      <w:proofErr w:type="spellStart"/>
      <w:r w:rsidRPr="00EA5745">
        <w:rPr>
          <w:rFonts w:asciiTheme="minorHAnsi" w:hAnsiTheme="minorHAnsi" w:cstheme="minorHAnsi"/>
          <w:szCs w:val="20"/>
        </w:rPr>
        <w:t>sczepności</w:t>
      </w:r>
      <w:proofErr w:type="spellEnd"/>
      <w:r w:rsidRPr="00EA5745">
        <w:rPr>
          <w:rFonts w:asciiTheme="minorHAnsi" w:hAnsiTheme="minorHAnsi" w:cstheme="minorHAnsi"/>
          <w:szCs w:val="20"/>
        </w:rPr>
        <w:t>” Politechnika Gdańska 2014.</w:t>
      </w:r>
    </w:p>
    <w:p w14:paraId="63DC4832" w14:textId="77777777" w:rsidR="00646E9B" w:rsidRPr="00EA5745" w:rsidRDefault="00646E9B" w:rsidP="00EA5745">
      <w:pPr>
        <w:pStyle w:val="Akapitzlist"/>
        <w:numPr>
          <w:ilvl w:val="0"/>
          <w:numId w:val="1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Instrukcja DP-T14 Ocena jakości na drogach krajowych. Część I-Roboty drogowe. 2017.</w:t>
      </w:r>
    </w:p>
    <w:p w14:paraId="14CA8E78" w14:textId="02956322" w:rsidR="00036AC9" w:rsidRPr="00EA5745" w:rsidRDefault="00646E9B" w:rsidP="00EA5745">
      <w:pPr>
        <w:pStyle w:val="Akapitzlist"/>
        <w:numPr>
          <w:ilvl w:val="0"/>
          <w:numId w:val="1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Projekt RIB I/6 Wykorzystanie materiałów pochodzących z recyklingu. Zadanie 2. Recykling na gorąco. Załącznik nr 9.2.1, Załącznik nr 9.2.2, Załącznik nr 9.2.3</w:t>
      </w:r>
      <w:r w:rsidR="00E161D9" w:rsidRPr="00EA5745">
        <w:rPr>
          <w:rFonts w:asciiTheme="minorHAnsi" w:hAnsiTheme="minorHAnsi" w:cstheme="minorHAnsi"/>
          <w:szCs w:val="20"/>
        </w:rPr>
        <w:t>.</w:t>
      </w:r>
    </w:p>
    <w:p w14:paraId="7F6D60CE" w14:textId="36ECABA8" w:rsidR="009B4CC9" w:rsidRPr="00EA5745" w:rsidRDefault="009B4CC9" w:rsidP="00EA5745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</w:p>
    <w:p w14:paraId="30821B02" w14:textId="77777777" w:rsidR="00EA5745" w:rsidRPr="009B4CC9" w:rsidRDefault="00EA5745" w:rsidP="009B4CC9">
      <w:pPr>
        <w:spacing w:before="120" w:after="120"/>
        <w:jc w:val="both"/>
        <w:rPr>
          <w:rFonts w:asciiTheme="minorHAnsi" w:hAnsiTheme="minorHAnsi" w:cstheme="minorHAnsi"/>
          <w:szCs w:val="20"/>
        </w:rPr>
      </w:pPr>
    </w:p>
    <w:sectPr w:rsidR="00EA5745" w:rsidRPr="009B4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0D75" w14:textId="77777777" w:rsidR="00EA5745" w:rsidRDefault="00EA5745" w:rsidP="001E3782">
      <w:pPr>
        <w:spacing w:after="0" w:line="240" w:lineRule="auto"/>
      </w:pPr>
      <w:r>
        <w:separator/>
      </w:r>
    </w:p>
  </w:endnote>
  <w:endnote w:type="continuationSeparator" w:id="0">
    <w:p w14:paraId="729A7990" w14:textId="77777777" w:rsidR="00EA5745" w:rsidRDefault="00EA5745" w:rsidP="001E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28687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Cs w:val="20"/>
      </w:rPr>
    </w:sdtEndPr>
    <w:sdtContent>
      <w:p w14:paraId="6AC87259" w14:textId="39AF6B62" w:rsidR="00EA5745" w:rsidRPr="00EA5745" w:rsidRDefault="00EA5745">
        <w:pPr>
          <w:pStyle w:val="Stopka"/>
          <w:jc w:val="right"/>
          <w:rPr>
            <w:rFonts w:asciiTheme="minorHAnsi" w:hAnsiTheme="minorHAnsi" w:cstheme="minorHAnsi"/>
            <w:szCs w:val="20"/>
          </w:rPr>
        </w:pPr>
        <w:r w:rsidRPr="00EA5745">
          <w:rPr>
            <w:rFonts w:asciiTheme="minorHAnsi" w:hAnsiTheme="minorHAnsi" w:cstheme="minorHAnsi"/>
            <w:szCs w:val="20"/>
          </w:rPr>
          <w:fldChar w:fldCharType="begin"/>
        </w:r>
        <w:r w:rsidRPr="00EA5745">
          <w:rPr>
            <w:rFonts w:asciiTheme="minorHAnsi" w:hAnsiTheme="minorHAnsi" w:cstheme="minorHAnsi"/>
            <w:szCs w:val="20"/>
          </w:rPr>
          <w:instrText>PAGE   \* MERGEFORMAT</w:instrText>
        </w:r>
        <w:r w:rsidRPr="00EA5745">
          <w:rPr>
            <w:rFonts w:asciiTheme="minorHAnsi" w:hAnsiTheme="minorHAnsi" w:cstheme="minorHAnsi"/>
            <w:szCs w:val="20"/>
          </w:rPr>
          <w:fldChar w:fldCharType="separate"/>
        </w:r>
        <w:r w:rsidRPr="00EA5745">
          <w:rPr>
            <w:rFonts w:asciiTheme="minorHAnsi" w:hAnsiTheme="minorHAnsi" w:cstheme="minorHAnsi"/>
            <w:szCs w:val="20"/>
          </w:rPr>
          <w:t>2</w:t>
        </w:r>
        <w:r w:rsidRPr="00EA5745">
          <w:rPr>
            <w:rFonts w:asciiTheme="minorHAnsi" w:hAnsiTheme="minorHAnsi" w:cstheme="minorHAnsi"/>
            <w:szCs w:val="20"/>
          </w:rPr>
          <w:fldChar w:fldCharType="end"/>
        </w:r>
      </w:p>
    </w:sdtContent>
  </w:sdt>
  <w:p w14:paraId="7B4F36E1" w14:textId="77777777" w:rsidR="00EA5745" w:rsidRPr="00EA5745" w:rsidRDefault="00EA5745">
    <w:pPr>
      <w:pStyle w:val="Stopka"/>
      <w:rPr>
        <w:rFonts w:asciiTheme="minorHAnsi" w:hAnsiTheme="minorHAnsi" w:cstheme="minorHAnsi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59355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Cs w:val="20"/>
      </w:rPr>
    </w:sdtEndPr>
    <w:sdtContent>
      <w:p w14:paraId="2A19BB4A" w14:textId="0FBB308B" w:rsidR="00EA5745" w:rsidRPr="00EA5745" w:rsidRDefault="00EA5745">
        <w:pPr>
          <w:pStyle w:val="Stopka"/>
          <w:jc w:val="right"/>
          <w:rPr>
            <w:rFonts w:asciiTheme="minorHAnsi" w:hAnsiTheme="minorHAnsi" w:cstheme="minorHAnsi"/>
            <w:szCs w:val="20"/>
          </w:rPr>
        </w:pPr>
        <w:r w:rsidRPr="00EA5745">
          <w:rPr>
            <w:rFonts w:asciiTheme="minorHAnsi" w:hAnsiTheme="minorHAnsi" w:cstheme="minorHAnsi"/>
            <w:szCs w:val="20"/>
          </w:rPr>
          <w:fldChar w:fldCharType="begin"/>
        </w:r>
        <w:r w:rsidRPr="00EA5745">
          <w:rPr>
            <w:rFonts w:asciiTheme="minorHAnsi" w:hAnsiTheme="minorHAnsi" w:cstheme="minorHAnsi"/>
            <w:szCs w:val="20"/>
          </w:rPr>
          <w:instrText>PAGE   \* MERGEFORMAT</w:instrText>
        </w:r>
        <w:r w:rsidRPr="00EA5745">
          <w:rPr>
            <w:rFonts w:asciiTheme="minorHAnsi" w:hAnsiTheme="minorHAnsi" w:cstheme="minorHAnsi"/>
            <w:szCs w:val="20"/>
          </w:rPr>
          <w:fldChar w:fldCharType="separate"/>
        </w:r>
        <w:r w:rsidRPr="00EA5745">
          <w:rPr>
            <w:rFonts w:asciiTheme="minorHAnsi" w:hAnsiTheme="minorHAnsi" w:cstheme="minorHAnsi"/>
            <w:szCs w:val="20"/>
          </w:rPr>
          <w:t>2</w:t>
        </w:r>
        <w:r w:rsidRPr="00EA5745">
          <w:rPr>
            <w:rFonts w:asciiTheme="minorHAnsi" w:hAnsiTheme="minorHAnsi" w:cstheme="minorHAnsi"/>
            <w:szCs w:val="20"/>
          </w:rPr>
          <w:fldChar w:fldCharType="end"/>
        </w:r>
      </w:p>
    </w:sdtContent>
  </w:sdt>
  <w:p w14:paraId="53F30DB6" w14:textId="77777777" w:rsidR="00EA5745" w:rsidRPr="00EA5745" w:rsidRDefault="00EA5745">
    <w:pPr>
      <w:pStyle w:val="Stopka"/>
      <w:rPr>
        <w:rFonts w:asciiTheme="minorHAnsi" w:hAnsiTheme="minorHAnsi" w:cstheme="minorHAnsi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B497" w14:textId="77777777" w:rsidR="00EA5745" w:rsidRDefault="00EA5745" w:rsidP="001E3782">
      <w:pPr>
        <w:spacing w:after="0" w:line="240" w:lineRule="auto"/>
      </w:pPr>
      <w:r>
        <w:separator/>
      </w:r>
    </w:p>
  </w:footnote>
  <w:footnote w:type="continuationSeparator" w:id="0">
    <w:p w14:paraId="1C5AA826" w14:textId="77777777" w:rsidR="00EA5745" w:rsidRDefault="00EA5745" w:rsidP="001E3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0C7C" w14:textId="1F20586A" w:rsidR="00EA5745" w:rsidRPr="00EA5745" w:rsidRDefault="00EA5745" w:rsidP="00C572E9">
    <w:pPr>
      <w:pBdr>
        <w:bottom w:val="single" w:sz="12" w:space="1" w:color="auto"/>
      </w:pBdr>
      <w:tabs>
        <w:tab w:val="left" w:pos="-720"/>
        <w:tab w:val="left" w:pos="397"/>
        <w:tab w:val="left" w:pos="567"/>
        <w:tab w:val="left" w:pos="737"/>
      </w:tabs>
      <w:spacing w:after="60"/>
      <w:ind w:right="-6"/>
      <w:rPr>
        <w:rFonts w:asciiTheme="minorHAnsi" w:hAnsiTheme="minorHAnsi" w:cstheme="minorHAnsi"/>
        <w:szCs w:val="20"/>
      </w:rPr>
    </w:pPr>
    <w:proofErr w:type="spellStart"/>
    <w:r w:rsidRPr="00EA5745">
      <w:rPr>
        <w:rFonts w:asciiTheme="minorHAnsi" w:hAnsiTheme="minorHAnsi" w:cstheme="minorHAnsi"/>
        <w:bCs/>
        <w:szCs w:val="20"/>
      </w:rPr>
      <w:t>STWiORB</w:t>
    </w:r>
    <w:proofErr w:type="spellEnd"/>
    <w:r w:rsidRPr="00EA5745">
      <w:rPr>
        <w:rFonts w:asciiTheme="minorHAnsi" w:hAnsiTheme="minorHAnsi" w:cstheme="minorHAnsi"/>
        <w:bCs/>
        <w:iCs/>
        <w:spacing w:val="-1"/>
        <w:szCs w:val="20"/>
      </w:rPr>
      <w:t xml:space="preserve"> D</w:t>
    </w:r>
    <w:r>
      <w:rPr>
        <w:rFonts w:asciiTheme="minorHAnsi" w:hAnsiTheme="minorHAnsi" w:cstheme="minorHAnsi"/>
        <w:bCs/>
        <w:iCs/>
        <w:spacing w:val="-1"/>
        <w:szCs w:val="20"/>
      </w:rPr>
      <w:t>.</w:t>
    </w:r>
    <w:r w:rsidRPr="00EA5745">
      <w:rPr>
        <w:rFonts w:asciiTheme="minorHAnsi" w:hAnsiTheme="minorHAnsi" w:cstheme="minorHAnsi"/>
        <w:bCs/>
        <w:iCs/>
        <w:spacing w:val="-1"/>
        <w:szCs w:val="20"/>
      </w:rPr>
      <w:t>05.03.05b</w:t>
    </w:r>
    <w:r>
      <w:rPr>
        <w:rFonts w:asciiTheme="minorHAnsi" w:hAnsiTheme="minorHAnsi" w:cstheme="minorHAnsi"/>
        <w:bCs/>
        <w:iCs/>
        <w:spacing w:val="-1"/>
        <w:szCs w:val="20"/>
      </w:rPr>
      <w:tab/>
    </w:r>
    <w:r>
      <w:rPr>
        <w:rFonts w:asciiTheme="minorHAnsi" w:hAnsiTheme="minorHAnsi" w:cstheme="minorHAnsi"/>
        <w:bCs/>
        <w:iCs/>
        <w:spacing w:val="-1"/>
        <w:szCs w:val="20"/>
      </w:rPr>
      <w:tab/>
    </w:r>
    <w:r>
      <w:rPr>
        <w:rFonts w:asciiTheme="minorHAnsi" w:hAnsiTheme="minorHAnsi" w:cstheme="minorHAnsi"/>
        <w:bCs/>
        <w:iCs/>
        <w:spacing w:val="-1"/>
        <w:szCs w:val="20"/>
      </w:rPr>
      <w:tab/>
    </w:r>
    <w:r>
      <w:rPr>
        <w:rFonts w:asciiTheme="minorHAnsi" w:hAnsiTheme="minorHAnsi" w:cstheme="minorHAnsi"/>
        <w:bCs/>
        <w:iCs/>
        <w:spacing w:val="-1"/>
        <w:szCs w:val="20"/>
      </w:rPr>
      <w:tab/>
    </w:r>
    <w:r>
      <w:rPr>
        <w:rFonts w:asciiTheme="minorHAnsi" w:hAnsiTheme="minorHAnsi" w:cstheme="minorHAnsi"/>
        <w:bCs/>
        <w:iCs/>
        <w:spacing w:val="-1"/>
        <w:szCs w:val="20"/>
      </w:rPr>
      <w:tab/>
    </w:r>
    <w:r w:rsidRPr="00EA5745">
      <w:rPr>
        <w:rFonts w:asciiTheme="minorHAnsi" w:hAnsiTheme="minorHAnsi" w:cstheme="minorHAnsi"/>
        <w:bCs/>
        <w:iCs/>
        <w:spacing w:val="-1"/>
        <w:szCs w:val="20"/>
      </w:rPr>
      <w:t>WARSTWA ŚCIERALNA Z BETONU ASFALTWEGO</w:t>
    </w:r>
  </w:p>
  <w:p w14:paraId="4835DA19" w14:textId="77777777" w:rsidR="00EA5745" w:rsidRPr="00EA5745" w:rsidRDefault="00EA5745" w:rsidP="00C572E9">
    <w:pPr>
      <w:pStyle w:val="Nagwek"/>
      <w:rPr>
        <w:rFonts w:asciiTheme="minorHAnsi" w:hAnsiTheme="minorHAnsi" w:cstheme="minorHAnsi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2453" w14:textId="2A7BA3AB" w:rsidR="00EA5745" w:rsidRPr="00EA5745" w:rsidRDefault="00EA5745" w:rsidP="00C572E9">
    <w:pPr>
      <w:pBdr>
        <w:bottom w:val="single" w:sz="12" w:space="1" w:color="auto"/>
      </w:pBdr>
      <w:tabs>
        <w:tab w:val="left" w:pos="-720"/>
        <w:tab w:val="left" w:pos="397"/>
        <w:tab w:val="left" w:pos="567"/>
        <w:tab w:val="left" w:pos="737"/>
      </w:tabs>
      <w:spacing w:after="60"/>
      <w:ind w:right="-6"/>
      <w:rPr>
        <w:rFonts w:asciiTheme="minorHAnsi" w:hAnsiTheme="minorHAnsi" w:cstheme="minorHAnsi"/>
        <w:szCs w:val="20"/>
      </w:rPr>
    </w:pPr>
    <w:proofErr w:type="spellStart"/>
    <w:r w:rsidRPr="00EA5745">
      <w:rPr>
        <w:rFonts w:asciiTheme="minorHAnsi" w:hAnsiTheme="minorHAnsi" w:cstheme="minorHAnsi"/>
        <w:bCs/>
        <w:szCs w:val="20"/>
      </w:rPr>
      <w:t>STWiORB</w:t>
    </w:r>
    <w:proofErr w:type="spellEnd"/>
    <w:r w:rsidRPr="00EA5745">
      <w:rPr>
        <w:rFonts w:asciiTheme="minorHAnsi" w:hAnsiTheme="minorHAnsi" w:cstheme="minorHAnsi"/>
        <w:bCs/>
        <w:iCs/>
        <w:spacing w:val="-1"/>
        <w:szCs w:val="20"/>
      </w:rPr>
      <w:t xml:space="preserve"> D.05.03.05b</w:t>
    </w:r>
    <w:r w:rsidRPr="00EA5745">
      <w:rPr>
        <w:rFonts w:asciiTheme="minorHAnsi" w:hAnsiTheme="minorHAnsi" w:cstheme="minorHAnsi"/>
        <w:bCs/>
        <w:iCs/>
        <w:spacing w:val="-1"/>
        <w:szCs w:val="20"/>
      </w:rPr>
      <w:tab/>
    </w:r>
    <w:r w:rsidRPr="00EA5745">
      <w:rPr>
        <w:rFonts w:asciiTheme="minorHAnsi" w:hAnsiTheme="minorHAnsi" w:cstheme="minorHAnsi"/>
        <w:bCs/>
        <w:iCs/>
        <w:spacing w:val="-1"/>
        <w:szCs w:val="20"/>
      </w:rPr>
      <w:tab/>
    </w:r>
    <w:r w:rsidRPr="00EA5745">
      <w:rPr>
        <w:rFonts w:asciiTheme="minorHAnsi" w:hAnsiTheme="minorHAnsi" w:cstheme="minorHAnsi"/>
        <w:bCs/>
        <w:iCs/>
        <w:spacing w:val="-1"/>
        <w:szCs w:val="20"/>
      </w:rPr>
      <w:tab/>
    </w:r>
    <w:r w:rsidRPr="00EA5745">
      <w:rPr>
        <w:rFonts w:asciiTheme="minorHAnsi" w:hAnsiTheme="minorHAnsi" w:cstheme="minorHAnsi"/>
        <w:bCs/>
        <w:iCs/>
        <w:spacing w:val="-1"/>
        <w:szCs w:val="20"/>
      </w:rPr>
      <w:tab/>
    </w:r>
    <w:r w:rsidRPr="00EA5745">
      <w:rPr>
        <w:rFonts w:asciiTheme="minorHAnsi" w:hAnsiTheme="minorHAnsi" w:cstheme="minorHAnsi"/>
        <w:bCs/>
        <w:iCs/>
        <w:spacing w:val="-1"/>
        <w:szCs w:val="20"/>
      </w:rPr>
      <w:tab/>
      <w:t>WARSTWA ŚCIERALNA Z BETONU ASFALTWEGO</w:t>
    </w:r>
  </w:p>
  <w:p w14:paraId="2B6BA095" w14:textId="77777777" w:rsidR="00EA5745" w:rsidRPr="00EA5745" w:rsidRDefault="00EA5745">
    <w:pPr>
      <w:pStyle w:val="Nagwek"/>
      <w:rPr>
        <w:rFonts w:asciiTheme="minorHAnsi" w:hAnsiTheme="minorHAnsi"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CA9"/>
    <w:multiLevelType w:val="hybridMultilevel"/>
    <w:tmpl w:val="26E0B484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836D6"/>
    <w:multiLevelType w:val="hybridMultilevel"/>
    <w:tmpl w:val="E55A429A"/>
    <w:lvl w:ilvl="0" w:tplc="9FEC978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82D59"/>
    <w:multiLevelType w:val="hybridMultilevel"/>
    <w:tmpl w:val="D91CB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C6CCC"/>
    <w:multiLevelType w:val="hybridMultilevel"/>
    <w:tmpl w:val="3C6C6CDE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B2A2A"/>
    <w:multiLevelType w:val="hybridMultilevel"/>
    <w:tmpl w:val="B24203EE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A17D5"/>
    <w:multiLevelType w:val="hybridMultilevel"/>
    <w:tmpl w:val="02CA81CE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5728B"/>
    <w:multiLevelType w:val="hybridMultilevel"/>
    <w:tmpl w:val="397841F2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3772B"/>
    <w:multiLevelType w:val="hybridMultilevel"/>
    <w:tmpl w:val="EB0CD91E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93AAC"/>
    <w:multiLevelType w:val="hybridMultilevel"/>
    <w:tmpl w:val="4E4E551A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57684"/>
    <w:multiLevelType w:val="hybridMultilevel"/>
    <w:tmpl w:val="CCCE96F8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513C6"/>
    <w:multiLevelType w:val="hybridMultilevel"/>
    <w:tmpl w:val="6FBCE8D2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F0D49"/>
    <w:multiLevelType w:val="hybridMultilevel"/>
    <w:tmpl w:val="AD7C15A2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6127E"/>
    <w:multiLevelType w:val="hybridMultilevel"/>
    <w:tmpl w:val="1A627F8A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9139B"/>
    <w:multiLevelType w:val="hybridMultilevel"/>
    <w:tmpl w:val="8A96054A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9528E"/>
    <w:multiLevelType w:val="hybridMultilevel"/>
    <w:tmpl w:val="AF04BBCE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96C2B"/>
    <w:multiLevelType w:val="hybridMultilevel"/>
    <w:tmpl w:val="C740802E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A37DC"/>
    <w:multiLevelType w:val="hybridMultilevel"/>
    <w:tmpl w:val="4F20FF10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14479"/>
    <w:multiLevelType w:val="hybridMultilevel"/>
    <w:tmpl w:val="28329196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22E4A"/>
    <w:multiLevelType w:val="multilevel"/>
    <w:tmpl w:val="4BAA15D2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0421544"/>
    <w:multiLevelType w:val="hybridMultilevel"/>
    <w:tmpl w:val="2E247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E2901"/>
    <w:multiLevelType w:val="hybridMultilevel"/>
    <w:tmpl w:val="8052407C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E6729"/>
    <w:multiLevelType w:val="hybridMultilevel"/>
    <w:tmpl w:val="AD3A1C5C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55A2E"/>
    <w:multiLevelType w:val="hybridMultilevel"/>
    <w:tmpl w:val="B4780EF8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2656D"/>
    <w:multiLevelType w:val="hybridMultilevel"/>
    <w:tmpl w:val="4DF29E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03C55"/>
    <w:multiLevelType w:val="hybridMultilevel"/>
    <w:tmpl w:val="75164940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B691B"/>
    <w:multiLevelType w:val="hybridMultilevel"/>
    <w:tmpl w:val="DA6CFBA4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E553D"/>
    <w:multiLevelType w:val="hybridMultilevel"/>
    <w:tmpl w:val="75B04104"/>
    <w:lvl w:ilvl="0" w:tplc="D35AB6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F40FF"/>
    <w:multiLevelType w:val="hybridMultilevel"/>
    <w:tmpl w:val="0D827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04B91"/>
    <w:multiLevelType w:val="hybridMultilevel"/>
    <w:tmpl w:val="71CAF3A4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1036F"/>
    <w:multiLevelType w:val="hybridMultilevel"/>
    <w:tmpl w:val="EF1E083C"/>
    <w:lvl w:ilvl="0" w:tplc="0F70A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302774"/>
    <w:multiLevelType w:val="hybridMultilevel"/>
    <w:tmpl w:val="9E4082B0"/>
    <w:lvl w:ilvl="0" w:tplc="D35AB6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03C5B"/>
    <w:multiLevelType w:val="hybridMultilevel"/>
    <w:tmpl w:val="9182C9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A230B"/>
    <w:multiLevelType w:val="hybridMultilevel"/>
    <w:tmpl w:val="1BFC016A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27"/>
  </w:num>
  <w:num w:numId="5">
    <w:abstractNumId w:val="11"/>
  </w:num>
  <w:num w:numId="6">
    <w:abstractNumId w:val="5"/>
  </w:num>
  <w:num w:numId="7">
    <w:abstractNumId w:val="17"/>
  </w:num>
  <w:num w:numId="8">
    <w:abstractNumId w:val="28"/>
  </w:num>
  <w:num w:numId="9">
    <w:abstractNumId w:val="4"/>
  </w:num>
  <w:num w:numId="10">
    <w:abstractNumId w:val="12"/>
  </w:num>
  <w:num w:numId="11">
    <w:abstractNumId w:val="16"/>
  </w:num>
  <w:num w:numId="12">
    <w:abstractNumId w:val="32"/>
  </w:num>
  <w:num w:numId="13">
    <w:abstractNumId w:val="31"/>
  </w:num>
  <w:num w:numId="14">
    <w:abstractNumId w:val="15"/>
  </w:num>
  <w:num w:numId="15">
    <w:abstractNumId w:val="1"/>
  </w:num>
  <w:num w:numId="16">
    <w:abstractNumId w:val="2"/>
  </w:num>
  <w:num w:numId="17">
    <w:abstractNumId w:val="23"/>
  </w:num>
  <w:num w:numId="18">
    <w:abstractNumId w:val="6"/>
  </w:num>
  <w:num w:numId="19">
    <w:abstractNumId w:val="10"/>
  </w:num>
  <w:num w:numId="20">
    <w:abstractNumId w:val="13"/>
  </w:num>
  <w:num w:numId="21">
    <w:abstractNumId w:val="21"/>
  </w:num>
  <w:num w:numId="22">
    <w:abstractNumId w:val="14"/>
  </w:num>
  <w:num w:numId="23">
    <w:abstractNumId w:val="18"/>
  </w:num>
  <w:num w:numId="24">
    <w:abstractNumId w:val="9"/>
  </w:num>
  <w:num w:numId="25">
    <w:abstractNumId w:val="22"/>
  </w:num>
  <w:num w:numId="26">
    <w:abstractNumId w:val="3"/>
  </w:num>
  <w:num w:numId="27">
    <w:abstractNumId w:val="25"/>
  </w:num>
  <w:num w:numId="28">
    <w:abstractNumId w:val="24"/>
  </w:num>
  <w:num w:numId="29">
    <w:abstractNumId w:val="30"/>
  </w:num>
  <w:num w:numId="30">
    <w:abstractNumId w:val="26"/>
  </w:num>
  <w:num w:numId="31">
    <w:abstractNumId w:val="8"/>
  </w:num>
  <w:num w:numId="32">
    <w:abstractNumId w:val="7"/>
  </w:num>
  <w:num w:numId="33">
    <w:abstractNumId w:val="29"/>
  </w:num>
  <w:num w:numId="34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E9B"/>
    <w:rsid w:val="00036AC9"/>
    <w:rsid w:val="000535CF"/>
    <w:rsid w:val="00057E6A"/>
    <w:rsid w:val="00061786"/>
    <w:rsid w:val="00091F26"/>
    <w:rsid w:val="00095D70"/>
    <w:rsid w:val="000A531B"/>
    <w:rsid w:val="000A6978"/>
    <w:rsid w:val="000B206E"/>
    <w:rsid w:val="000F0994"/>
    <w:rsid w:val="00100D78"/>
    <w:rsid w:val="00136271"/>
    <w:rsid w:val="0014426E"/>
    <w:rsid w:val="00147FEB"/>
    <w:rsid w:val="00150D32"/>
    <w:rsid w:val="00163817"/>
    <w:rsid w:val="001A7393"/>
    <w:rsid w:val="001C3702"/>
    <w:rsid w:val="001E3782"/>
    <w:rsid w:val="001F4687"/>
    <w:rsid w:val="00200E67"/>
    <w:rsid w:val="0020132D"/>
    <w:rsid w:val="0020350C"/>
    <w:rsid w:val="002421C2"/>
    <w:rsid w:val="00262B3B"/>
    <w:rsid w:val="0027582D"/>
    <w:rsid w:val="00277458"/>
    <w:rsid w:val="00284911"/>
    <w:rsid w:val="00286A12"/>
    <w:rsid w:val="00292162"/>
    <w:rsid w:val="002A1144"/>
    <w:rsid w:val="002A41DF"/>
    <w:rsid w:val="002B4348"/>
    <w:rsid w:val="002B760A"/>
    <w:rsid w:val="002C118D"/>
    <w:rsid w:val="002D5C5B"/>
    <w:rsid w:val="002E57F9"/>
    <w:rsid w:val="002F6061"/>
    <w:rsid w:val="002F7B1E"/>
    <w:rsid w:val="00312786"/>
    <w:rsid w:val="0031541D"/>
    <w:rsid w:val="00323A0A"/>
    <w:rsid w:val="0033103C"/>
    <w:rsid w:val="003666BD"/>
    <w:rsid w:val="003854B6"/>
    <w:rsid w:val="003B5037"/>
    <w:rsid w:val="003D043F"/>
    <w:rsid w:val="003D0649"/>
    <w:rsid w:val="003E78DB"/>
    <w:rsid w:val="004032AE"/>
    <w:rsid w:val="00420EED"/>
    <w:rsid w:val="00456916"/>
    <w:rsid w:val="0047011E"/>
    <w:rsid w:val="00472E63"/>
    <w:rsid w:val="004803CC"/>
    <w:rsid w:val="0048630E"/>
    <w:rsid w:val="004919A8"/>
    <w:rsid w:val="00494F98"/>
    <w:rsid w:val="004B6951"/>
    <w:rsid w:val="004F22D1"/>
    <w:rsid w:val="004F7D1E"/>
    <w:rsid w:val="0050305A"/>
    <w:rsid w:val="00504673"/>
    <w:rsid w:val="00521D4A"/>
    <w:rsid w:val="00530146"/>
    <w:rsid w:val="00545EE5"/>
    <w:rsid w:val="00556201"/>
    <w:rsid w:val="0055758C"/>
    <w:rsid w:val="00575D20"/>
    <w:rsid w:val="00587D21"/>
    <w:rsid w:val="0059289E"/>
    <w:rsid w:val="005A130A"/>
    <w:rsid w:val="005C580F"/>
    <w:rsid w:val="005E5FDB"/>
    <w:rsid w:val="005F6D41"/>
    <w:rsid w:val="0062200A"/>
    <w:rsid w:val="00632569"/>
    <w:rsid w:val="00635257"/>
    <w:rsid w:val="0063611F"/>
    <w:rsid w:val="00646E9B"/>
    <w:rsid w:val="00653373"/>
    <w:rsid w:val="00656946"/>
    <w:rsid w:val="006577FB"/>
    <w:rsid w:val="006603B4"/>
    <w:rsid w:val="00662510"/>
    <w:rsid w:val="0067155B"/>
    <w:rsid w:val="00677991"/>
    <w:rsid w:val="006934EF"/>
    <w:rsid w:val="00696A4C"/>
    <w:rsid w:val="006B6B0E"/>
    <w:rsid w:val="006B745B"/>
    <w:rsid w:val="006C1422"/>
    <w:rsid w:val="006D1BF2"/>
    <w:rsid w:val="006F61FE"/>
    <w:rsid w:val="0072527E"/>
    <w:rsid w:val="00734884"/>
    <w:rsid w:val="00745F3A"/>
    <w:rsid w:val="007646DD"/>
    <w:rsid w:val="00784E68"/>
    <w:rsid w:val="00792A01"/>
    <w:rsid w:val="007A00CC"/>
    <w:rsid w:val="007B1734"/>
    <w:rsid w:val="007C416F"/>
    <w:rsid w:val="007D6094"/>
    <w:rsid w:val="007E56E9"/>
    <w:rsid w:val="00816C0F"/>
    <w:rsid w:val="008274C1"/>
    <w:rsid w:val="0084126B"/>
    <w:rsid w:val="008604D6"/>
    <w:rsid w:val="00874462"/>
    <w:rsid w:val="00875AD6"/>
    <w:rsid w:val="00892DD1"/>
    <w:rsid w:val="008B6C9E"/>
    <w:rsid w:val="009028D4"/>
    <w:rsid w:val="009167D4"/>
    <w:rsid w:val="00934345"/>
    <w:rsid w:val="00980996"/>
    <w:rsid w:val="00981443"/>
    <w:rsid w:val="00991737"/>
    <w:rsid w:val="00996BCA"/>
    <w:rsid w:val="009974D5"/>
    <w:rsid w:val="009B4CC9"/>
    <w:rsid w:val="009C418D"/>
    <w:rsid w:val="009F1414"/>
    <w:rsid w:val="009F765A"/>
    <w:rsid w:val="00A312D0"/>
    <w:rsid w:val="00A807DE"/>
    <w:rsid w:val="00A8225A"/>
    <w:rsid w:val="00A83EAB"/>
    <w:rsid w:val="00A8541D"/>
    <w:rsid w:val="00A94185"/>
    <w:rsid w:val="00AC27D7"/>
    <w:rsid w:val="00AE278F"/>
    <w:rsid w:val="00B11B29"/>
    <w:rsid w:val="00B5488B"/>
    <w:rsid w:val="00B6074E"/>
    <w:rsid w:val="00B87256"/>
    <w:rsid w:val="00BA370D"/>
    <w:rsid w:val="00BB7A03"/>
    <w:rsid w:val="00BC56C9"/>
    <w:rsid w:val="00BD5FFD"/>
    <w:rsid w:val="00BE3CA1"/>
    <w:rsid w:val="00BE73B3"/>
    <w:rsid w:val="00C33C51"/>
    <w:rsid w:val="00C34411"/>
    <w:rsid w:val="00C40745"/>
    <w:rsid w:val="00C572E9"/>
    <w:rsid w:val="00C57428"/>
    <w:rsid w:val="00C64D0F"/>
    <w:rsid w:val="00C666CD"/>
    <w:rsid w:val="00C675B2"/>
    <w:rsid w:val="00CA174F"/>
    <w:rsid w:val="00CB273E"/>
    <w:rsid w:val="00D127BF"/>
    <w:rsid w:val="00D12AF1"/>
    <w:rsid w:val="00D13BF5"/>
    <w:rsid w:val="00D15027"/>
    <w:rsid w:val="00D205D2"/>
    <w:rsid w:val="00D30E86"/>
    <w:rsid w:val="00D32D16"/>
    <w:rsid w:val="00D33E34"/>
    <w:rsid w:val="00D436FA"/>
    <w:rsid w:val="00D90574"/>
    <w:rsid w:val="00D905F3"/>
    <w:rsid w:val="00DB7226"/>
    <w:rsid w:val="00DC239E"/>
    <w:rsid w:val="00DF6BCB"/>
    <w:rsid w:val="00E02C46"/>
    <w:rsid w:val="00E03DC1"/>
    <w:rsid w:val="00E161D9"/>
    <w:rsid w:val="00E26497"/>
    <w:rsid w:val="00E27770"/>
    <w:rsid w:val="00E371D1"/>
    <w:rsid w:val="00E40EFC"/>
    <w:rsid w:val="00E423EF"/>
    <w:rsid w:val="00E9092E"/>
    <w:rsid w:val="00E93544"/>
    <w:rsid w:val="00E96C59"/>
    <w:rsid w:val="00EA5745"/>
    <w:rsid w:val="00EA654C"/>
    <w:rsid w:val="00EB3E46"/>
    <w:rsid w:val="00ED1F49"/>
    <w:rsid w:val="00EF094F"/>
    <w:rsid w:val="00F11368"/>
    <w:rsid w:val="00F30A24"/>
    <w:rsid w:val="00F4082F"/>
    <w:rsid w:val="00F4648F"/>
    <w:rsid w:val="00F54B96"/>
    <w:rsid w:val="00F60D1B"/>
    <w:rsid w:val="00F94800"/>
    <w:rsid w:val="00FA2678"/>
    <w:rsid w:val="00FC3EC9"/>
    <w:rsid w:val="00FC73C0"/>
    <w:rsid w:val="00FD124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5A0C7C86"/>
  <w15:docId w15:val="{92915395-F873-48F7-8288-75FCD3D4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510"/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6E9B"/>
    <w:pPr>
      <w:keepNext/>
      <w:keepLines/>
      <w:numPr>
        <w:numId w:val="23"/>
      </w:numPr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6E9B"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5AD6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4082F"/>
    <w:pPr>
      <w:keepNext/>
      <w:keepLines/>
      <w:spacing w:before="120" w:after="120"/>
      <w:outlineLvl w:val="3"/>
    </w:pPr>
    <w:rPr>
      <w:rFonts w:eastAsiaTheme="majorEastAsia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E9B"/>
    <w:rPr>
      <w:rFonts w:ascii="Verdana" w:eastAsiaTheme="majorEastAsia" w:hAnsi="Verdana" w:cstheme="majorBidi"/>
      <w:b/>
      <w:bCs/>
      <w:sz w:val="2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46E9B"/>
    <w:rPr>
      <w:rFonts w:ascii="Verdana" w:eastAsiaTheme="majorEastAsia" w:hAnsi="Verdana" w:cstheme="majorBidi"/>
      <w:b/>
      <w:bCs/>
      <w:sz w:val="20"/>
      <w:szCs w:val="26"/>
    </w:rPr>
  </w:style>
  <w:style w:type="table" w:styleId="Tabela-Siatka">
    <w:name w:val="Table Grid"/>
    <w:basedOn w:val="Standardowy"/>
    <w:uiPriority w:val="59"/>
    <w:rsid w:val="00875AD6"/>
    <w:pPr>
      <w:tabs>
        <w:tab w:val="left" w:pos="397"/>
        <w:tab w:val="left" w:pos="567"/>
        <w:tab w:val="left" w:pos="73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75AD6"/>
    <w:rPr>
      <w:rFonts w:ascii="Verdana" w:eastAsiaTheme="majorEastAsia" w:hAnsi="Verdana" w:cstheme="majorBidi"/>
      <w:b/>
      <w:bCs/>
      <w:sz w:val="20"/>
    </w:rPr>
  </w:style>
  <w:style w:type="paragraph" w:styleId="Akapitzlist">
    <w:name w:val="List Paragraph"/>
    <w:basedOn w:val="Normalny"/>
    <w:uiPriority w:val="34"/>
    <w:qFormat/>
    <w:rsid w:val="00875AD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032AE"/>
    <w:pPr>
      <w:tabs>
        <w:tab w:val="left" w:pos="397"/>
        <w:tab w:val="left" w:pos="567"/>
        <w:tab w:val="left" w:pos="73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8630E"/>
    <w:pPr>
      <w:tabs>
        <w:tab w:val="left" w:pos="397"/>
        <w:tab w:val="left" w:pos="567"/>
        <w:tab w:val="left" w:pos="73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E57F9"/>
    <w:pPr>
      <w:tabs>
        <w:tab w:val="left" w:pos="397"/>
        <w:tab w:val="left" w:pos="567"/>
        <w:tab w:val="left" w:pos="73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E57F9"/>
    <w:pPr>
      <w:tabs>
        <w:tab w:val="left" w:pos="397"/>
        <w:tab w:val="left" w:pos="567"/>
        <w:tab w:val="left" w:pos="73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04673"/>
    <w:pPr>
      <w:tabs>
        <w:tab w:val="left" w:pos="397"/>
        <w:tab w:val="left" w:pos="567"/>
        <w:tab w:val="left" w:pos="73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2B434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B434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B43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3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3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348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147FE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E3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782"/>
  </w:style>
  <w:style w:type="paragraph" w:styleId="Stopka">
    <w:name w:val="footer"/>
    <w:basedOn w:val="Normalny"/>
    <w:link w:val="StopkaZnak"/>
    <w:uiPriority w:val="99"/>
    <w:unhideWhenUsed/>
    <w:rsid w:val="001E3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782"/>
  </w:style>
  <w:style w:type="character" w:customStyle="1" w:styleId="Nagwek4Znak">
    <w:name w:val="Nagłówek 4 Znak"/>
    <w:basedOn w:val="Domylnaczcionkaakapitu"/>
    <w:link w:val="Nagwek4"/>
    <w:uiPriority w:val="9"/>
    <w:rsid w:val="00F4082F"/>
    <w:rPr>
      <w:rFonts w:ascii="Verdana" w:eastAsiaTheme="majorEastAsia" w:hAnsi="Verdana" w:cstheme="majorBidi"/>
      <w:b/>
      <w:iC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B548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5488B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B5488B"/>
    <w:rPr>
      <w:color w:val="0000FF" w:themeColor="hyperlink"/>
      <w:u w:val="single"/>
    </w:rPr>
  </w:style>
  <w:style w:type="table" w:customStyle="1" w:styleId="TABELA1zszablonu">
    <w:name w:val="TABELA 1 z szablonu"/>
    <w:basedOn w:val="Tabela-Siatka"/>
    <w:uiPriority w:val="99"/>
    <w:rsid w:val="009028D4"/>
    <w:pPr>
      <w:tabs>
        <w:tab w:val="clear" w:pos="397"/>
        <w:tab w:val="clear" w:pos="567"/>
        <w:tab w:val="clear" w:pos="737"/>
      </w:tabs>
      <w:spacing w:before="0"/>
      <w:jc w:val="left"/>
    </w:pPr>
    <w:rPr>
      <w:rFonts w:ascii="Times" w:hAnsi="Times"/>
      <w:sz w:val="24"/>
      <w:szCs w:val="24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8615080973D74184599487852D427E" ma:contentTypeVersion="0" ma:contentTypeDescription="Utwórz nowy dokument." ma:contentTypeScope="" ma:versionID="7c070f2154834f6e1c903acb7395fa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988B24-122A-4353-A3D3-A1926E383C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925F7-5AF7-4931-B912-1E27310A5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1968A1-6A99-490B-8BB6-1BE466797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9E4EA-262F-4A58-AE14-B27EB24D4C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24</Pages>
  <Words>9036</Words>
  <Characters>54216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Bukowska</dc:creator>
  <cp:lastModifiedBy>Łukasz Wichłacz</cp:lastModifiedBy>
  <cp:revision>13</cp:revision>
  <cp:lastPrinted>2019-04-16T08:34:00Z</cp:lastPrinted>
  <dcterms:created xsi:type="dcterms:W3CDTF">2020-04-27T10:49:00Z</dcterms:created>
  <dcterms:modified xsi:type="dcterms:W3CDTF">2021-11-09T07:43:00Z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0x0101007F8615080973D74184599487852D427E</vt:lpwstr>
  </property>
</Properties>
</file>