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9C54" w14:textId="77777777" w:rsidR="00671539" w:rsidRPr="0013652D" w:rsidRDefault="00671539" w:rsidP="00CE7401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09C11244" w14:textId="5038C64E" w:rsidR="00E70424" w:rsidRPr="0013652D" w:rsidRDefault="00877013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937DB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27</w:t>
      </w:r>
      <w:r w:rsidR="00DD090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.04</w:t>
      </w:r>
      <w:r w:rsidR="009960E1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.2023</w:t>
      </w: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E70424"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4EE6772B" w14:textId="77777777" w:rsidR="00E70424" w:rsidRPr="0013652D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6F257C7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2A1E5AC4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698CD323" w14:textId="77777777" w:rsidR="00877013" w:rsidRPr="0013652D" w:rsidRDefault="00877013" w:rsidP="00877013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11138442" w14:textId="5A8CDFEC" w:rsidR="003F4428" w:rsidRPr="0013652D" w:rsidRDefault="00877013" w:rsidP="00877013">
      <w:pPr>
        <w:spacing w:after="0" w:line="240" w:lineRule="auto"/>
        <w:rPr>
          <w:rFonts w:asciiTheme="majorHAnsi" w:eastAsia="Times New Roman" w:hAnsiTheme="majorHAnsi" w:cs="Times New Roman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  <w:r w:rsidR="003F4428"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34C58D7A" w14:textId="77777777" w:rsidR="003F4428" w:rsidRDefault="003F4428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44ED3153" w14:textId="77777777" w:rsidR="0013652D" w:rsidRPr="0013652D" w:rsidRDefault="0013652D" w:rsidP="003F4428">
      <w:pPr>
        <w:spacing w:after="0" w:line="240" w:lineRule="auto"/>
        <w:ind w:left="226" w:hanging="226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19D14F53" w14:textId="77777777" w:rsidR="003F4428" w:rsidRPr="0013652D" w:rsidRDefault="003F4428" w:rsidP="003F4428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13652D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ab/>
      </w:r>
    </w:p>
    <w:p w14:paraId="0DDCDA01" w14:textId="77777777" w:rsidR="003F4428" w:rsidRPr="0013652D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FD73CE1" w14:textId="77777777" w:rsidR="0013652D" w:rsidRPr="0013652D" w:rsidRDefault="0013652D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357FDEA6" w14:textId="4237B3FB" w:rsidR="00214391" w:rsidRDefault="00E70424" w:rsidP="00214391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 xml:space="preserve">postępowania o udzielenie zamówienia w trybie podstawowym </w:t>
      </w:r>
      <w:r w:rsidR="00844FED"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             </w:t>
      </w:r>
      <w:r w:rsidR="00871EDE">
        <w:rPr>
          <w:rFonts w:asciiTheme="majorHAnsi" w:eastAsia="Calibri" w:hAnsiTheme="majorHAnsi" w:cs="Arial"/>
          <w:b/>
          <w:sz w:val="24"/>
          <w:szCs w:val="24"/>
        </w:rPr>
        <w:t>z</w:t>
      </w:r>
      <w:r w:rsidR="00877013" w:rsidRPr="0013652D">
        <w:rPr>
          <w:rFonts w:asciiTheme="majorHAnsi" w:eastAsia="Calibri" w:hAnsiTheme="majorHAnsi" w:cs="Arial"/>
          <w:b/>
          <w:sz w:val="24"/>
          <w:szCs w:val="24"/>
        </w:rPr>
        <w:t xml:space="preserve"> możliwością przepro</w:t>
      </w:r>
      <w:r w:rsidR="00DD0902">
        <w:rPr>
          <w:rFonts w:asciiTheme="majorHAnsi" w:eastAsia="Calibri" w:hAnsiTheme="majorHAnsi" w:cs="Arial"/>
          <w:b/>
          <w:sz w:val="24"/>
          <w:szCs w:val="24"/>
        </w:rPr>
        <w:t xml:space="preserve">wadzenia negocjacji pod nazwą: </w:t>
      </w:r>
      <w:r w:rsidR="00937DBD">
        <w:rPr>
          <w:rFonts w:asciiTheme="majorHAnsi" w:eastAsia="Calibri" w:hAnsiTheme="majorHAnsi" w:cs="Arial"/>
          <w:b/>
          <w:sz w:val="24"/>
          <w:szCs w:val="24"/>
        </w:rPr>
        <w:t>„</w:t>
      </w:r>
      <w:r w:rsidR="00937DBD" w:rsidRPr="00937DBD">
        <w:rPr>
          <w:rFonts w:asciiTheme="majorHAnsi" w:eastAsia="Calibri" w:hAnsiTheme="majorHAnsi" w:cs="Arial"/>
          <w:b/>
          <w:sz w:val="24"/>
          <w:szCs w:val="24"/>
        </w:rPr>
        <w:t>Przebudowę drogi powiatowej nr 4755P od m. Wijewo do granicy powiatu leszczyńskiego</w:t>
      </w:r>
      <w:r w:rsidR="00937DBD">
        <w:rPr>
          <w:rFonts w:asciiTheme="majorHAnsi" w:eastAsia="Calibri" w:hAnsiTheme="majorHAnsi" w:cs="Arial"/>
          <w:b/>
          <w:sz w:val="24"/>
          <w:szCs w:val="24"/>
        </w:rPr>
        <w:t>”</w:t>
      </w:r>
    </w:p>
    <w:p w14:paraId="07F27F16" w14:textId="77777777" w:rsidR="00DD0902" w:rsidRPr="0013652D" w:rsidRDefault="00DD0902" w:rsidP="00214391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77C059C2" w14:textId="1BABA439" w:rsidR="00E70424" w:rsidRPr="0013652D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2060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Działając na podstawie art. 260 ust. 2 ustawy z 11 wrz</w:t>
      </w:r>
      <w:bookmarkStart w:id="0" w:name="_GoBack"/>
      <w:bookmarkEnd w:id="0"/>
      <w:r w:rsidRPr="0013652D">
        <w:rPr>
          <w:rFonts w:asciiTheme="majorHAnsi" w:eastAsia="Calibri" w:hAnsiTheme="majorHAnsi" w:cs="Arial"/>
          <w:sz w:val="24"/>
          <w:szCs w:val="24"/>
        </w:rPr>
        <w:t>eśnia 2019 r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. – P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rawo zamówień publicznych (Dz.U. </w:t>
      </w:r>
      <w:r w:rsidR="00966D2C">
        <w:rPr>
          <w:rFonts w:asciiTheme="majorHAnsi" w:eastAsia="Calibri" w:hAnsiTheme="majorHAnsi" w:cs="Arial"/>
          <w:sz w:val="24"/>
          <w:szCs w:val="24"/>
        </w:rPr>
        <w:t xml:space="preserve">z 2022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966D2C">
        <w:rPr>
          <w:rFonts w:asciiTheme="majorHAnsi" w:eastAsia="Calibri" w:hAnsiTheme="majorHAnsi" w:cs="Arial"/>
          <w:sz w:val="24"/>
          <w:szCs w:val="24"/>
        </w:rPr>
        <w:t>1710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 xml:space="preserve"> ze zm.</w:t>
      </w:r>
      <w:r w:rsidRPr="0013652D">
        <w:rPr>
          <w:rFonts w:asciiTheme="majorHAnsi" w:eastAsia="Calibri" w:hAnsiTheme="majorHAnsi" w:cs="Arial"/>
          <w:sz w:val="24"/>
          <w:szCs w:val="24"/>
        </w:rPr>
        <w:t>) – dalej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: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 ustawa Pzp, zamawiający informuje, że </w:t>
      </w:r>
      <w:r w:rsidR="00243079" w:rsidRPr="0013652D">
        <w:rPr>
          <w:rFonts w:asciiTheme="majorHAnsi" w:eastAsia="Calibri" w:hAnsiTheme="majorHAnsi" w:cs="Arial"/>
          <w:sz w:val="24"/>
          <w:szCs w:val="24"/>
        </w:rPr>
        <w:t>unieważnia postępowanie o udzielenie zamówienia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. </w:t>
      </w:r>
    </w:p>
    <w:p w14:paraId="29406DF9" w14:textId="77777777" w:rsidR="003F4428" w:rsidRPr="0013652D" w:rsidRDefault="003F4428" w:rsidP="003F442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14:paraId="03488C18" w14:textId="6FFD0F65" w:rsidR="00DD0902" w:rsidRDefault="009960E1" w:rsidP="00DD09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Cs/>
          <w:color w:val="00B0F0"/>
          <w:sz w:val="24"/>
          <w:szCs w:val="24"/>
        </w:rPr>
      </w:pPr>
      <w:r>
        <w:rPr>
          <w:rFonts w:asciiTheme="majorHAnsi" w:eastAsia="Calibri" w:hAnsiTheme="majorHAnsi" w:cs="Arial"/>
          <w:color w:val="00B0F0"/>
          <w:sz w:val="24"/>
          <w:szCs w:val="24"/>
        </w:rPr>
        <w:t>Postępowanie unieważniono</w:t>
      </w:r>
      <w:r w:rsidR="003004A4" w:rsidRPr="003004A4">
        <w:rPr>
          <w:rFonts w:asciiTheme="majorHAnsi" w:eastAsia="Calibri" w:hAnsiTheme="majorHAnsi" w:cs="Arial"/>
          <w:color w:val="00B0F0"/>
          <w:sz w:val="24"/>
          <w:szCs w:val="24"/>
        </w:rPr>
        <w:t xml:space="preserve"> </w:t>
      </w:r>
      <w:r w:rsidR="000B0953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zgodnie z </w:t>
      </w:r>
      <w:r w:rsidR="000B0953" w:rsidRPr="009960E1">
        <w:rPr>
          <w:rFonts w:asciiTheme="majorHAnsi" w:eastAsia="Calibri" w:hAnsiTheme="majorHAnsi" w:cs="Arial"/>
          <w:color w:val="00B0F0"/>
          <w:sz w:val="24"/>
          <w:szCs w:val="24"/>
        </w:rPr>
        <w:t xml:space="preserve">art. </w:t>
      </w:r>
      <w:r w:rsidR="00966D2C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255 ust. </w:t>
      </w:r>
      <w:r w:rsidR="009B4F38">
        <w:rPr>
          <w:rFonts w:asciiTheme="majorHAnsi" w:eastAsia="Calibri" w:hAnsiTheme="majorHAnsi" w:cs="Arial"/>
          <w:color w:val="00B0F0"/>
          <w:sz w:val="24"/>
          <w:szCs w:val="24"/>
        </w:rPr>
        <w:t>3</w:t>
      </w:r>
      <w:r w:rsidR="00966D2C" w:rsidRPr="0013652D">
        <w:rPr>
          <w:rFonts w:asciiTheme="majorHAnsi" w:eastAsia="Calibri" w:hAnsiTheme="majorHAnsi" w:cs="Arial"/>
          <w:color w:val="00B0F0"/>
          <w:sz w:val="24"/>
          <w:szCs w:val="24"/>
        </w:rPr>
        <w:t xml:space="preserve"> ustawy Pzp, ponieważ </w:t>
      </w:r>
      <w:r w:rsidR="009B4F38" w:rsidRPr="009B4F38">
        <w:rPr>
          <w:rFonts w:asciiTheme="majorHAnsi" w:eastAsia="Calibri" w:hAnsiTheme="majorHAnsi" w:cs="Arial"/>
          <w:iCs/>
          <w:color w:val="00B0F0"/>
          <w:sz w:val="24"/>
          <w:szCs w:val="24"/>
        </w:rPr>
        <w:t>cena najkorzystniejszej oferty lub oferta z n</w:t>
      </w:r>
      <w:r w:rsidR="002759BE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ajniższą ceną przewyższa kwotę, </w:t>
      </w:r>
      <w:r w:rsidR="009B4F38" w:rsidRPr="009B4F38">
        <w:rPr>
          <w:rFonts w:asciiTheme="majorHAnsi" w:eastAsia="Calibri" w:hAnsiTheme="majorHAnsi" w:cs="Arial"/>
          <w:iCs/>
          <w:color w:val="00B0F0"/>
          <w:sz w:val="24"/>
          <w:szCs w:val="24"/>
        </w:rPr>
        <w:t xml:space="preserve">którą </w:t>
      </w:r>
      <w:r w:rsidR="009B4F38">
        <w:rPr>
          <w:rFonts w:asciiTheme="majorHAnsi" w:eastAsia="Calibri" w:hAnsiTheme="majorHAnsi" w:cs="Arial"/>
          <w:iCs/>
          <w:color w:val="00B0F0"/>
          <w:sz w:val="24"/>
          <w:szCs w:val="24"/>
        </w:rPr>
        <w:t>Z</w:t>
      </w:r>
      <w:r w:rsidR="009B4F38" w:rsidRPr="009B4F38">
        <w:rPr>
          <w:rFonts w:asciiTheme="majorHAnsi" w:eastAsia="Calibri" w:hAnsiTheme="majorHAnsi" w:cs="Arial"/>
          <w:iCs/>
          <w:color w:val="00B0F0"/>
          <w:sz w:val="24"/>
          <w:szCs w:val="24"/>
        </w:rPr>
        <w:t>amawiający zamierza przeznac</w:t>
      </w:r>
      <w:r w:rsidR="009B4F38">
        <w:rPr>
          <w:rFonts w:asciiTheme="majorHAnsi" w:eastAsia="Calibri" w:hAnsiTheme="majorHAnsi" w:cs="Arial"/>
          <w:iCs/>
          <w:color w:val="00B0F0"/>
          <w:sz w:val="24"/>
          <w:szCs w:val="24"/>
        </w:rPr>
        <w:t>zyć na sfinansowanie zamówienia</w:t>
      </w:r>
    </w:p>
    <w:p w14:paraId="7AEF42C2" w14:textId="77777777" w:rsidR="009B4F38" w:rsidRDefault="009B4F38" w:rsidP="00DD09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</w:p>
    <w:p w14:paraId="5C7CFC32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3652D">
        <w:rPr>
          <w:rFonts w:asciiTheme="majorHAnsi" w:eastAsia="Calibri" w:hAnsiTheme="majorHAnsi" w:cs="Arial"/>
          <w:b/>
          <w:sz w:val="24"/>
          <w:szCs w:val="24"/>
        </w:rPr>
        <w:t>Pouczenie:</w:t>
      </w:r>
    </w:p>
    <w:p w14:paraId="41E3E128" w14:textId="04FC5D39" w:rsidR="0090242F" w:rsidRPr="001365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3652D">
        <w:rPr>
          <w:rFonts w:asciiTheme="majorHAnsi" w:eastAsia="Calibri" w:hAnsiTheme="majorHAnsi" w:cs="Arial"/>
          <w:sz w:val="24"/>
          <w:szCs w:val="24"/>
        </w:rPr>
        <w:t>Na czynność unieważnienia postępowania,</w:t>
      </w:r>
      <w:r w:rsidRPr="0013652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13652D">
        <w:rPr>
          <w:rFonts w:asciiTheme="majorHAnsi" w:eastAsia="Calibri" w:hAnsiTheme="majorHAnsi" w:cs="Arial"/>
          <w:sz w:val="24"/>
          <w:szCs w:val="24"/>
        </w:rPr>
        <w:t xml:space="preserve">przysługują środki ochrony prawnej na zasadach przewidzianych w 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d</w:t>
      </w:r>
      <w:r w:rsidRPr="0013652D">
        <w:rPr>
          <w:rFonts w:asciiTheme="majorHAnsi" w:eastAsia="Calibri" w:hAnsiTheme="majorHAnsi" w:cs="Arial"/>
          <w:sz w:val="24"/>
          <w:szCs w:val="24"/>
        </w:rPr>
        <w:t>ziale IX ustawy Pzp (art. 505</w:t>
      </w:r>
      <w:r w:rsidR="00D044F8" w:rsidRPr="0013652D">
        <w:rPr>
          <w:rFonts w:asciiTheme="majorHAnsi" w:eastAsia="Calibri" w:hAnsiTheme="majorHAnsi" w:cs="Arial"/>
          <w:sz w:val="24"/>
          <w:szCs w:val="24"/>
        </w:rPr>
        <w:t>–</w:t>
      </w:r>
      <w:r w:rsidRPr="0013652D">
        <w:rPr>
          <w:rFonts w:asciiTheme="majorHAnsi" w:eastAsia="Calibri" w:hAnsiTheme="majorHAnsi" w:cs="Arial"/>
          <w:sz w:val="24"/>
          <w:szCs w:val="24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E3FDB10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2C3B9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79C25208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2ED1EF2C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46D144F9" w14:textId="77777777" w:rsid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654FE410" w14:textId="77777777" w:rsidR="0013652D" w:rsidRPr="0013652D" w:rsidRDefault="0013652D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  <w:sz w:val="24"/>
          <w:szCs w:val="24"/>
        </w:rPr>
      </w:pPr>
    </w:p>
    <w:p w14:paraId="146296D1" w14:textId="77777777" w:rsidR="0090242F" w:rsidRPr="0013652D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605BD8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sz w:val="24"/>
          <w:szCs w:val="24"/>
        </w:rPr>
      </w:pPr>
    </w:p>
    <w:p w14:paraId="64B034E0" w14:textId="77777777" w:rsidR="0013652D" w:rsidRPr="0013652D" w:rsidRDefault="0013652D" w:rsidP="0013652D">
      <w:pPr>
        <w:spacing w:after="0" w:line="252" w:lineRule="auto"/>
        <w:rPr>
          <w:rFonts w:asciiTheme="majorHAnsi" w:eastAsiaTheme="majorEastAsia" w:hAnsiTheme="majorHAnsi" w:cs="Arial"/>
          <w:bCs/>
          <w:sz w:val="24"/>
          <w:szCs w:val="24"/>
        </w:rPr>
      </w:pPr>
    </w:p>
    <w:p w14:paraId="5CEFE719" w14:textId="77777777" w:rsidR="003F4428" w:rsidRPr="0013652D" w:rsidRDefault="003F4428" w:rsidP="003F4428">
      <w:pPr>
        <w:pStyle w:val="pkt"/>
        <w:spacing w:before="0" w:after="0"/>
        <w:ind w:left="0" w:firstLine="0"/>
        <w:rPr>
          <w:rFonts w:asciiTheme="majorHAnsi" w:hAnsiTheme="majorHAnsi" w:cs="Arial"/>
          <w:b/>
          <w:szCs w:val="24"/>
        </w:rPr>
      </w:pPr>
    </w:p>
    <w:sectPr w:rsidR="003F4428" w:rsidRPr="0013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325D3" w14:textId="77777777" w:rsidR="00CC69BD" w:rsidRDefault="00CC69BD" w:rsidP="00A12E14">
      <w:pPr>
        <w:spacing w:after="0" w:line="240" w:lineRule="auto"/>
      </w:pPr>
      <w:r>
        <w:separator/>
      </w:r>
    </w:p>
  </w:endnote>
  <w:endnote w:type="continuationSeparator" w:id="0">
    <w:p w14:paraId="7F271D3E" w14:textId="77777777" w:rsidR="00CC69BD" w:rsidRDefault="00CC69BD" w:rsidP="00A1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50023" w14:textId="77777777" w:rsidR="00CC69BD" w:rsidRDefault="00CC69BD" w:rsidP="00A12E14">
      <w:pPr>
        <w:spacing w:after="0" w:line="240" w:lineRule="auto"/>
      </w:pPr>
      <w:r>
        <w:separator/>
      </w:r>
    </w:p>
  </w:footnote>
  <w:footnote w:type="continuationSeparator" w:id="0">
    <w:p w14:paraId="6558FBBB" w14:textId="77777777" w:rsidR="00CC69BD" w:rsidRDefault="00CC69BD" w:rsidP="00A1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61B9E"/>
    <w:rsid w:val="000B0953"/>
    <w:rsid w:val="00131624"/>
    <w:rsid w:val="0013652D"/>
    <w:rsid w:val="00174A3A"/>
    <w:rsid w:val="001B4F6A"/>
    <w:rsid w:val="00214391"/>
    <w:rsid w:val="00243079"/>
    <w:rsid w:val="002759BE"/>
    <w:rsid w:val="002A6B33"/>
    <w:rsid w:val="003004A4"/>
    <w:rsid w:val="00316555"/>
    <w:rsid w:val="003F4428"/>
    <w:rsid w:val="0049602C"/>
    <w:rsid w:val="005A652E"/>
    <w:rsid w:val="00630C35"/>
    <w:rsid w:val="006466A0"/>
    <w:rsid w:val="00661A0B"/>
    <w:rsid w:val="00671539"/>
    <w:rsid w:val="006B5D2E"/>
    <w:rsid w:val="00716C10"/>
    <w:rsid w:val="00722A54"/>
    <w:rsid w:val="00772807"/>
    <w:rsid w:val="007E3B57"/>
    <w:rsid w:val="0082159D"/>
    <w:rsid w:val="00844FED"/>
    <w:rsid w:val="00871EDE"/>
    <w:rsid w:val="00877013"/>
    <w:rsid w:val="0090242F"/>
    <w:rsid w:val="009311F8"/>
    <w:rsid w:val="00937DBD"/>
    <w:rsid w:val="00966D2C"/>
    <w:rsid w:val="009960E1"/>
    <w:rsid w:val="009B4F38"/>
    <w:rsid w:val="009E2F80"/>
    <w:rsid w:val="009E78BD"/>
    <w:rsid w:val="00A12E14"/>
    <w:rsid w:val="00A15992"/>
    <w:rsid w:val="00A232D2"/>
    <w:rsid w:val="00A90B62"/>
    <w:rsid w:val="00AD34A6"/>
    <w:rsid w:val="00AD543C"/>
    <w:rsid w:val="00AE18D4"/>
    <w:rsid w:val="00C43738"/>
    <w:rsid w:val="00C8719E"/>
    <w:rsid w:val="00C91FEC"/>
    <w:rsid w:val="00CC69BD"/>
    <w:rsid w:val="00CD6020"/>
    <w:rsid w:val="00CE7401"/>
    <w:rsid w:val="00D044F8"/>
    <w:rsid w:val="00DD0902"/>
    <w:rsid w:val="00E70424"/>
    <w:rsid w:val="00F24473"/>
    <w:rsid w:val="00F6595E"/>
    <w:rsid w:val="00F7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53870"/>
  <w15:docId w15:val="{4086D52B-784A-4A1B-8E9B-15EBB1D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E14"/>
  </w:style>
  <w:style w:type="paragraph" w:styleId="Stopka">
    <w:name w:val="footer"/>
    <w:basedOn w:val="Normalny"/>
    <w:link w:val="StopkaZnak"/>
    <w:uiPriority w:val="99"/>
    <w:unhideWhenUsed/>
    <w:rsid w:val="00A1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10</cp:revision>
  <dcterms:created xsi:type="dcterms:W3CDTF">2023-02-13T10:43:00Z</dcterms:created>
  <dcterms:modified xsi:type="dcterms:W3CDTF">2023-04-27T08:26:00Z</dcterms:modified>
</cp:coreProperties>
</file>