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DF" w:rsidRPr="003B7DEB" w:rsidRDefault="00EE0ADF" w:rsidP="00EE0ADF">
      <w:pPr>
        <w:pStyle w:val="Nagwek31"/>
        <w:ind w:left="6372" w:right="98" w:firstLine="708"/>
        <w:jc w:val="both"/>
        <w:rPr>
          <w:rFonts w:eastAsia="Arial"/>
          <w:bCs w:val="0"/>
          <w:iCs w:val="0"/>
          <w:color w:val="000000" w:themeColor="text1"/>
          <w:lang w:eastAsia="pl-PL"/>
        </w:rPr>
      </w:pPr>
      <w:r w:rsidRPr="003B7DEB">
        <w:rPr>
          <w:rStyle w:val="Teksttreci"/>
          <w:bCs w:val="0"/>
          <w:iCs w:val="0"/>
          <w:color w:val="000000" w:themeColor="text1"/>
          <w:lang w:eastAsia="pl-PL"/>
        </w:rPr>
        <w:t xml:space="preserve">Załącznik nr 1 - </w:t>
      </w:r>
    </w:p>
    <w:p w:rsidR="00EE0ADF" w:rsidRPr="003B7DEB" w:rsidRDefault="00EE0ADF" w:rsidP="00EE0ADF">
      <w:pPr>
        <w:pStyle w:val="Nagwek31"/>
        <w:ind w:left="0" w:right="98"/>
        <w:rPr>
          <w:color w:val="000000" w:themeColor="text1"/>
        </w:rPr>
      </w:pPr>
      <w:r w:rsidRPr="003B7DEB">
        <w:rPr>
          <w:color w:val="000000" w:themeColor="text1"/>
        </w:rPr>
        <w:t>Opis przedmiotu zamówienia i Projektowane postanowienia umowy w sprawie zamówienia publicznego</w:t>
      </w:r>
    </w:p>
    <w:p w:rsidR="00EE0ADF" w:rsidRPr="00AD7E05" w:rsidRDefault="00EE0ADF" w:rsidP="00EE0ADF">
      <w:pPr>
        <w:pStyle w:val="Tekstpodstawowy"/>
        <w:rPr>
          <w:b/>
          <w:i/>
          <w:color w:val="FF0000"/>
        </w:rPr>
      </w:pPr>
    </w:p>
    <w:p w:rsidR="00EE0ADF" w:rsidRPr="00AD7E05" w:rsidRDefault="00EE0ADF" w:rsidP="00EE0ADF">
      <w:pPr>
        <w:pStyle w:val="Tekstpodstawowy"/>
        <w:rPr>
          <w:b/>
          <w:i/>
          <w:color w:val="FF0000"/>
        </w:rPr>
      </w:pP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 xml:space="preserve">Przedmiotem zamówienia jest Udzielenie i obsługa kredytu długoterminowego </w:t>
      </w:r>
      <w:r w:rsidRPr="003B7DEB">
        <w:rPr>
          <w:rFonts w:eastAsiaTheme="minorEastAsia"/>
          <w:color w:val="000000" w:themeColor="text1"/>
          <w:sz w:val="24"/>
        </w:rPr>
        <w:t xml:space="preserve">w </w:t>
      </w:r>
      <w:r w:rsidRPr="00130EAD">
        <w:rPr>
          <w:rFonts w:eastAsiaTheme="minorEastAsia"/>
          <w:sz w:val="24"/>
        </w:rPr>
        <w:t xml:space="preserve">wysokości do 1 930 774,35 zł na sfinansowanie </w:t>
      </w:r>
      <w:r w:rsidRPr="00130EAD">
        <w:rPr>
          <w:sz w:val="24"/>
          <w:szCs w:val="24"/>
          <w:lang w:eastAsia="pl-PL"/>
        </w:rPr>
        <w:t>deficytu budżetu Gminy oraz spłatę wcześniej zaciągniętych zobowiązań z tytułu zaciągniętych pożyczek i kredytów</w:t>
      </w:r>
      <w:r w:rsidRPr="00130EAD">
        <w:rPr>
          <w:sz w:val="24"/>
          <w:szCs w:val="24"/>
        </w:rPr>
        <w:t>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Wyżej wymieniona kwota kredytu zostanie postawiona przez Bank do dyspozycji Zamawiającego zgodnie ze złożoną deklaracją banku w formularzu ofertowym, jednak zastrzega się, że termin uruchomienia transz kredytu nie może być dłuższy niż 5 dni robocze.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Uruchomienie kredytu nastąpi bez prowizji i opłat.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Wykonawca zobowiązany jest do postawienia środków finansowych do dyspozycji Zamawiającego poprzez przelanie ich na rachunek bankowy wskazany przez Gminę.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Bank stawia do dyspozycji Zamawiającego kredyt niezwłocznie po zawarciu umowy, jednak nie później niż do 28.12.2023 r.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Uruchomienie kredytu nastąpi na podstawie prawidłowo wystawionej dyspozycji zamawiającego, która będzie złożona w banku do 5 dni roboczych przed planowaną datą wypłaty. Zamawiający zastrzega sobie prawo niewykorzystania kredytu w pełnej wysokości, o której mowa w ust. 1 lub odstąpienie całkowite od podjęcia kredytu- bez prowizji i opłat. W przypadku uruchomienia kredytu gwarantowana wysokość kredytu, która zostanie zaciągnięta przez Zamawiającego to kwota w wysokości minimum 500 000,00 zł.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130EAD">
        <w:rPr>
          <w:sz w:val="24"/>
          <w:szCs w:val="24"/>
        </w:rPr>
        <w:t>W przypadku nie uruchomienia kredytu w czasie określonym w ust. 6, Bank zapłaci karę umowną w wysokości 0,5% wartości wynikającej z dyspozycji, za każdy dzień zwłoki</w:t>
      </w:r>
      <w:r w:rsidRPr="003B7DEB">
        <w:rPr>
          <w:color w:val="000000" w:themeColor="text1"/>
          <w:sz w:val="24"/>
          <w:szCs w:val="24"/>
        </w:rPr>
        <w:t xml:space="preserve">. 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Łączna maksymalna wysokość kar umownych, których mogą dochodzić strony wynosi 20% wynagrodzenia brutto.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Za szkody poniesione w kwocie przewyższającej wartość kar umownych, Zamawiający zastrzega sobie prawo do odszkodowania na zasadach ogólnych do wysokości poniesionej szkody.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Kredyt może być uruchomiony przez Zamawiającego jednorazowo lub w dowolnych transzach do łącznej kwoty, o której mowa w ust. 1 bez prowizji i opłat.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Zamawiający nie przewiduje ponoszenia żadnych prowizji i opłat związanych z udzieleniem kredytu. Zastrzeżenie obejmuje również sytuację wcześniejszej spłaty kredytu lub niewykorzystania całości kredytu postawionego do dyspozycji Zamawiającego.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Prawne zabezpieczenie spłaty kredytu stanowić będzie weksel własny in blanco z wystawienia Zamawiającego wraz z deklaracją wekslową.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>Zamawiający zastrzega sobie możliwość wcześniejszej spłaty części lub całości kredytu, w tym spłaty jednorazowo rat kredytu przypadających do spłaty w danym roku kalendarzowym bez ponoszenia żadnych opłat i prowizji. Ewentualna spłata nastąpi po zawiadomieniu Wykonawcy o planowanej przedterminowej spłacie po uprzednim zawiadomieniu przez Zamawiającego o zamiarze takiej spłaty przynajmniej z 10 dniowym wyprzedzeniem, bez kosztów obciążających Zamawiającego.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W przypadku zmniejszenia ogólnej kwoty kredytu lub przedterminowej spłaty części kredytu Wykonawca dokona aktualizacji „Harmonogramu spłat rat kapitałowych kredytu” bez kosztów obciążających Zamawiającego. W przypadku spłaty jednorazowej rat kredytu przypadających do spłaty w danym roku kalendarzowym nie powodująca zmian harmonogramu spłat rat kapitałowych kredytu przypadających do spłaty w kolejnych latach - aktualizacja nie jest konieczna.</w:t>
      </w:r>
      <w:bookmarkStart w:id="0" w:name="_GoBack"/>
      <w:bookmarkEnd w:id="0"/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lastRenderedPageBreak/>
        <w:t>W trakcie realizacji umowy Zamawiający dopuszcza możliwość zmiany spłaty rat kredytu bez prowizji i opłat. Wszystkie zmiany będą dokonywane po uprzednim uzgodnieniu nowego harmonogramu spłaty kredytu pomiędzy stronami umowy.</w:t>
      </w:r>
    </w:p>
    <w:p w:rsidR="00EE0ADF" w:rsidRPr="003B7DEB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3B7DEB">
        <w:rPr>
          <w:color w:val="000000" w:themeColor="text1"/>
          <w:sz w:val="24"/>
          <w:szCs w:val="24"/>
        </w:rPr>
        <w:t>Spłata kredytu (kapitału) dokonywana będzie od stycznia 2024 roku do grudnia 2037, w okresach miesięcznych w terminach do ostatniego dnia roboczego miesiąca. Raty w latach 2024 – 2037 będą wynosić odpowiednio:</w:t>
      </w:r>
    </w:p>
    <w:p w:rsidR="00EE0ADF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000A74">
        <w:rPr>
          <w:color w:val="000000" w:themeColor="text1"/>
          <w:sz w:val="24"/>
          <w:szCs w:val="24"/>
        </w:rPr>
        <w:t>rok 2024 – miesięczna kwota raty od stycznia do grudnia: 1 000,00 zł – łączna kwota rat: 12 000,00 zł;</w:t>
      </w:r>
    </w:p>
    <w:p w:rsidR="00EE0ADF" w:rsidRPr="00000A74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2025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000A74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2026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000A74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2027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000A74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2028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000A74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2029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6C16FE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rok 2030</w:t>
      </w:r>
      <w:r w:rsidRPr="00000A74">
        <w:rPr>
          <w:color w:val="000000" w:themeColor="text1"/>
          <w:sz w:val="24"/>
          <w:szCs w:val="24"/>
        </w:rPr>
        <w:t xml:space="preserve"> – miesięczna kwota raty od stycznia do grudnia: 1 000,00 zł – łączna kwota rat: 12 000,00 zł;</w:t>
      </w:r>
    </w:p>
    <w:p w:rsidR="00EE0ADF" w:rsidRPr="006C16FE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6C16FE">
        <w:rPr>
          <w:color w:val="000000" w:themeColor="text1"/>
          <w:sz w:val="24"/>
          <w:szCs w:val="24"/>
        </w:rPr>
        <w:t>rok 2031 - miesięczna kwota raty od stycznia do listopada: 10 917,00 zł + grudzień: 10 913,00 zł – łączna kwota rat: 131 000,00 zł;</w:t>
      </w:r>
    </w:p>
    <w:p w:rsidR="00EE0ADF" w:rsidRPr="00E6577B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E6577B">
        <w:rPr>
          <w:color w:val="000000" w:themeColor="text1"/>
          <w:sz w:val="24"/>
          <w:szCs w:val="24"/>
        </w:rPr>
        <w:t>rok 2032 - miesięczna kwota raty od stycznia do listopada: 9 667,00 zł + grudzień: 9 663,00 zł – łączna kwota rat: 116 000,00 zł;</w:t>
      </w:r>
    </w:p>
    <w:p w:rsidR="00EE0ADF" w:rsidRPr="00E6577B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E6577B">
        <w:rPr>
          <w:color w:val="000000" w:themeColor="text1"/>
          <w:sz w:val="24"/>
          <w:szCs w:val="24"/>
        </w:rPr>
        <w:t>rok 2033 - miesięczna kwota raty od stycznia do grudnia: 28 750,00 zł – łączna kwota rat: 345 000,00 zł;</w:t>
      </w:r>
    </w:p>
    <w:p w:rsidR="00EE0ADF" w:rsidRPr="007C0980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7C0980">
        <w:rPr>
          <w:color w:val="000000" w:themeColor="text1"/>
          <w:sz w:val="24"/>
          <w:szCs w:val="24"/>
        </w:rPr>
        <w:t>rok 2034 - miesięczna kwota raty od stycznia do grudnia: 28 750,00 zł – łączna kwota rat: 345 000,00 zł;</w:t>
      </w:r>
    </w:p>
    <w:p w:rsidR="00EE0ADF" w:rsidRPr="007C0980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7C0980">
        <w:rPr>
          <w:color w:val="000000" w:themeColor="text1"/>
          <w:sz w:val="24"/>
          <w:szCs w:val="24"/>
        </w:rPr>
        <w:t xml:space="preserve">rok </w:t>
      </w:r>
      <w:r>
        <w:rPr>
          <w:color w:val="000000" w:themeColor="text1"/>
          <w:sz w:val="24"/>
          <w:szCs w:val="24"/>
        </w:rPr>
        <w:t>2035</w:t>
      </w:r>
      <w:r w:rsidRPr="007C0980">
        <w:rPr>
          <w:color w:val="000000" w:themeColor="text1"/>
          <w:sz w:val="24"/>
          <w:szCs w:val="24"/>
        </w:rPr>
        <w:t xml:space="preserve"> - miesięczna kwota raty od stycznia do grudnia: 28 750,00 zł – łączna kwota rat: 345 000,00 zł;</w:t>
      </w:r>
    </w:p>
    <w:p w:rsidR="00EE0ADF" w:rsidRPr="007C0980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7C0980">
        <w:rPr>
          <w:color w:val="000000" w:themeColor="text1"/>
          <w:sz w:val="24"/>
          <w:szCs w:val="24"/>
        </w:rPr>
        <w:t xml:space="preserve">rok </w:t>
      </w:r>
      <w:r>
        <w:rPr>
          <w:color w:val="000000" w:themeColor="text1"/>
          <w:sz w:val="24"/>
          <w:szCs w:val="24"/>
        </w:rPr>
        <w:t>2036</w:t>
      </w:r>
      <w:r w:rsidRPr="007C0980">
        <w:rPr>
          <w:color w:val="000000" w:themeColor="text1"/>
          <w:sz w:val="24"/>
          <w:szCs w:val="24"/>
        </w:rPr>
        <w:t xml:space="preserve"> - miesięczna kwota raty od stycznia do grudnia: 28 750,00 zł – łączna kwota rat: 345 000,00 zł;</w:t>
      </w:r>
    </w:p>
    <w:p w:rsidR="00EE0ADF" w:rsidRPr="00C7284A" w:rsidRDefault="00EE0ADF" w:rsidP="00EE0ADF">
      <w:pPr>
        <w:pStyle w:val="Akapitzlist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C7284A">
        <w:rPr>
          <w:color w:val="000000" w:themeColor="text1"/>
          <w:sz w:val="24"/>
          <w:szCs w:val="24"/>
        </w:rPr>
        <w:t>rok 2037 - miesięczna kwota raty od stycznia do listopada: 18 315,00 zł + grudzień: 18 309,35,00 zł – łączna kwota rat: 219 774,35 zł.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Wysokość miesięcznych rat spłaty kapitału może ulec zmianie w zależności od faktycznego wykorzystania kredytu. W przypadku niewykorzystania w całości przyznanego kredytu, obniżenie rat nastąpi proporcjonalnie do wysokości kredytu, przy jednoczesnym uwzględnieniu zaokrągleń nowych wysokości rat do tysiąca złotych.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Za spłatę kredytu lub jego rat przyjmuje się dzień wpływu należności na rachunek kredytowy. Spłata rat następować będzie do ostatniego dnia roboczego.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Wykonawca będzie naliczał odsetki od faktycznego zadłużenia. Odsetki naliczane będą za rzeczywistą liczbę dni wykorzystania kredytu przy założeniu, że rok liczy 365 dni, a rok przestępny 366 dni.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Spłata odsetek następować będzie w okresach 1 miesięcznych, przy czym pierwszy okres 1 miesięczny liczony będzie od dnia wypłaty pierwszej transzy kredytu lub całości kredytu.</w:t>
      </w:r>
    </w:p>
    <w:p w:rsidR="00EE0ADF" w:rsidRPr="00130EAD" w:rsidRDefault="00EE0ADF" w:rsidP="00EE0AD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0EAD">
        <w:rPr>
          <w:sz w:val="24"/>
          <w:szCs w:val="24"/>
        </w:rPr>
        <w:t xml:space="preserve">Spłata odsetek od wykorzystanego kredytu naliczane są w okresach miesięcznych i pobierane w okresach miesięcznych, w ostatnim dniu każdego kalendarzowego miesiąca począwszy od miesiąca następującego, po miesiącu w którym uruchomiony zostanie kredyt, z rachunku obsługi kredytu. Ostatnie odsetki płatne będą w dniu ostatecznej spłaty kredytu. </w:t>
      </w:r>
      <w:r w:rsidRPr="00130EAD">
        <w:rPr>
          <w:sz w:val="24"/>
          <w:szCs w:val="24"/>
        </w:rPr>
        <w:lastRenderedPageBreak/>
        <w:t>Jeżeli data spłaty przypada na dzień wolny od pracy, za termin spłaty uznaje się następny dzień roboczy następujący po dniu wolnym od pracy.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Oprocentowanie kredytu jest zmienne, ustalone w oparciu o stawkę WIBOR 1M zaokrągloną do dwóch miejsc po przecinku powiększoną o stałą marżę banku. Zmiana oprocentowania kredytu następować będzie w trybie kwartalnym poprzez zmianę stawki przyjmując stawkę WIBOR 1M z ostatniego dnia roboczego kwartału poprzedniego.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W przypadku likwidacji stawki WIBOR 1M zostanie ona, za porozumieniem stron w formie aneksu do umowy, zamieniona na stawkę, która zastąpi stawkę WIBOR 1M, albo stawkę najbardziej zbliżoną wielkością i charakterem do stawki WIBOR 1M, bez kosztów obciążających Zamawiającego.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Stopa procentowa nie może być niższa niż marża banku, jak również nie może być niższa niż zero, co w praktyce oznacza, że w przypadku, gdy stawka bazowa WIBOR 1M osiągnie poziom poniżej zera, do wyliczenia stopy procentowej przyjęta zostanie stawka bazowa WIBOR 1M równa zero.</w:t>
      </w:r>
    </w:p>
    <w:p w:rsidR="00EE0ADF" w:rsidRPr="00FE5E46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E5E46">
        <w:rPr>
          <w:color w:val="000000" w:themeColor="text1"/>
          <w:sz w:val="24"/>
          <w:szCs w:val="24"/>
        </w:rPr>
        <w:t>Wykonawca wyznaczy pracownika upoważnionego do kontaktów z Zamawiającym w sprawach związanych z wykorzystywanym kredytem.</w:t>
      </w:r>
    </w:p>
    <w:p w:rsidR="00EE0ADF" w:rsidRPr="00FE5E46" w:rsidRDefault="00EE0ADF" w:rsidP="00EE0ADF">
      <w:pPr>
        <w:pStyle w:val="Teksttreci0"/>
        <w:numPr>
          <w:ilvl w:val="0"/>
          <w:numId w:val="2"/>
        </w:numPr>
        <w:tabs>
          <w:tab w:val="left" w:pos="34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E46">
        <w:rPr>
          <w:rFonts w:ascii="Times New Roman" w:hAnsi="Times New Roman" w:cs="Times New Roman"/>
          <w:color w:val="000000" w:themeColor="text1"/>
          <w:sz w:val="24"/>
          <w:szCs w:val="24"/>
        </w:rPr>
        <w:t>Wykonawca przed zawarciem umowy na wezwanie Zamawiającego, przedstawi projekt umowy (edytowalna wersja projektu umowy) wraz z harmonogramem spłat oraz dane osób upoważnionych do zawarcia umowy ze strony Wykonawcy oraz pracownika do kontaktów z Zamawiającym.</w:t>
      </w: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 xml:space="preserve">Zgodnie z art. 439 ust. 1 ustawy </w:t>
      </w:r>
      <w:proofErr w:type="spellStart"/>
      <w:r w:rsidRPr="00B071E2">
        <w:rPr>
          <w:color w:val="000000" w:themeColor="text1"/>
          <w:sz w:val="24"/>
          <w:szCs w:val="24"/>
        </w:rPr>
        <w:t>Pzp</w:t>
      </w:r>
      <w:proofErr w:type="spellEnd"/>
      <w:r w:rsidRPr="00B071E2">
        <w:rPr>
          <w:color w:val="000000" w:themeColor="text1"/>
          <w:sz w:val="24"/>
          <w:szCs w:val="24"/>
        </w:rPr>
        <w:t>, Zamawiający wskazuje następujące zasady wprowadzenia zmian wysokości wynagrodzenia należnego Wykonawcy w przypadku zmiany ceny materiałów lub kosztów związanych z realizacją zamówienia:</w:t>
      </w:r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 xml:space="preserve">miernikiem zmiany ceny materiałów lub kosztów związanych z realizacją zamówienia jest wskaźnik cen towarów i usług konsumpcyjnych ogółem w kwartale danego roku w stosunku do poprzedniego kwartału, ustalany po zakończeniu każdego kwartału przez Prezesa Głównego Urzędu Statystycznego i ogłaszanego w Dzienniku Urzędowym RP „Monitor Polski”- dalej „Wskaźnik”. Link do aktualnego wskaźnika (II kwartał 2023 r.): </w:t>
      </w:r>
      <w:hyperlink r:id="rId7" w:history="1">
        <w:r w:rsidRPr="00B071E2">
          <w:rPr>
            <w:rStyle w:val="Hipercze"/>
            <w:rFonts w:eastAsia="Arial"/>
            <w:color w:val="000000" w:themeColor="text1"/>
            <w:sz w:val="24"/>
            <w:szCs w:val="24"/>
          </w:rPr>
          <w:t>https://stat.gov.pl/sygnalne/komunikaty-i-obwieszczenia/lista-komunikatow-i-obwieszczen/komunikat-w-sprawie-wskaznika-cen-towarow-i-uslug-konsumpcyjnych-ogolem-w-drugim-kwartale-2023-roku,49,39.html</w:t>
        </w:r>
      </w:hyperlink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Wysokość wynagrodzenia tj. wysokość marży Wykonawcy ulegnie zmianie (odpowiednio obniżeniu lub podwyższeniu), jeżeli „wskaźnik” ulegnie zmianie o co najmniej 45% w okresie kolejnych 6 miesięcy od dnia zawarcia umowy. Pierwsza zmiana nastąpi nie wcześniej niż po 6 miesiącach od dnia podpisania Umowy i nie będzie mogła ona zwiększyć/zmniejszyć (w zależności, która strona wnioskuje) zaoferowanej marży o więcej/mniej niż 0,2 punktu procentowego. Każda kolejna waloryzacja dokonywana będzie po upływie 6 miesięcy od poprzedniej waloryzacji pod warunkiem zmiany „wskaźnika” o co najmniej 45%.</w:t>
      </w:r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W przypadku zaistnienia sytuacji wskazanej w lit. b) Strony mogą wprowadzić zmianę wynagrodzenia po uprzednim przedstawieniu przez Stronę wniosku o dokonanie zmiany wysokości wynagrodzenia (zmiana wysokości marży) zawierającego uzasadnienie wskazującym wysokość wskaźnika oraz wpływ zmian na koszt wykonywania usługi przez zainteresowaną stronę.</w:t>
      </w:r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Maksymalna wartość zmiany wynagrodzenia, jaką dopuszcza Zamawiający w efekcie zastosowania postanowień o zasadach wprowadzania zmian wysokości wynagrodzenia nie może przekroczyć kumulatywnie zwiększenia marży wskazanej w Formularzu ofertowym o więcej niż 2 punkty procentowe.</w:t>
      </w:r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 xml:space="preserve">Zawarcie aneksu do umowy nastąpi nie później niż w terminie 10 dni roboczych licząc od dnia zatwierdzenia uznania przez Strony wniosku o dokonanie zmiany wysokości </w:t>
      </w:r>
      <w:r w:rsidRPr="00B071E2">
        <w:rPr>
          <w:color w:val="000000" w:themeColor="text1"/>
          <w:sz w:val="24"/>
          <w:szCs w:val="24"/>
        </w:rPr>
        <w:lastRenderedPageBreak/>
        <w:t>wynagrodzenia, o którym mowa w lit. c). Nowa wysokość marży będzie obowiązywała od dnia podpisania aneksu.</w:t>
      </w:r>
    </w:p>
    <w:p w:rsidR="00EE0ADF" w:rsidRPr="00B071E2" w:rsidRDefault="00EE0ADF" w:rsidP="00EE0ADF">
      <w:pPr>
        <w:pStyle w:val="Akapitzlist"/>
        <w:numPr>
          <w:ilvl w:val="0"/>
          <w:numId w:val="1"/>
        </w:numPr>
        <w:adjustRightInd w:val="0"/>
        <w:rPr>
          <w:rFonts w:eastAsia="Arial"/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W przypadku likwidacji Wskaźnika, o którym mowa w lit. a) lub zmiany podmiotu, który urzędowo go ustala, mechanizm, o którym mowa w lit a) stosuje się odpowiednio do wskaźnika i podmiotu, który zgodnie z odpowiednimi przepisami prawa zastąpi dotychczasowy Wskaźnik lub podmiot.</w:t>
      </w:r>
    </w:p>
    <w:p w:rsidR="00EE0ADF" w:rsidRPr="00AD7E05" w:rsidRDefault="00EE0ADF" w:rsidP="00EE0AD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Zamawiający przewiduje możliwość zmian postanowień zawartej umowy (tzw. zmiany kontraktowe w oparciu o art. 455 ust. 1 pkt 1 ustawy) w stosunku do treści oferty, na podstawie której dokonano wyboru Wykonawcy:</w:t>
      </w:r>
    </w:p>
    <w:p w:rsidR="00EE0ADF" w:rsidRPr="00B071E2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Strony dopuszczają możliwość zmiany postanowień zawartej umowy w stosunku do treści oferty, na podstawie której dokonano wyboru Wykonawcy za zgodą Stron umowy w zakresie przedłużenia okresu kredytowania i zmiany harmonogramu spłat kredytu dodatkowo do 24 miesięcy.</w:t>
      </w:r>
    </w:p>
    <w:p w:rsidR="00EE0ADF" w:rsidRPr="00B071E2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Strony dopuszczają zmianę terminów spłaty kredytu za zgodą Stron jeżeli zmiana ta wynika z przyczyn niezależnych od Stron umowy pomimo dochowania należytej stronności.</w:t>
      </w:r>
    </w:p>
    <w:p w:rsidR="00EE0ADF" w:rsidRPr="00B071E2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Zamawiający nie przewiduje tzw. „raty balonowej” tj. spłaty całości kapitału na koniec okresu kredytowania.</w:t>
      </w:r>
    </w:p>
    <w:p w:rsidR="00EE0ADF" w:rsidRPr="00AD7E05" w:rsidRDefault="00EE0ADF" w:rsidP="00EE0AD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0ADF" w:rsidRPr="00AD7E05" w:rsidRDefault="00EE0ADF" w:rsidP="00EE0AD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0ADF" w:rsidRPr="00B071E2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WYMAGANIA W ZAKRESIE ZATRUDNIANIA OSÓB</w:t>
      </w: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 xml:space="preserve">Zgodnie z art. 95 ust. 1 ustawy </w:t>
      </w:r>
      <w:proofErr w:type="spellStart"/>
      <w:r w:rsidRPr="00B071E2">
        <w:rPr>
          <w:color w:val="000000" w:themeColor="text1"/>
          <w:sz w:val="24"/>
          <w:szCs w:val="24"/>
        </w:rPr>
        <w:t>Pzp</w:t>
      </w:r>
      <w:proofErr w:type="spellEnd"/>
      <w:r w:rsidRPr="00B071E2">
        <w:rPr>
          <w:color w:val="000000" w:themeColor="text1"/>
          <w:sz w:val="24"/>
          <w:szCs w:val="24"/>
        </w:rPr>
        <w:t>. Zamawiający podczas realizacji zamówienia, wymaga zatrudnienia przez Wykonawcę lub Podwykonawcę na podstawie umowy o pracę/spółdzielczej umowy o pracę osób, które będą wykonywać następujące czynności w zakresie czynności bezpośrednio związane z udzieleniem i obsługą kredytu w trakcie trwania umowy.</w:t>
      </w: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W trakcie realizacji zamówienia Zamawiający zastrzega sobie prawo do wykonywania czynności kontrolnych wobec Wykonawcy lub Podwykonawcy odnośnie spełniania wymogu, o którym mowa w ust. 30.</w:t>
      </w:r>
    </w:p>
    <w:p w:rsidR="00EE0ADF" w:rsidRPr="00B071E2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71E2">
        <w:rPr>
          <w:color w:val="000000" w:themeColor="text1"/>
          <w:sz w:val="24"/>
          <w:szCs w:val="24"/>
        </w:rPr>
        <w:t>W ramach sprawowanych czynności kontrolnych Zamawiający uprawniony jest w szczególności do:</w:t>
      </w:r>
    </w:p>
    <w:p w:rsidR="00EE0ADF" w:rsidRPr="00B071E2" w:rsidRDefault="00EE0ADF" w:rsidP="00EE0ADF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żądania oświadczeń i dokumentów w zakresie potwierdzenia spełniania ww. wymogów i dokonywania ich oceny,</w:t>
      </w:r>
    </w:p>
    <w:p w:rsidR="00EE0ADF" w:rsidRPr="00B071E2" w:rsidRDefault="00EE0ADF" w:rsidP="00EE0ADF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żądania wyjaśnień w przypadku wątpliwości w zakresie potwierdzania spełniania wymogu zatrudnienia na podstawie umowy o pracę,</w:t>
      </w:r>
    </w:p>
    <w:p w:rsidR="00EE0ADF" w:rsidRPr="00B071E2" w:rsidRDefault="00EE0ADF" w:rsidP="00EE0ADF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przeprowadzenia kontroli na miejscu wykonywania świadczeń.</w:t>
      </w:r>
    </w:p>
    <w:p w:rsidR="00EE0ADF" w:rsidRPr="00B042FD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42FD">
        <w:rPr>
          <w:color w:val="000000" w:themeColor="text1"/>
          <w:sz w:val="24"/>
          <w:szCs w:val="24"/>
        </w:rPr>
        <w:t>W trakcie realizacji zamówienia, Wykonawca lub Podwykonawca zobowiązany jest przedłożyć Zamawiającemu dowody potwierdzające spełnianie wymogu zatrudnienia na podstawie umowy o pracę osób wykonujących czynności, o których mowa w ust. 30, na każde jego wezwanie, w wyznaczonym w wezwaniu terminie.</w:t>
      </w:r>
    </w:p>
    <w:p w:rsidR="00EE0ADF" w:rsidRPr="00B042FD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42FD">
        <w:rPr>
          <w:color w:val="000000" w:themeColor="text1"/>
          <w:sz w:val="24"/>
          <w:szCs w:val="24"/>
        </w:rPr>
        <w:t>Dowody, o których mowa w ust. 33, to w szczególności: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podstawie umowy o pracę wraz ze wskazaniem liczby tych osób, imion i nazwisk tych osób, rodzaju umowy o pracę i wymiar etatu oraz podpis osoby uprawnionej do złożenia oświadczenia w imieniu Wykonawcy lub Podwykonawcy;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2)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Informacje takie jak: data zawarcia umowy, rodzaj umowy o pracę i wymiar etatu powinny być możliwe do zidentyfikowania;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zaświadczenie właściwego oddziału ZUS, potwierdzające opłacanie przez Wykonawcę lub Podwykonawcę składek na ubezpieczenia społeczne i zdrowotne, z tytułu zatrudnienia na podstawie umów o pracę za ostatni okres rozliczeniowy;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poświadczoną za zgodność z oryginałem odpowiednio przez Wykonawcę lub Podwykonawcę, kopię dowodu potwierdzającego zgłoszenie pracownika przez pracodawcę do ubezpieczeń, zanonimizowaną w sposób zapewniający ochronę danych osobowych pracowników, zgodnie z obowiązującymi przepisami.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pracownika nie podlega </w:t>
      </w:r>
      <w:proofErr w:type="spellStart"/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czynności/usług.</w:t>
      </w:r>
    </w:p>
    <w:p w:rsidR="00EE0ADF" w:rsidRPr="00B042FD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42FD">
        <w:rPr>
          <w:color w:val="000000" w:themeColor="text1"/>
          <w:sz w:val="24"/>
          <w:szCs w:val="24"/>
        </w:rPr>
        <w:t>W przypadku uzasadnionych wątpliwości co do przestrzegania wymogu zatrudniania na podstawie umowy o pracę przez Wykonawcę lub Podwykonawcę, Zamawiający zastrzega sobie prawo do zwrócenia się do Państwowej Inspekcji Pracy o przeprowadzenie kontroli.</w:t>
      </w:r>
    </w:p>
    <w:p w:rsidR="00EE0ADF" w:rsidRPr="00B042FD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42FD">
        <w:rPr>
          <w:color w:val="000000" w:themeColor="text1"/>
          <w:sz w:val="24"/>
          <w:szCs w:val="24"/>
        </w:rPr>
        <w:t>Opis sposobu egzekwowania w/w wymogu:</w:t>
      </w:r>
    </w:p>
    <w:p w:rsidR="00EE0ADF" w:rsidRPr="00B042FD" w:rsidRDefault="00EE0ADF" w:rsidP="00EE0AD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4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 każdym momencie trwania umowy Zamawiający może żądać od Wykonawcy w terminie 5 dni kalendarzowych przedłożenia oświadczenia Wykonawcy lub podwykonawcy o zatrudnieniu na podstawie umowy o pracę (w rozumieniu przepisów Ustawy z dnia 25 czerwca 1974 r. Kodeks Pracy, z uwzględnieniem minimalnego wynagrodzenia za pracę, ustalonego na podstawie art. 2 ust. 3 –5 Ustawy z dnia 10 października 2002 r. o minimalnym wynagrodzeniu za pracę).</w:t>
      </w:r>
    </w:p>
    <w:p w:rsidR="00EE0ADF" w:rsidRPr="00B042FD" w:rsidRDefault="00EE0ADF" w:rsidP="00EE0ADF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42FD">
        <w:rPr>
          <w:color w:val="000000" w:themeColor="text1"/>
          <w:sz w:val="24"/>
          <w:szCs w:val="24"/>
        </w:rPr>
        <w:t>Wykonawca zapłaci zamawiającemu kary umowne za nieprzedłożenie oświadczeń i dokumentów opisanych w ust. 34 w wysokości 200 zł za każdy dzień zwłoki.</w:t>
      </w:r>
    </w:p>
    <w:p w:rsidR="00EE0ADF" w:rsidRPr="00AD7E05" w:rsidRDefault="00EE0ADF" w:rsidP="00EE0ADF">
      <w:pPr>
        <w:rPr>
          <w:color w:val="FF0000"/>
        </w:rPr>
      </w:pPr>
    </w:p>
    <w:p w:rsidR="008C05EE" w:rsidRDefault="008C05EE"/>
    <w:sectPr w:rsidR="008C05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5D" w:rsidRDefault="00BB575D" w:rsidP="008B1BEE">
      <w:r>
        <w:separator/>
      </w:r>
    </w:p>
  </w:endnote>
  <w:endnote w:type="continuationSeparator" w:id="0">
    <w:p w:rsidR="00BB575D" w:rsidRDefault="00BB575D" w:rsidP="008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56301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73B6" w:rsidRPr="00FA73B6" w:rsidRDefault="00FA73B6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FA73B6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FA73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3B6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FA73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A73B6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FA73B6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FA73B6" w:rsidRDefault="00FA7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5D" w:rsidRDefault="00BB575D" w:rsidP="008B1BEE">
      <w:r>
        <w:separator/>
      </w:r>
    </w:p>
  </w:footnote>
  <w:footnote w:type="continuationSeparator" w:id="0">
    <w:p w:rsidR="00BB575D" w:rsidRDefault="00BB575D" w:rsidP="008B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EE" w:rsidRPr="009E7EB0" w:rsidRDefault="008B1BEE" w:rsidP="008B1BEE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Pr="00130317">
      <w:rPr>
        <w:rFonts w:ascii="Times New Roman" w:hAnsi="Times New Roman" w:cs="Times New Roman"/>
        <w:b/>
        <w:bCs/>
        <w:sz w:val="24"/>
        <w:szCs w:val="24"/>
      </w:rPr>
      <w:t>ZP.271.31.</w:t>
    </w:r>
    <w:r w:rsidRPr="009E7EB0">
      <w:rPr>
        <w:rFonts w:ascii="Times New Roman" w:hAnsi="Times New Roman" w:cs="Times New Roman"/>
        <w:b/>
        <w:bCs/>
        <w:sz w:val="24"/>
        <w:szCs w:val="24"/>
      </w:rPr>
      <w:t>2023</w:t>
    </w:r>
  </w:p>
  <w:p w:rsidR="008B1BEE" w:rsidRDefault="008B1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BF"/>
    <w:rsid w:val="0059717A"/>
    <w:rsid w:val="008B1BEE"/>
    <w:rsid w:val="008C05EE"/>
    <w:rsid w:val="00BB575D"/>
    <w:rsid w:val="00C012BF"/>
    <w:rsid w:val="00EE0ADF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004F-A5CC-43E7-8431-520F858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DF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E0A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0AD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EE0ADF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EE0ADF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E0ADF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EE0ADF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EE0ADF"/>
    <w:pPr>
      <w:widowControl w:val="0"/>
      <w:spacing w:after="100"/>
      <w:jc w:val="left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E0ADF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B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B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1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B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t.gov.pl/sygnalne/komunikaty-i-obwieszczenia/lista-komunikatow-i-obwieszczen/komunikat-w-sprawie-wskaznika-cen-towarow-i-uslug-konsumpcyjnych-ogolem-w-drugim-kwartale-2023-roku,49,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2250</Words>
  <Characters>13503</Characters>
  <Application>Microsoft Office Word</Application>
  <DocSecurity>0</DocSecurity>
  <Lines>112</Lines>
  <Paragraphs>31</Paragraphs>
  <ScaleCrop>false</ScaleCrop>
  <Company>HP Inc.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MarcinKr</dc:creator>
  <cp:keywords/>
  <dc:description/>
  <cp:lastModifiedBy>MarcinKr</cp:lastModifiedBy>
  <cp:revision>5</cp:revision>
  <dcterms:created xsi:type="dcterms:W3CDTF">2023-10-10T15:48:00Z</dcterms:created>
  <dcterms:modified xsi:type="dcterms:W3CDTF">2023-10-10T15:50:00Z</dcterms:modified>
</cp:coreProperties>
</file>