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4E1730FA" w:rsidR="008A53FD" w:rsidRPr="00164C13" w:rsidRDefault="00164C13" w:rsidP="008F3C87">
      <w:pPr>
        <w:spacing w:line="360" w:lineRule="auto"/>
        <w:jc w:val="center"/>
        <w:rPr>
          <w:b/>
          <w:sz w:val="28"/>
          <w:szCs w:val="28"/>
        </w:rPr>
      </w:pPr>
      <w:r w:rsidRPr="00164C13">
        <w:rPr>
          <w:b/>
          <w:bCs/>
          <w:sz w:val="28"/>
          <w:szCs w:val="28"/>
        </w:rPr>
        <w:t>Budowa sieci wodociągowej w m. Drezdenko obręb Radowo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3083DA2F"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0A48AF">
        <w:rPr>
          <w:sz w:val="24"/>
          <w:szCs w:val="24"/>
        </w:rPr>
        <w:t>10</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48AC94B6" w:rsidR="008A53FD" w:rsidRPr="009816F3" w:rsidRDefault="00164C13" w:rsidP="00857428">
      <w:pPr>
        <w:spacing w:line="360" w:lineRule="auto"/>
        <w:jc w:val="center"/>
        <w:rPr>
          <w:b/>
          <w:sz w:val="24"/>
          <w:szCs w:val="24"/>
        </w:rPr>
      </w:pPr>
      <w:r>
        <w:rPr>
          <w:b/>
          <w:sz w:val="24"/>
          <w:szCs w:val="24"/>
        </w:rPr>
        <w:t>08.07</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0ABC7F78" w:rsidR="008A53FD" w:rsidRPr="0048348B" w:rsidRDefault="005C2461" w:rsidP="00857428">
      <w:pPr>
        <w:numPr>
          <w:ilvl w:val="0"/>
          <w:numId w:val="1"/>
        </w:numPr>
        <w:spacing w:before="240" w:line="360" w:lineRule="auto"/>
        <w:ind w:left="434"/>
        <w:jc w:val="both"/>
        <w:rPr>
          <w:sz w:val="20"/>
          <w:szCs w:val="20"/>
        </w:rPr>
      </w:pPr>
      <w:r w:rsidRPr="0048348B">
        <w:rPr>
          <w:sz w:val="20"/>
          <w:szCs w:val="20"/>
        </w:rPr>
        <w:t xml:space="preserve">Przedmiotem zamówienia </w:t>
      </w:r>
      <w:r w:rsidR="005B41D3" w:rsidRPr="0048348B">
        <w:rPr>
          <w:sz w:val="20"/>
          <w:szCs w:val="20"/>
        </w:rPr>
        <w:t xml:space="preserve">są roboty budowlane polegające na </w:t>
      </w:r>
      <w:r w:rsidR="005F75FF">
        <w:rPr>
          <w:sz w:val="20"/>
          <w:szCs w:val="20"/>
        </w:rPr>
        <w:t>budowie wodociągu</w:t>
      </w:r>
      <w:r w:rsidR="00F63B88">
        <w:rPr>
          <w:sz w:val="20"/>
          <w:szCs w:val="20"/>
        </w:rPr>
        <w:t xml:space="preserve"> w miejscowości </w:t>
      </w:r>
      <w:r w:rsidR="005F75FF">
        <w:rPr>
          <w:sz w:val="20"/>
          <w:szCs w:val="20"/>
        </w:rPr>
        <w:t>Drezdenko obręb Radowo</w:t>
      </w:r>
      <w:r w:rsidR="005B41D3" w:rsidRPr="0048348B">
        <w:rPr>
          <w:sz w:val="20"/>
          <w:szCs w:val="20"/>
        </w:rPr>
        <w:t>.</w:t>
      </w:r>
    </w:p>
    <w:p w14:paraId="774F967D" w14:textId="00EC8A4D" w:rsidR="00D806F1" w:rsidRPr="0048348B" w:rsidRDefault="00D806F1" w:rsidP="00D806F1">
      <w:pPr>
        <w:numPr>
          <w:ilvl w:val="0"/>
          <w:numId w:val="1"/>
        </w:numPr>
        <w:spacing w:line="360" w:lineRule="auto"/>
        <w:ind w:left="462"/>
        <w:jc w:val="both"/>
        <w:rPr>
          <w:sz w:val="20"/>
          <w:szCs w:val="20"/>
        </w:rPr>
      </w:pPr>
      <w:r w:rsidRPr="0048348B">
        <w:rPr>
          <w:sz w:val="20"/>
          <w:szCs w:val="20"/>
        </w:rPr>
        <w:t>Szczegółowy opis oraz sposób realizacji zamówienia: Zakres zamówienia obejmuje pełen zakres prac objęty dokumentacją projektową, w tym:</w:t>
      </w:r>
    </w:p>
    <w:p w14:paraId="53577C31" w14:textId="77777777" w:rsidR="00B54F59" w:rsidRDefault="00B54F59" w:rsidP="00B54F59">
      <w:pPr>
        <w:numPr>
          <w:ilvl w:val="0"/>
          <w:numId w:val="48"/>
        </w:numPr>
        <w:autoSpaceDE w:val="0"/>
        <w:autoSpaceDN w:val="0"/>
        <w:adjustRightInd w:val="0"/>
        <w:spacing w:line="360" w:lineRule="auto"/>
        <w:jc w:val="both"/>
        <w:rPr>
          <w:sz w:val="20"/>
          <w:szCs w:val="20"/>
        </w:rPr>
      </w:pPr>
      <w:r>
        <w:rPr>
          <w:sz w:val="20"/>
          <w:szCs w:val="20"/>
        </w:rPr>
        <w:t>w</w:t>
      </w:r>
      <w:r w:rsidRPr="00D66CFF">
        <w:rPr>
          <w:sz w:val="20"/>
          <w:szCs w:val="20"/>
        </w:rPr>
        <w:t xml:space="preserve">ykonanie </w:t>
      </w:r>
      <w:r>
        <w:rPr>
          <w:sz w:val="20"/>
          <w:szCs w:val="20"/>
        </w:rPr>
        <w:t>sieci wodociągowej</w:t>
      </w:r>
      <w:r w:rsidRPr="00CA206B">
        <w:rPr>
          <w:sz w:val="20"/>
          <w:szCs w:val="20"/>
        </w:rPr>
        <w:t xml:space="preserve">, </w:t>
      </w:r>
    </w:p>
    <w:p w14:paraId="5E44480E" w14:textId="77777777" w:rsidR="00B54F59" w:rsidRDefault="00B54F59" w:rsidP="00B54F59">
      <w:pPr>
        <w:numPr>
          <w:ilvl w:val="0"/>
          <w:numId w:val="48"/>
        </w:numPr>
        <w:autoSpaceDE w:val="0"/>
        <w:autoSpaceDN w:val="0"/>
        <w:adjustRightInd w:val="0"/>
        <w:spacing w:line="360" w:lineRule="auto"/>
        <w:jc w:val="both"/>
        <w:rPr>
          <w:sz w:val="20"/>
          <w:szCs w:val="20"/>
        </w:rPr>
      </w:pPr>
      <w:r w:rsidRPr="00F24968">
        <w:rPr>
          <w:sz w:val="20"/>
          <w:szCs w:val="20"/>
        </w:rPr>
        <w:t>wykonanie robót odtworzeniowych nawierzchni uległych zniszczeniu bądź rozebraniu w trakcie realizacji inwestycji</w:t>
      </w:r>
      <w:r w:rsidRPr="00B75D16">
        <w:rPr>
          <w:sz w:val="20"/>
          <w:szCs w:val="20"/>
        </w:rPr>
        <w:t>,</w:t>
      </w:r>
    </w:p>
    <w:p w14:paraId="7C8D1C45" w14:textId="0723D546" w:rsidR="00B54F59" w:rsidRDefault="00B54F59" w:rsidP="00B54F59">
      <w:pPr>
        <w:numPr>
          <w:ilvl w:val="0"/>
          <w:numId w:val="48"/>
        </w:numPr>
        <w:autoSpaceDE w:val="0"/>
        <w:autoSpaceDN w:val="0"/>
        <w:adjustRightInd w:val="0"/>
        <w:spacing w:line="360" w:lineRule="auto"/>
        <w:jc w:val="both"/>
        <w:rPr>
          <w:sz w:val="20"/>
          <w:szCs w:val="20"/>
        </w:rPr>
      </w:pPr>
      <w:r w:rsidRPr="00D022CC">
        <w:rPr>
          <w:sz w:val="20"/>
          <w:szCs w:val="20"/>
        </w:rPr>
        <w:t>opracowanie, uzgodnienie i wprowadzenie tymczasowej  organizacji ruchu (gdy będzie konieczność jej wprowadzenia)</w:t>
      </w:r>
      <w:r>
        <w:rPr>
          <w:sz w:val="20"/>
          <w:szCs w:val="20"/>
        </w:rPr>
        <w:t>.</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0497B822" w14:textId="6202DDB4" w:rsidR="00D806F1" w:rsidRPr="0048348B" w:rsidRDefault="00D806F1" w:rsidP="00B54F59">
      <w:pPr>
        <w:numPr>
          <w:ilvl w:val="0"/>
          <w:numId w:val="50"/>
        </w:numPr>
        <w:autoSpaceDE w:val="0"/>
        <w:autoSpaceDN w:val="0"/>
        <w:adjustRightInd w:val="0"/>
        <w:spacing w:line="360" w:lineRule="auto"/>
        <w:jc w:val="both"/>
        <w:rPr>
          <w:sz w:val="20"/>
          <w:szCs w:val="20"/>
        </w:rPr>
      </w:pPr>
      <w:r w:rsidRPr="0048348B">
        <w:rPr>
          <w:sz w:val="20"/>
          <w:szCs w:val="20"/>
        </w:rPr>
        <w:t>wywóz oraz utylizację materiałów porozbiórkowych</w:t>
      </w:r>
      <w:r w:rsidR="00E74971">
        <w:rPr>
          <w:sz w:val="20"/>
          <w:szCs w:val="20"/>
        </w:rPr>
        <w:t>, które nie będą wykorzystane do wykonania inwestycji</w:t>
      </w:r>
      <w:r w:rsidRPr="0048348B">
        <w:rPr>
          <w:sz w:val="20"/>
          <w:szCs w:val="20"/>
        </w:rPr>
        <w:t xml:space="preserve">, </w:t>
      </w:r>
    </w:p>
    <w:p w14:paraId="3746EC99" w14:textId="77777777" w:rsidR="00AA5F7B" w:rsidRPr="00534194" w:rsidRDefault="00AA5F7B" w:rsidP="00B54F59">
      <w:pPr>
        <w:numPr>
          <w:ilvl w:val="0"/>
          <w:numId w:val="50"/>
        </w:numPr>
        <w:autoSpaceDE w:val="0"/>
        <w:autoSpaceDN w:val="0"/>
        <w:adjustRightInd w:val="0"/>
        <w:spacing w:line="360" w:lineRule="auto"/>
        <w:jc w:val="both"/>
        <w:rPr>
          <w:sz w:val="20"/>
          <w:szCs w:val="20"/>
        </w:rPr>
      </w:pPr>
      <w:r w:rsidRPr="00534194">
        <w:rPr>
          <w:sz w:val="20"/>
          <w:szCs w:val="20"/>
        </w:rPr>
        <w:t>wykonanie map powykonawczych,</w:t>
      </w:r>
    </w:p>
    <w:p w14:paraId="36EF860B" w14:textId="77777777" w:rsidR="00AA5F7B" w:rsidRPr="004B6682" w:rsidRDefault="00AA5F7B" w:rsidP="00B54F59">
      <w:pPr>
        <w:numPr>
          <w:ilvl w:val="0"/>
          <w:numId w:val="50"/>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B54F59">
      <w:pPr>
        <w:numPr>
          <w:ilvl w:val="0"/>
          <w:numId w:val="50"/>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F15F0D6" w14:textId="1F3B917C" w:rsidR="00D806F1" w:rsidRPr="00AA5F7B" w:rsidRDefault="00AA5F7B" w:rsidP="00B54F59">
      <w:pPr>
        <w:numPr>
          <w:ilvl w:val="0"/>
          <w:numId w:val="50"/>
        </w:numPr>
        <w:autoSpaceDE w:val="0"/>
        <w:autoSpaceDN w:val="0"/>
        <w:adjustRightInd w:val="0"/>
        <w:spacing w:line="360" w:lineRule="auto"/>
        <w:jc w:val="both"/>
        <w:rPr>
          <w:sz w:val="20"/>
          <w:szCs w:val="20"/>
        </w:rPr>
      </w:pPr>
      <w:r w:rsidRPr="007B3CDD">
        <w:rPr>
          <w:sz w:val="20"/>
          <w:szCs w:val="20"/>
        </w:rPr>
        <w:t>wykonanie pełnej dokumentacji do odbioru inwestycji (dokumentacja powykonawcza w 3 egzemplarzach)</w:t>
      </w:r>
      <w:r w:rsidRPr="008D300C">
        <w:rPr>
          <w:sz w:val="20"/>
          <w:szCs w:val="20"/>
        </w:rPr>
        <w:t>.</w:t>
      </w:r>
    </w:p>
    <w:p w14:paraId="2DC41487" w14:textId="77777777" w:rsidR="004B39C5" w:rsidRDefault="00D806F1" w:rsidP="004B39C5">
      <w:pPr>
        <w:numPr>
          <w:ilvl w:val="0"/>
          <w:numId w:val="1"/>
        </w:numPr>
        <w:spacing w:line="360" w:lineRule="auto"/>
        <w:ind w:left="462"/>
        <w:jc w:val="both"/>
        <w:rPr>
          <w:sz w:val="20"/>
          <w:szCs w:val="20"/>
        </w:rPr>
      </w:pPr>
      <w:r w:rsidRPr="0048348B">
        <w:rPr>
          <w:sz w:val="20"/>
          <w:szCs w:val="20"/>
        </w:rPr>
        <w:lastRenderedPageBreak/>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02D68E4E" w:rsidR="004B39C5" w:rsidRDefault="004B39C5" w:rsidP="004B39C5">
      <w:pPr>
        <w:numPr>
          <w:ilvl w:val="0"/>
          <w:numId w:val="1"/>
        </w:numPr>
        <w:spacing w:line="360" w:lineRule="auto"/>
        <w:ind w:left="462"/>
        <w:jc w:val="both"/>
        <w:rPr>
          <w:sz w:val="20"/>
          <w:szCs w:val="20"/>
        </w:rPr>
      </w:pPr>
      <w:r w:rsidRPr="004B39C5">
        <w:rPr>
          <w:sz w:val="20"/>
          <w:szCs w:val="20"/>
        </w:rPr>
        <w:t>Zadanie będzie rozliczone w formie ryczałtu. Załączon</w:t>
      </w:r>
      <w:r w:rsidR="00E74971">
        <w:rPr>
          <w:sz w:val="20"/>
          <w:szCs w:val="20"/>
        </w:rPr>
        <w:t>y</w:t>
      </w:r>
      <w:r w:rsidRPr="004B39C5">
        <w:rPr>
          <w:sz w:val="20"/>
          <w:szCs w:val="20"/>
        </w:rPr>
        <w:t xml:space="preserve"> przedmiar ma wyłącznie charakter pomocniczy od obliczenia ceny.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2A15117E"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lastRenderedPageBreak/>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19A40F61" w:rsidR="00196BD9" w:rsidRPr="00196BD9" w:rsidRDefault="00B54F59" w:rsidP="00196BD9">
      <w:pPr>
        <w:pStyle w:val="Akapitzlist"/>
        <w:widowControl w:val="0"/>
        <w:autoSpaceDE w:val="0"/>
        <w:autoSpaceDN w:val="0"/>
        <w:adjustRightInd w:val="0"/>
        <w:spacing w:line="360" w:lineRule="auto"/>
        <w:ind w:left="595"/>
        <w:jc w:val="both"/>
        <w:rPr>
          <w:sz w:val="20"/>
          <w:szCs w:val="20"/>
        </w:rPr>
      </w:pPr>
      <w:r w:rsidRPr="000E0837">
        <w:rPr>
          <w:sz w:val="20"/>
          <w:szCs w:val="20"/>
        </w:rPr>
        <w:t>45.23.13.00-8 – Roboty  budowlane w zakresie budowy wodociągów i rurociągów do odprowadzania ścieków</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415F06BA" w:rsidR="008A53FD" w:rsidRPr="00857428" w:rsidRDefault="0032706C" w:rsidP="00857428">
      <w:pPr>
        <w:numPr>
          <w:ilvl w:val="0"/>
          <w:numId w:val="1"/>
        </w:numPr>
        <w:spacing w:line="360" w:lineRule="auto"/>
        <w:ind w:left="434"/>
        <w:jc w:val="both"/>
        <w:rPr>
          <w:sz w:val="20"/>
          <w:szCs w:val="20"/>
        </w:rPr>
      </w:pPr>
      <w:r>
        <w:rPr>
          <w:sz w:val="20"/>
          <w:szCs w:val="20"/>
        </w:rPr>
        <w:t>Przedmiot zamówienia obejmuje jeden krótki odcinek</w:t>
      </w:r>
      <w:r w:rsidR="00F77D0E">
        <w:rPr>
          <w:sz w:val="20"/>
          <w:szCs w:val="20"/>
        </w:rPr>
        <w:t xml:space="preserve"> sieci wodociągowej</w:t>
      </w:r>
      <w:r>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lastRenderedPageBreak/>
        <w:t>VII. Termin wykonania zamówienia</w:t>
      </w:r>
    </w:p>
    <w:p w14:paraId="0000007F" w14:textId="4D1C2A3D"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67B83">
        <w:rPr>
          <w:sz w:val="20"/>
          <w:szCs w:val="20"/>
        </w:rPr>
        <w:t>90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lastRenderedPageBreak/>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C77085"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lastRenderedPageBreak/>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509F280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5D5358">
        <w:rPr>
          <w:sz w:val="20"/>
          <w:szCs w:val="20"/>
        </w:rPr>
        <w:t>2</w:t>
      </w:r>
      <w:r w:rsidR="00E45608" w:rsidRPr="00E45608">
        <w:rPr>
          <w:sz w:val="20"/>
          <w:szCs w:val="20"/>
        </w:rPr>
        <w:t>.000,00 zł</w:t>
      </w:r>
      <w:r w:rsidRPr="00857428">
        <w:rPr>
          <w:sz w:val="20"/>
          <w:szCs w:val="20"/>
        </w:rPr>
        <w:t xml:space="preserve"> (słownie: </w:t>
      </w:r>
      <w:r w:rsidR="005D5358">
        <w:rPr>
          <w:sz w:val="20"/>
          <w:szCs w:val="20"/>
        </w:rPr>
        <w:t>dwa</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0A4185FE"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6163F0">
        <w:rPr>
          <w:i/>
          <w:sz w:val="20"/>
          <w:szCs w:val="20"/>
        </w:rPr>
        <w:t>10</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lastRenderedPageBreak/>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657EA9FF"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5A4C9A">
        <w:rPr>
          <w:b/>
          <w:bCs/>
          <w:sz w:val="20"/>
          <w:szCs w:val="20"/>
        </w:rPr>
        <w:t>2</w:t>
      </w:r>
      <w:r w:rsidR="00FF5EE4">
        <w:rPr>
          <w:b/>
          <w:bCs/>
          <w:sz w:val="20"/>
          <w:szCs w:val="20"/>
        </w:rPr>
        <w:t>7</w:t>
      </w:r>
      <w:r w:rsidR="005A4C9A">
        <w:rPr>
          <w:b/>
          <w:bCs/>
          <w:sz w:val="20"/>
          <w:szCs w:val="20"/>
        </w:rPr>
        <w:t>.08</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4EED659E"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5A4C9A">
        <w:rPr>
          <w:b/>
          <w:bCs/>
          <w:sz w:val="20"/>
          <w:szCs w:val="20"/>
        </w:rPr>
        <w:t>30.07</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48CCD126"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5A4C9A">
        <w:rPr>
          <w:b/>
          <w:bCs/>
          <w:sz w:val="20"/>
          <w:szCs w:val="20"/>
        </w:rPr>
        <w:t>30.07</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lastRenderedPageBreak/>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40B3D19D" w:rsidR="005D71F6" w:rsidRDefault="005D71F6" w:rsidP="005B6924">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AF72BC">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lastRenderedPageBreak/>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lastRenderedPageBreak/>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93D1" w14:textId="77777777" w:rsidR="00C77085" w:rsidRDefault="00C77085">
      <w:pPr>
        <w:spacing w:line="240" w:lineRule="auto"/>
      </w:pPr>
      <w:r>
        <w:separator/>
      </w:r>
    </w:p>
  </w:endnote>
  <w:endnote w:type="continuationSeparator" w:id="0">
    <w:p w14:paraId="1043A7AE" w14:textId="77777777" w:rsidR="00C77085" w:rsidRDefault="00C77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5671" w14:textId="77777777" w:rsidR="00C77085" w:rsidRDefault="00C77085">
      <w:pPr>
        <w:spacing w:line="240" w:lineRule="auto"/>
      </w:pPr>
      <w:r>
        <w:separator/>
      </w:r>
    </w:p>
  </w:footnote>
  <w:footnote w:type="continuationSeparator" w:id="0">
    <w:p w14:paraId="49E465C6" w14:textId="77777777" w:rsidR="00C77085" w:rsidRDefault="00C77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2D5CCA69"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6C44">
      <w:rPr>
        <w:color w:val="365F91" w:themeColor="accent1" w:themeShade="BF"/>
        <w:sz w:val="20"/>
        <w:szCs w:val="20"/>
      </w:rPr>
      <w:t>10</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42"/>
  </w:num>
  <w:num w:numId="3">
    <w:abstractNumId w:val="2"/>
  </w:num>
  <w:num w:numId="4">
    <w:abstractNumId w:val="20"/>
  </w:num>
  <w:num w:numId="5">
    <w:abstractNumId w:val="45"/>
  </w:num>
  <w:num w:numId="6">
    <w:abstractNumId w:val="14"/>
  </w:num>
  <w:num w:numId="7">
    <w:abstractNumId w:val="1"/>
  </w:num>
  <w:num w:numId="8">
    <w:abstractNumId w:val="47"/>
  </w:num>
  <w:num w:numId="9">
    <w:abstractNumId w:val="46"/>
  </w:num>
  <w:num w:numId="10">
    <w:abstractNumId w:val="18"/>
  </w:num>
  <w:num w:numId="11">
    <w:abstractNumId w:val="22"/>
  </w:num>
  <w:num w:numId="12">
    <w:abstractNumId w:val="0"/>
  </w:num>
  <w:num w:numId="13">
    <w:abstractNumId w:val="27"/>
  </w:num>
  <w:num w:numId="14">
    <w:abstractNumId w:val="3"/>
  </w:num>
  <w:num w:numId="15">
    <w:abstractNumId w:val="6"/>
  </w:num>
  <w:num w:numId="16">
    <w:abstractNumId w:val="31"/>
  </w:num>
  <w:num w:numId="17">
    <w:abstractNumId w:val="10"/>
  </w:num>
  <w:num w:numId="18">
    <w:abstractNumId w:val="19"/>
  </w:num>
  <w:num w:numId="19">
    <w:abstractNumId w:val="11"/>
  </w:num>
  <w:num w:numId="20">
    <w:abstractNumId w:val="8"/>
  </w:num>
  <w:num w:numId="21">
    <w:abstractNumId w:val="24"/>
  </w:num>
  <w:num w:numId="22">
    <w:abstractNumId w:val="36"/>
  </w:num>
  <w:num w:numId="23">
    <w:abstractNumId w:val="17"/>
  </w:num>
  <w:num w:numId="24">
    <w:abstractNumId w:val="37"/>
  </w:num>
  <w:num w:numId="25">
    <w:abstractNumId w:val="3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44"/>
  </w:num>
  <w:num w:numId="31">
    <w:abstractNumId w:val="5"/>
  </w:num>
  <w:num w:numId="32">
    <w:abstractNumId w:val="34"/>
  </w:num>
  <w:num w:numId="33">
    <w:abstractNumId w:val="23"/>
  </w:num>
  <w:num w:numId="34">
    <w:abstractNumId w:val="38"/>
  </w:num>
  <w:num w:numId="35">
    <w:abstractNumId w:val="30"/>
  </w:num>
  <w:num w:numId="36">
    <w:abstractNumId w:val="40"/>
  </w:num>
  <w:num w:numId="37">
    <w:abstractNumId w:val="29"/>
  </w:num>
  <w:num w:numId="38">
    <w:abstractNumId w:val="7"/>
  </w:num>
  <w:num w:numId="39">
    <w:abstractNumId w:val="43"/>
  </w:num>
  <w:num w:numId="40">
    <w:abstractNumId w:val="15"/>
  </w:num>
  <w:num w:numId="41">
    <w:abstractNumId w:val="12"/>
  </w:num>
  <w:num w:numId="42">
    <w:abstractNumId w:val="4"/>
  </w:num>
  <w:num w:numId="43">
    <w:abstractNumId w:val="39"/>
  </w:num>
  <w:num w:numId="44">
    <w:abstractNumId w:val="25"/>
  </w:num>
  <w:num w:numId="45">
    <w:abstractNumId w:val="32"/>
  </w:num>
  <w:num w:numId="46">
    <w:abstractNumId w:val="21"/>
  </w:num>
  <w:num w:numId="47">
    <w:abstractNumId w:val="35"/>
  </w:num>
  <w:num w:numId="48">
    <w:abstractNumId w:val="26"/>
  </w:num>
  <w:num w:numId="49">
    <w:abstractNumId w:val="48"/>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E3121"/>
    <w:rsid w:val="000F3231"/>
    <w:rsid w:val="00100126"/>
    <w:rsid w:val="00103710"/>
    <w:rsid w:val="00110706"/>
    <w:rsid w:val="00116F00"/>
    <w:rsid w:val="0011790C"/>
    <w:rsid w:val="00126150"/>
    <w:rsid w:val="00135F8E"/>
    <w:rsid w:val="001431DA"/>
    <w:rsid w:val="00146D90"/>
    <w:rsid w:val="001527E3"/>
    <w:rsid w:val="00164C13"/>
    <w:rsid w:val="00196BD9"/>
    <w:rsid w:val="001A7971"/>
    <w:rsid w:val="001C476A"/>
    <w:rsid w:val="001D220A"/>
    <w:rsid w:val="00205AC3"/>
    <w:rsid w:val="00205D6B"/>
    <w:rsid w:val="00210610"/>
    <w:rsid w:val="002337C1"/>
    <w:rsid w:val="00243E0C"/>
    <w:rsid w:val="002961FA"/>
    <w:rsid w:val="00297AEC"/>
    <w:rsid w:val="002A0DE7"/>
    <w:rsid w:val="002B669E"/>
    <w:rsid w:val="002C230D"/>
    <w:rsid w:val="002F0EF1"/>
    <w:rsid w:val="002F112B"/>
    <w:rsid w:val="002F2FA6"/>
    <w:rsid w:val="003066CC"/>
    <w:rsid w:val="00307122"/>
    <w:rsid w:val="00316AB2"/>
    <w:rsid w:val="0032706C"/>
    <w:rsid w:val="00330CE0"/>
    <w:rsid w:val="00334E6D"/>
    <w:rsid w:val="0035542D"/>
    <w:rsid w:val="003779BF"/>
    <w:rsid w:val="00411E5E"/>
    <w:rsid w:val="004228E5"/>
    <w:rsid w:val="00430396"/>
    <w:rsid w:val="004456FF"/>
    <w:rsid w:val="004721F7"/>
    <w:rsid w:val="0048348B"/>
    <w:rsid w:val="00493C8B"/>
    <w:rsid w:val="004B39C5"/>
    <w:rsid w:val="004C1F92"/>
    <w:rsid w:val="004C5696"/>
    <w:rsid w:val="004E1071"/>
    <w:rsid w:val="004E4CC6"/>
    <w:rsid w:val="004E649C"/>
    <w:rsid w:val="005149FD"/>
    <w:rsid w:val="00516FF1"/>
    <w:rsid w:val="00521B7C"/>
    <w:rsid w:val="00527843"/>
    <w:rsid w:val="00555319"/>
    <w:rsid w:val="005A29A9"/>
    <w:rsid w:val="005A4C9A"/>
    <w:rsid w:val="005B41D3"/>
    <w:rsid w:val="005B6924"/>
    <w:rsid w:val="005C2461"/>
    <w:rsid w:val="005D5358"/>
    <w:rsid w:val="005D6E4C"/>
    <w:rsid w:val="005D71F6"/>
    <w:rsid w:val="005F75FF"/>
    <w:rsid w:val="00600A01"/>
    <w:rsid w:val="00613702"/>
    <w:rsid w:val="006163F0"/>
    <w:rsid w:val="006164DC"/>
    <w:rsid w:val="00621552"/>
    <w:rsid w:val="00625851"/>
    <w:rsid w:val="00627646"/>
    <w:rsid w:val="00631931"/>
    <w:rsid w:val="00636F87"/>
    <w:rsid w:val="00663C73"/>
    <w:rsid w:val="0067098D"/>
    <w:rsid w:val="006B6F8D"/>
    <w:rsid w:val="006C680F"/>
    <w:rsid w:val="006C6E07"/>
    <w:rsid w:val="00703CCA"/>
    <w:rsid w:val="0075593F"/>
    <w:rsid w:val="00766C44"/>
    <w:rsid w:val="007702FD"/>
    <w:rsid w:val="007C5C0D"/>
    <w:rsid w:val="007F2EEB"/>
    <w:rsid w:val="007F519D"/>
    <w:rsid w:val="00857428"/>
    <w:rsid w:val="008A53FD"/>
    <w:rsid w:val="008B0137"/>
    <w:rsid w:val="008D300C"/>
    <w:rsid w:val="008E0C98"/>
    <w:rsid w:val="008F3C87"/>
    <w:rsid w:val="00934F1C"/>
    <w:rsid w:val="00937719"/>
    <w:rsid w:val="00965DBA"/>
    <w:rsid w:val="00967419"/>
    <w:rsid w:val="00980C15"/>
    <w:rsid w:val="009816F3"/>
    <w:rsid w:val="009834D5"/>
    <w:rsid w:val="009855A0"/>
    <w:rsid w:val="0098589B"/>
    <w:rsid w:val="00A26BB1"/>
    <w:rsid w:val="00A32A9F"/>
    <w:rsid w:val="00A35828"/>
    <w:rsid w:val="00A43367"/>
    <w:rsid w:val="00A677E0"/>
    <w:rsid w:val="00AA0B92"/>
    <w:rsid w:val="00AA5F7B"/>
    <w:rsid w:val="00AB5492"/>
    <w:rsid w:val="00AE0405"/>
    <w:rsid w:val="00AF72BC"/>
    <w:rsid w:val="00B078C7"/>
    <w:rsid w:val="00B3369C"/>
    <w:rsid w:val="00B54F59"/>
    <w:rsid w:val="00B6338E"/>
    <w:rsid w:val="00B63907"/>
    <w:rsid w:val="00B67B83"/>
    <w:rsid w:val="00BA7703"/>
    <w:rsid w:val="00BB0225"/>
    <w:rsid w:val="00BC03DA"/>
    <w:rsid w:val="00BD0E42"/>
    <w:rsid w:val="00BD4506"/>
    <w:rsid w:val="00BD4D6A"/>
    <w:rsid w:val="00BE428F"/>
    <w:rsid w:val="00BE488F"/>
    <w:rsid w:val="00C249B2"/>
    <w:rsid w:val="00C71A52"/>
    <w:rsid w:val="00C77085"/>
    <w:rsid w:val="00CB721F"/>
    <w:rsid w:val="00CC247D"/>
    <w:rsid w:val="00D152FD"/>
    <w:rsid w:val="00D17065"/>
    <w:rsid w:val="00D33F95"/>
    <w:rsid w:val="00D3778B"/>
    <w:rsid w:val="00D4432B"/>
    <w:rsid w:val="00D53380"/>
    <w:rsid w:val="00D805EE"/>
    <w:rsid w:val="00D806F1"/>
    <w:rsid w:val="00D81AA2"/>
    <w:rsid w:val="00D81B40"/>
    <w:rsid w:val="00DA3AF7"/>
    <w:rsid w:val="00DC2689"/>
    <w:rsid w:val="00DE5CF3"/>
    <w:rsid w:val="00E24958"/>
    <w:rsid w:val="00E34DE9"/>
    <w:rsid w:val="00E45608"/>
    <w:rsid w:val="00E53142"/>
    <w:rsid w:val="00E74971"/>
    <w:rsid w:val="00E8518F"/>
    <w:rsid w:val="00E90140"/>
    <w:rsid w:val="00E9282F"/>
    <w:rsid w:val="00EE0D6D"/>
    <w:rsid w:val="00EE6E44"/>
    <w:rsid w:val="00F20F36"/>
    <w:rsid w:val="00F36189"/>
    <w:rsid w:val="00F51F31"/>
    <w:rsid w:val="00F63B88"/>
    <w:rsid w:val="00F65798"/>
    <w:rsid w:val="00F7615E"/>
    <w:rsid w:val="00F77D0E"/>
    <w:rsid w:val="00F8178B"/>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20</Pages>
  <Words>6864</Words>
  <Characters>41185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100</cp:revision>
  <dcterms:created xsi:type="dcterms:W3CDTF">2021-03-01T14:14:00Z</dcterms:created>
  <dcterms:modified xsi:type="dcterms:W3CDTF">2021-07-08T06:41:00Z</dcterms:modified>
</cp:coreProperties>
</file>