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CD8B178" w14:textId="1E322248" w:rsidR="000675D1" w:rsidRPr="007134F7" w:rsidRDefault="000675D1" w:rsidP="007134F7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6D8004D1" w14:textId="6C17AD15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w </w:t>
      </w:r>
      <w:proofErr w:type="spellStart"/>
      <w:r w:rsidR="00804B46" w:rsidRPr="007134F7">
        <w:rPr>
          <w:rFonts w:ascii="Calibri" w:hAnsi="Calibri" w:cs="Calibri"/>
          <w:b/>
          <w:sz w:val="20"/>
          <w:u w:val="single"/>
        </w:rPr>
        <w:t>zw.z</w:t>
      </w:r>
      <w:proofErr w:type="spellEnd"/>
      <w:r w:rsidR="00804B46" w:rsidRPr="007134F7">
        <w:rPr>
          <w:rFonts w:ascii="Calibri" w:hAnsi="Calibri" w:cs="Calibri"/>
          <w:b/>
          <w:sz w:val="20"/>
          <w:u w:val="single"/>
        </w:rPr>
        <w:t xml:space="preserve"> art.266 </w:t>
      </w:r>
      <w:r w:rsidRPr="007134F7">
        <w:rPr>
          <w:rFonts w:ascii="Calibri" w:hAnsi="Calibri" w:cs="Calibri"/>
          <w:b/>
          <w:sz w:val="20"/>
          <w:u w:val="single"/>
        </w:rPr>
        <w:t>ustawy z dnia 11 września 2019 r. Prawo zamówień publicznych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 </w:t>
      </w:r>
      <w:r w:rsidRPr="007134F7">
        <w:rPr>
          <w:rFonts w:ascii="Calibri" w:hAnsi="Calibri" w:cs="Calibri"/>
          <w:b/>
          <w:sz w:val="20"/>
          <w:u w:val="single"/>
        </w:rPr>
        <w:t>(Dz. U. z 2019 r. poz. 2019 ze zm.).</w:t>
      </w:r>
    </w:p>
    <w:p w14:paraId="7B64B3AC" w14:textId="7EF8A233" w:rsidR="00B431C7" w:rsidRPr="007134F7" w:rsidRDefault="00B431C7" w:rsidP="007134F7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 w:rsidR="008B3907"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6345BEEF" w14:textId="77777777" w:rsidR="000675D1" w:rsidRPr="007134F7" w:rsidRDefault="000675D1" w:rsidP="007134F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bookmarkEnd w:id="1"/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45E08F3A" w:rsidR="00E35D19" w:rsidRPr="00E35D19" w:rsidRDefault="00804B46" w:rsidP="00E35D19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2F4DDA">
        <w:rPr>
          <w:rFonts w:ascii="Calibri" w:hAnsi="Calibri" w:cs="Calibri"/>
          <w:b/>
          <w:sz w:val="20"/>
        </w:rPr>
        <w:t>8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2F4DDA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2F4DDA" w:rsidRPr="002F4DDA">
        <w:rPr>
          <w:rFonts w:ascii="Calibri" w:hAnsi="Calibri" w:cs="Calibri"/>
          <w:b/>
          <w:bCs/>
          <w:sz w:val="20"/>
          <w:highlight w:val="yellow"/>
        </w:rPr>
        <w:t>motoryzacyjna</w:t>
      </w:r>
    </w:p>
    <w:bookmarkEnd w:id="2"/>
    <w:p w14:paraId="29943F42" w14:textId="1AD50C60" w:rsidR="00804B46" w:rsidRPr="007134F7" w:rsidRDefault="00804B46" w:rsidP="00C94B01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prowadzonego przez </w:t>
      </w:r>
      <w:r w:rsidR="007134F7">
        <w:rPr>
          <w:rFonts w:ascii="Calibri" w:hAnsi="Calibri" w:cs="Calibri"/>
          <w:b/>
          <w:sz w:val="20"/>
        </w:rPr>
        <w:t xml:space="preserve">Powiat Nowosolski </w:t>
      </w:r>
      <w:r w:rsidRPr="007134F7">
        <w:rPr>
          <w:rFonts w:ascii="Calibri" w:hAnsi="Calibri" w:cs="Calibri"/>
          <w:sz w:val="20"/>
        </w:rPr>
        <w:t>, oświadczam, co następuje:</w:t>
      </w:r>
    </w:p>
    <w:p w14:paraId="59202A84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374B7CED" w14:textId="0E6523EE" w:rsidR="00804B46" w:rsidRPr="007134F7" w:rsidRDefault="00804B46" w:rsidP="007134F7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6604618B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2066D948" w14:textId="77777777" w:rsidR="00A85CF2" w:rsidRPr="007134F7" w:rsidRDefault="00A85CF2" w:rsidP="00A85CF2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24AA65D1" w14:textId="77777777" w:rsidR="00A85CF2" w:rsidRPr="007134F7" w:rsidRDefault="00A85CF2" w:rsidP="00A85CF2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3810C16B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będącego osobą fizyczną, którego prawomocnie skazano za przestępstwo:</w:t>
      </w:r>
    </w:p>
    <w:p w14:paraId="75D8EC1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1DE59CA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handlu ludźmi, o którym mowa w art. 189a Kodeksu karnego,</w:t>
      </w:r>
    </w:p>
    <w:p w14:paraId="0CB8516C" w14:textId="77777777" w:rsidR="00A85CF2" w:rsidRPr="00A85CF2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A85CF2">
        <w:rPr>
          <w:rFonts w:ascii="Calibri" w:eastAsia="Calibri" w:hAnsi="Calibri" w:cs="Calibri"/>
          <w:color w:val="auto"/>
          <w:sz w:val="20"/>
        </w:rPr>
        <w:t xml:space="preserve">o którym mowa w art. 228–230a, art. 250a Kodeksu karnego, w art. 46–48 ustawy z dnia 25 czerwca 2010r. o sporcie (Dz. U. z 2020 r. poz. 1133 oraz z 2021 r. poz. 2054) lub w art. 54 ust. 1–4 ustawy z dnia </w:t>
      </w:r>
      <w:r w:rsidRPr="00A85CF2">
        <w:rPr>
          <w:rFonts w:ascii="Calibri" w:eastAsia="Calibri" w:hAnsi="Calibri" w:cs="Calibri"/>
          <w:color w:val="auto"/>
          <w:sz w:val="20"/>
        </w:rPr>
        <w:br/>
        <w:t>12 maja 2011 r. o refundacji leków, środków spożywczych specjalnego przeznaczenia żywieniowego oraz wyrobów medycznych (Dz. U. z 2021 r. poz. 523, 1292, 1559 i 2054),</w:t>
      </w:r>
    </w:p>
    <w:p w14:paraId="16185508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E82E19B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charakterze terrorystycznym, o którym mowa w art. 115 § 20 Kodeksu karnego, lub mające na celu popełnienie tego przestępstwa,</w:t>
      </w:r>
    </w:p>
    <w:p w14:paraId="3E15DF0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819388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A9B577C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2477F6DB" w14:textId="77777777" w:rsidR="00A85CF2" w:rsidRPr="007134F7" w:rsidRDefault="00A85CF2" w:rsidP="00A85CF2">
      <w:pPr>
        <w:ind w:left="567"/>
        <w:rPr>
          <w:rFonts w:ascii="Calibri" w:hAnsi="Calibri" w:cs="Calibri"/>
          <w:bCs/>
          <w:iCs/>
          <w:sz w:val="20"/>
          <w:lang w:val="x-none"/>
        </w:rPr>
      </w:pPr>
      <w:r w:rsidRPr="007134F7">
        <w:rPr>
          <w:rFonts w:ascii="Calibri" w:hAnsi="Calibri" w:cs="Calibri"/>
          <w:bCs/>
          <w:iCs/>
          <w:sz w:val="20"/>
          <w:lang w:val="x-none"/>
        </w:rPr>
        <w:t>– lub za odpowiedni czyn zabroniony określony w przepisach prawa obcego;</w:t>
      </w:r>
    </w:p>
    <w:p w14:paraId="2945FBFD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7CE0D6DF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8A03188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prawomocnie orzeczono zakaz ubiegania się o zamówienia publiczne;</w:t>
      </w:r>
    </w:p>
    <w:p w14:paraId="14990673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D992DA9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7134F7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7134F7">
        <w:rPr>
          <w:rFonts w:ascii="Calibri" w:hAnsi="Calibri" w:cs="Calibri"/>
          <w:color w:val="auto"/>
          <w:sz w:val="20"/>
          <w:szCs w:val="20"/>
        </w:rPr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229A0221" w14:textId="77777777" w:rsidR="00C94B01" w:rsidRPr="00D36D21" w:rsidRDefault="00C94B01" w:rsidP="00C94B01">
      <w:pPr>
        <w:pStyle w:val="Nagwek3"/>
      </w:pPr>
    </w:p>
    <w:p w14:paraId="095075CC" w14:textId="17D912C9" w:rsidR="00C94B01" w:rsidRPr="00C94B01" w:rsidRDefault="00C94B01" w:rsidP="00C94B01">
      <w:pPr>
        <w:pStyle w:val="Nagwek3"/>
        <w:rPr>
          <w:sz w:val="18"/>
          <w:szCs w:val="18"/>
        </w:rPr>
      </w:pPr>
      <w:bookmarkStart w:id="3" w:name="_Hlk90547939"/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6EC3C35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672A9FB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1AF8B3AF" w14:textId="7DB26F86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12062F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bookmarkEnd w:id="3"/>
    <w:p w14:paraId="0E98B6DE" w14:textId="77777777" w:rsidR="007134F7" w:rsidRDefault="007134F7" w:rsidP="007134F7">
      <w:pPr>
        <w:rPr>
          <w:rFonts w:ascii="Calibri" w:hAnsi="Calibri" w:cs="Calibri"/>
          <w:b/>
          <w:bCs/>
          <w:sz w:val="20"/>
        </w:rPr>
      </w:pPr>
    </w:p>
    <w:p w14:paraId="501A0877" w14:textId="0593B523" w:rsidR="00804B46" w:rsidRPr="007134F7" w:rsidRDefault="00804B46" w:rsidP="007134F7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0C8A00BC" w14:textId="77777777" w:rsid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1C39294" w14:textId="5827DE5A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postępowania, w oparciu o przepis art. 109 ust. 1 pkt 1, 5 i 7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Zamawiający wykluczy z postępowania wykonawcę w związku z wystąpieniem którejkolwiek z poniższych okoliczności:</w:t>
      </w:r>
    </w:p>
    <w:p w14:paraId="67EBB266" w14:textId="77777777" w:rsidR="007134F7" w:rsidRP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6DAE6F9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bCs/>
          <w:sz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7134F7">
        <w:rPr>
          <w:rFonts w:ascii="Calibri" w:hAnsi="Calibri" w:cs="Calibri"/>
          <w:bCs/>
          <w:sz w:val="20"/>
        </w:rPr>
        <w:t>Pzp</w:t>
      </w:r>
      <w:proofErr w:type="spellEnd"/>
      <w:r w:rsidRPr="007134F7">
        <w:rPr>
          <w:rFonts w:ascii="Calibri" w:hAnsi="Calibri" w:cs="Calibri"/>
          <w:bCs/>
          <w:sz w:val="20"/>
        </w:rPr>
        <w:t>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66DBA291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sz w:val="20"/>
        </w:rPr>
        <w:t>jeżeli</w:t>
      </w:r>
      <w:r w:rsidRPr="007134F7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F872CA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93A991D" w14:textId="7D4312D2" w:rsidR="00C94B01" w:rsidRDefault="00C94B01" w:rsidP="00C94B01">
      <w:pPr>
        <w:pStyle w:val="Nagwek3"/>
        <w:ind w:left="360"/>
        <w:rPr>
          <w:sz w:val="18"/>
          <w:szCs w:val="18"/>
        </w:rPr>
      </w:pPr>
    </w:p>
    <w:p w14:paraId="113609FD" w14:textId="6129E096" w:rsidR="00C94B01" w:rsidRDefault="00C94B01" w:rsidP="00C94B01"/>
    <w:p w14:paraId="1E99C4BE" w14:textId="0C1D763B" w:rsidR="00C94B01" w:rsidRDefault="00C94B01" w:rsidP="00C94B01"/>
    <w:p w14:paraId="614D7AAA" w14:textId="77777777" w:rsidR="00C94B01" w:rsidRPr="00C94B01" w:rsidRDefault="00C94B01" w:rsidP="00C94B01"/>
    <w:p w14:paraId="3CA4DD41" w14:textId="18E94CF9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.................................................. dnia ......................……                                                             ...................................................</w:t>
      </w:r>
    </w:p>
    <w:p w14:paraId="1BC8DC2F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B3BB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</w:p>
    <w:p w14:paraId="2120D8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412625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585A412D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4C16F8E7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4249D61D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60586840" w14:textId="2857905C" w:rsidR="00804B46" w:rsidRDefault="00804B46" w:rsidP="007134F7">
      <w:pPr>
        <w:rPr>
          <w:rFonts w:ascii="Calibri" w:hAnsi="Calibri" w:cs="Calibri"/>
          <w:i/>
          <w:sz w:val="20"/>
        </w:rPr>
      </w:pPr>
      <w:proofErr w:type="spellStart"/>
      <w:r w:rsidRPr="007134F7">
        <w:rPr>
          <w:rFonts w:ascii="Calibri" w:hAnsi="Calibri" w:cs="Calibri"/>
          <w:b/>
          <w:sz w:val="20"/>
        </w:rPr>
        <w:t>Self</w:t>
      </w:r>
      <w:proofErr w:type="spellEnd"/>
      <w:r w:rsidRPr="007134F7">
        <w:rPr>
          <w:rFonts w:ascii="Calibri" w:hAnsi="Calibri" w:cs="Calibri"/>
          <w:b/>
          <w:sz w:val="20"/>
        </w:rPr>
        <w:t xml:space="preserve"> – </w:t>
      </w:r>
      <w:proofErr w:type="spellStart"/>
      <w:r w:rsidRPr="007134F7">
        <w:rPr>
          <w:rFonts w:ascii="Calibri" w:hAnsi="Calibri" w:cs="Calibri"/>
          <w:b/>
          <w:sz w:val="20"/>
        </w:rPr>
        <w:t>cleaning</w:t>
      </w:r>
      <w:proofErr w:type="spellEnd"/>
      <w:r w:rsidRPr="007134F7">
        <w:rPr>
          <w:rFonts w:ascii="Calibri" w:hAnsi="Calibri" w:cs="Calibri"/>
          <w:sz w:val="20"/>
        </w:rPr>
        <w:t xml:space="preserve"> </w:t>
      </w:r>
      <w:r w:rsidRPr="007134F7">
        <w:rPr>
          <w:rFonts w:ascii="Calibri" w:hAnsi="Calibri" w:cs="Calibri"/>
          <w:i/>
          <w:sz w:val="20"/>
        </w:rPr>
        <w:t>(jeżeli dotyczy)</w:t>
      </w:r>
    </w:p>
    <w:p w14:paraId="5A00DF95" w14:textId="77777777" w:rsidR="007134F7" w:rsidRPr="007134F7" w:rsidRDefault="007134F7" w:rsidP="007134F7">
      <w:pPr>
        <w:rPr>
          <w:rFonts w:ascii="Calibri" w:hAnsi="Calibri" w:cs="Calibri"/>
          <w:i/>
          <w:sz w:val="20"/>
        </w:rPr>
      </w:pPr>
    </w:p>
    <w:p w14:paraId="3AA45A48" w14:textId="55B79390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zachodzą w stosunku do mnie podstawy wykluczenia z postępowania na podstawie art. ………………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*</w:t>
      </w:r>
      <w:r w:rsidRPr="007134F7">
        <w:rPr>
          <w:rFonts w:ascii="Calibri" w:hAnsi="Calibri" w:cs="Calibri"/>
          <w:i/>
          <w:sz w:val="20"/>
        </w:rPr>
        <w:t>.</w:t>
      </w:r>
      <w:r w:rsidRPr="007134F7">
        <w:rPr>
          <w:rFonts w:ascii="Calibri" w:hAnsi="Calibri" w:cs="Calibri"/>
          <w:sz w:val="20"/>
        </w:rPr>
        <w:t xml:space="preserve"> Jednocześnie oświadczam, że w związku z ww. okolicznością, na podstawie art. 110 ust. 2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 xml:space="preserve">, podjąłem następujące środki naprawcze </w:t>
      </w:r>
      <w:r w:rsidRPr="007134F7">
        <w:rPr>
          <w:rFonts w:ascii="Calibri" w:hAnsi="Calibri" w:cs="Calibri"/>
          <w:i/>
          <w:sz w:val="20"/>
        </w:rPr>
        <w:t>(dotyczy przesłanek obligatoryjnych przesłanek z pkt 1, 2 oraz 5 oraz fakultatywnych z pkt 1 i 2):</w:t>
      </w:r>
      <w:r w:rsidRPr="007134F7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4E285FBC" w14:textId="7EA4DE5D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69C10BD0" w14:textId="77777777" w:rsidR="00C94B01" w:rsidRDefault="00C94B01" w:rsidP="00C94B01">
      <w:pPr>
        <w:pStyle w:val="Nagwek3"/>
        <w:rPr>
          <w:sz w:val="18"/>
          <w:szCs w:val="18"/>
        </w:rPr>
      </w:pPr>
    </w:p>
    <w:p w14:paraId="48D00F54" w14:textId="77777777" w:rsidR="00C94B01" w:rsidRDefault="00C94B01" w:rsidP="00C94B01">
      <w:pPr>
        <w:pStyle w:val="Nagwek3"/>
        <w:rPr>
          <w:sz w:val="18"/>
          <w:szCs w:val="18"/>
        </w:rPr>
      </w:pPr>
    </w:p>
    <w:p w14:paraId="25A7F552" w14:textId="2DEF1A48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77B1C03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8EE750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F0C9AD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2F3944D2" w14:textId="18D82252" w:rsidR="00C94B01" w:rsidRPr="00A85CF2" w:rsidRDefault="00C94B01" w:rsidP="00A85CF2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2484FD0B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311FF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213DC03" w14:textId="77777777" w:rsidR="00804B46" w:rsidRPr="007134F7" w:rsidRDefault="00804B46" w:rsidP="007134F7">
      <w:pPr>
        <w:rPr>
          <w:rFonts w:ascii="Calibri" w:hAnsi="Calibri" w:cs="Calibri"/>
          <w:sz w:val="20"/>
        </w:rPr>
      </w:pPr>
    </w:p>
    <w:p w14:paraId="1CEC536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1489067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47D88E2B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59D2DDCA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99363E1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2EEC5AB9" w14:textId="77777777" w:rsidR="00804B46" w:rsidRPr="007134F7" w:rsidRDefault="00804B46" w:rsidP="007134F7">
      <w:pPr>
        <w:rPr>
          <w:rFonts w:ascii="Calibri" w:hAnsi="Calibri" w:cs="Calibri"/>
          <w:b/>
          <w:sz w:val="20"/>
        </w:rPr>
      </w:pP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7134F7">
      <w:pPr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7F63ECC9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442A2DB4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66B6BE0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121678F9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2BA108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BCD68B4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368F1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66377335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AD7E9B8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598EC213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0C31F67F" w14:textId="382E0BFD" w:rsidR="00804B46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AD241B0" w14:textId="77777777" w:rsidR="008B3907" w:rsidRPr="007134F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3CA3003" w14:textId="77521C6A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chyba że pomimo wystąpienia jednej z podstaw do wykluczenia, o której mowa w art. 110 ust. 2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wykonawca skutecznie skorzysta z instytucji tzw.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2418FED4" w14:textId="77777777" w:rsidR="008B3907" w:rsidRPr="008B3907" w:rsidRDefault="008B3907" w:rsidP="008B3907">
      <w:pPr>
        <w:rPr>
          <w:sz w:val="18"/>
          <w:szCs w:val="18"/>
        </w:rPr>
      </w:pPr>
    </w:p>
    <w:p w14:paraId="2EA0E70A" w14:textId="72F68B7D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nie podlega wykluczeniu w okolicznościach określonych w art. 108 ust. 1 pkt 1, 2 i 5  lub art. 109 ust. 1 pkt 2‒5 i 7‒10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jeżeli udowodni zamawiającemu, że spełnił łącznie następujące przesłanki: </w:t>
      </w:r>
    </w:p>
    <w:p w14:paraId="6DCC3F86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5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FADF02A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5EE35818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B76C9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61CD5E21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1EA0F53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FEB7DDF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8488D69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0265ADDF" w14:textId="62A7C586" w:rsidR="00804B46" w:rsidRPr="008B3907" w:rsidRDefault="008B3907" w:rsidP="008B3907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3.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1CBE462" w14:textId="77777777" w:rsidR="00804B46" w:rsidRPr="008B3907" w:rsidRDefault="00804B46" w:rsidP="007134F7">
      <w:pPr>
        <w:rPr>
          <w:rFonts w:ascii="Calibri" w:hAnsi="Calibri" w:cs="Calibri"/>
          <w:sz w:val="18"/>
          <w:szCs w:val="18"/>
          <w:lang w:eastAsia="x-none"/>
        </w:rPr>
      </w:pPr>
    </w:p>
    <w:p w14:paraId="56054910" w14:textId="4EAA1D61" w:rsidR="00804B46" w:rsidRPr="008B3907" w:rsidRDefault="00804B46" w:rsidP="008B3907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 xml:space="preserve">Zgodnie z art. 111 w zw. z art. 266 ustawy </w:t>
      </w:r>
      <w:proofErr w:type="spellStart"/>
      <w:r w:rsidRPr="008B3907">
        <w:rPr>
          <w:rFonts w:ascii="Calibri" w:hAnsi="Calibri" w:cs="Calibri"/>
          <w:bCs/>
          <w:sz w:val="18"/>
          <w:szCs w:val="18"/>
          <w:lang w:eastAsia="x-none"/>
        </w:rPr>
        <w:t>Pzp</w:t>
      </w:r>
      <w:proofErr w:type="spellEnd"/>
      <w:r w:rsidRPr="008B3907">
        <w:rPr>
          <w:rFonts w:ascii="Calibri" w:hAnsi="Calibri" w:cs="Calibri"/>
          <w:bCs/>
          <w:sz w:val="18"/>
          <w:szCs w:val="18"/>
          <w:lang w:eastAsia="x-none"/>
        </w:rPr>
        <w:t>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6F35FCDC" w14:textId="77777777" w:rsidR="008B3907" w:rsidRPr="008B3907" w:rsidRDefault="008B3907" w:rsidP="008B3907">
      <w:pPr>
        <w:rPr>
          <w:rFonts w:ascii="Calibri" w:hAnsi="Calibri" w:cs="Calibri"/>
          <w:sz w:val="18"/>
          <w:szCs w:val="18"/>
          <w:lang w:eastAsia="x-none"/>
        </w:rPr>
      </w:pPr>
    </w:p>
    <w:p w14:paraId="23D0C3E7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7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1AF84DA3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42C71C17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8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6B8D68D5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2AFBA259" w14:textId="77777777" w:rsidR="00804B46" w:rsidRPr="008B3907" w:rsidRDefault="00804B46" w:rsidP="008B3907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12900AA0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3AF44AE2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48E980C4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0FDAFAD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F495CD5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p w14:paraId="70CBA3BF" w14:textId="77777777" w:rsidR="000675D1" w:rsidRPr="008B3907" w:rsidRDefault="000675D1" w:rsidP="007134F7">
      <w:pPr>
        <w:jc w:val="center"/>
        <w:rPr>
          <w:rFonts w:ascii="Calibri" w:hAnsi="Calibri" w:cs="Calibri"/>
          <w:sz w:val="18"/>
          <w:szCs w:val="18"/>
        </w:rPr>
      </w:pPr>
    </w:p>
    <w:sectPr w:rsidR="000675D1" w:rsidRPr="008B3907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966D" w14:textId="77777777" w:rsidR="008827C7" w:rsidRDefault="008827C7">
      <w:r>
        <w:separator/>
      </w:r>
    </w:p>
  </w:endnote>
  <w:endnote w:type="continuationSeparator" w:id="0">
    <w:p w14:paraId="63F01423" w14:textId="77777777" w:rsidR="008827C7" w:rsidRDefault="0088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D8D0" w14:textId="77777777" w:rsidR="008827C7" w:rsidRDefault="008827C7">
      <w:r>
        <w:separator/>
      </w:r>
    </w:p>
  </w:footnote>
  <w:footnote w:type="continuationSeparator" w:id="0">
    <w:p w14:paraId="1E35E001" w14:textId="77777777" w:rsidR="008827C7" w:rsidRDefault="0088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E65"/>
    <w:multiLevelType w:val="hybridMultilevel"/>
    <w:tmpl w:val="DDE0637A"/>
    <w:lvl w:ilvl="0" w:tplc="442836C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33"/>
  </w:num>
  <w:num w:numId="5">
    <w:abstractNumId w:val="28"/>
  </w:num>
  <w:num w:numId="6">
    <w:abstractNumId w:val="2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17"/>
  </w:num>
  <w:num w:numId="15">
    <w:abstractNumId w:val="26"/>
  </w:num>
  <w:num w:numId="16">
    <w:abstractNumId w:val="16"/>
  </w:num>
  <w:num w:numId="17">
    <w:abstractNumId w:val="3"/>
  </w:num>
  <w:num w:numId="18">
    <w:abstractNumId w:val="1"/>
  </w:num>
  <w:num w:numId="19">
    <w:abstractNumId w:val="7"/>
  </w:num>
  <w:num w:numId="20">
    <w:abstractNumId w:val="25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2"/>
  </w:num>
  <w:num w:numId="26">
    <w:abstractNumId w:val="14"/>
  </w:num>
  <w:num w:numId="27">
    <w:abstractNumId w:val="8"/>
  </w:num>
  <w:num w:numId="28">
    <w:abstractNumId w:val="22"/>
  </w:num>
  <w:num w:numId="29">
    <w:abstractNumId w:val="31"/>
  </w:num>
  <w:num w:numId="30">
    <w:abstractNumId w:val="32"/>
  </w:num>
  <w:num w:numId="31">
    <w:abstractNumId w:val="27"/>
  </w:num>
  <w:num w:numId="32">
    <w:abstractNumId w:val="0"/>
  </w:num>
  <w:num w:numId="33">
    <w:abstractNumId w:val="6"/>
  </w:num>
  <w:num w:numId="34">
    <w:abstractNumId w:val="23"/>
  </w:num>
  <w:num w:numId="35">
    <w:abstractNumId w:val="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57D1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23</cp:revision>
  <cp:lastPrinted>2022-03-21T12:14:00Z</cp:lastPrinted>
  <dcterms:created xsi:type="dcterms:W3CDTF">2021-06-01T10:34:00Z</dcterms:created>
  <dcterms:modified xsi:type="dcterms:W3CDTF">2022-03-21T12:14:00Z</dcterms:modified>
</cp:coreProperties>
</file>