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AAFB" w14:textId="67FA2C68" w:rsidR="000F10F8" w:rsidRPr="007B476C" w:rsidRDefault="000F10F8" w:rsidP="000F10F8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2.</w:t>
      </w:r>
      <w:r w:rsidR="00AF5467">
        <w:rPr>
          <w:rFonts w:cstheme="minorHAnsi"/>
          <w:b/>
        </w:rPr>
        <w:t>1</w:t>
      </w:r>
      <w:r>
        <w:rPr>
          <w:rFonts w:cstheme="minorHAnsi"/>
          <w:b/>
        </w:rPr>
        <w:t xml:space="preserve"> do SWZ</w:t>
      </w:r>
      <w:r w:rsidR="0020773B">
        <w:rPr>
          <w:rFonts w:cstheme="minorHAnsi"/>
          <w:b/>
        </w:rPr>
        <w:t>/do umowy</w:t>
      </w:r>
    </w:p>
    <w:p w14:paraId="4E442684" w14:textId="2723721A" w:rsidR="000F10F8" w:rsidRDefault="000F10F8" w:rsidP="000F10F8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63FBBBF4" w14:textId="2B93AECC" w:rsidR="001C45E3" w:rsidRDefault="000F10F8" w:rsidP="000F10F8">
      <w:pPr>
        <w:jc w:val="center"/>
        <w:rPr>
          <w:b/>
          <w:bCs/>
          <w:szCs w:val="24"/>
        </w:rPr>
      </w:pPr>
      <w:r>
        <w:rPr>
          <w:rFonts w:cstheme="minorHAnsi"/>
          <w:b/>
          <w:bCs/>
        </w:rPr>
        <w:t xml:space="preserve">dot. Pakiet nr </w:t>
      </w:r>
      <w:r w:rsidR="00845B8D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–</w:t>
      </w:r>
      <w:r w:rsidRPr="000F10F8">
        <w:rPr>
          <w:szCs w:val="24"/>
        </w:rPr>
        <w:t xml:space="preserve"> </w:t>
      </w:r>
      <w:r w:rsidRPr="000F10F8">
        <w:rPr>
          <w:b/>
          <w:bCs/>
          <w:szCs w:val="24"/>
        </w:rPr>
        <w:t>Biureta/</w:t>
      </w:r>
      <w:proofErr w:type="spellStart"/>
      <w:r w:rsidRPr="000F10F8">
        <w:rPr>
          <w:b/>
          <w:bCs/>
          <w:szCs w:val="24"/>
        </w:rPr>
        <w:t>Titrator</w:t>
      </w:r>
      <w:proofErr w:type="spellEnd"/>
      <w:r w:rsidRPr="000F10F8">
        <w:rPr>
          <w:b/>
          <w:bCs/>
          <w:szCs w:val="24"/>
        </w:rPr>
        <w:t xml:space="preserve"> potencjometryczny z </w:t>
      </w:r>
      <w:proofErr w:type="spellStart"/>
      <w:r w:rsidRPr="000F10F8">
        <w:rPr>
          <w:b/>
          <w:bCs/>
          <w:szCs w:val="24"/>
        </w:rPr>
        <w:t>autosamplerem</w:t>
      </w:r>
      <w:proofErr w:type="spellEnd"/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849"/>
        <w:gridCol w:w="7883"/>
        <w:gridCol w:w="3086"/>
      </w:tblGrid>
      <w:tr w:rsidR="00331643" w14:paraId="4DBD242E" w14:textId="77777777" w:rsidTr="00866E3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3C1" w14:textId="77777777" w:rsidR="00331643" w:rsidRDefault="00331643" w:rsidP="00866E39">
            <w:pPr>
              <w:pStyle w:val="Nagwek2"/>
              <w:spacing w:line="240" w:lineRule="auto"/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Wymagane minimalne parametry techniczne, funkcjonalne i użytkowe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D7C4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</w:p>
          <w:p w14:paraId="15F27A8F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cs="Calibri"/>
                <w:szCs w:val="22"/>
              </w:rPr>
              <w:t>Parametry oferowane</w:t>
            </w:r>
          </w:p>
          <w:p w14:paraId="12547946" w14:textId="77777777" w:rsidR="00331643" w:rsidRDefault="00331643" w:rsidP="00866E39">
            <w:pPr>
              <w:pStyle w:val="Standard"/>
              <w:jc w:val="center"/>
              <w:rPr>
                <w:rFonts w:cs="Calibri"/>
                <w:b/>
              </w:rPr>
            </w:pPr>
          </w:p>
        </w:tc>
      </w:tr>
      <w:tr w:rsidR="00331643" w14:paraId="445E1DAA" w14:textId="77777777" w:rsidTr="00866E3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9E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148B" w14:textId="77777777" w:rsidR="00331643" w:rsidRDefault="00331643" w:rsidP="00866E39">
            <w:pPr>
              <w:pStyle w:val="Nagwek2"/>
              <w:spacing w:line="240" w:lineRule="auto"/>
            </w:pPr>
            <w:r>
              <w:rPr>
                <w:rFonts w:ascii="Calibri" w:hAnsi="Calibri" w:cs="Calibr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49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F70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cs="Calibri"/>
                <w:i/>
                <w:iCs/>
                <w:sz w:val="16"/>
                <w:szCs w:val="16"/>
              </w:rPr>
              <w:t>4</w:t>
            </w:r>
          </w:p>
        </w:tc>
      </w:tr>
      <w:tr w:rsidR="00331643" w14:paraId="77F06CC1" w14:textId="77777777" w:rsidTr="00866E39">
        <w:trPr>
          <w:trHeight w:val="20"/>
        </w:trPr>
        <w:tc>
          <w:tcPr>
            <w:tcW w:w="14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E284" w14:textId="77777777" w:rsidR="00331643" w:rsidRDefault="00331643" w:rsidP="00866E39">
            <w:pPr>
              <w:pStyle w:val="A-nagtabeli"/>
              <w:widowControl w:val="0"/>
              <w:suppressAutoHyphens w:val="0"/>
              <w:rPr>
                <w:b w:val="0"/>
                <w:bCs/>
              </w:rPr>
            </w:pPr>
          </w:p>
          <w:p w14:paraId="7592C109" w14:textId="77777777" w:rsidR="00331643" w:rsidRDefault="00331643" w:rsidP="00866E39">
            <w:pPr>
              <w:pStyle w:val="A-nagtabeli"/>
              <w:widowControl w:val="0"/>
              <w:suppressAutoHyphens w:val="0"/>
              <w:spacing w:before="120" w:after="120" w:line="240" w:lineRule="atLeast"/>
            </w:pPr>
            <w:r>
              <w:rPr>
                <w:b w:val="0"/>
                <w:bCs/>
              </w:rPr>
              <w:t>Producent …………………………………………………………….</w:t>
            </w:r>
          </w:p>
          <w:p w14:paraId="1A04635E" w14:textId="77777777" w:rsidR="00331643" w:rsidRDefault="00331643" w:rsidP="00866E39">
            <w:pPr>
              <w:pStyle w:val="Standard"/>
              <w:spacing w:before="120" w:line="240" w:lineRule="atLeast"/>
            </w:pPr>
            <w:r>
              <w:rPr>
                <w:bCs/>
                <w:lang w:eastAsia="ar-SA"/>
              </w:rPr>
              <w:t>Model …………………………………………..……………………..</w:t>
            </w:r>
          </w:p>
          <w:p w14:paraId="3564D29C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</w:p>
        </w:tc>
      </w:tr>
      <w:tr w:rsidR="00331643" w14:paraId="27F84F72" w14:textId="77777777" w:rsidTr="00E82A0B">
        <w:trPr>
          <w:trHeight w:val="888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038682ED" w:rsidR="008E0F32" w:rsidRPr="008E0F32" w:rsidRDefault="008E0F32" w:rsidP="008E0F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2F76" w14:textId="77777777" w:rsidR="00331643" w:rsidRDefault="00331643" w:rsidP="00866E39">
            <w:pPr>
              <w:pStyle w:val="Nagwek1"/>
              <w:spacing w:line="24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Mierzone wielkości 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br/>
              <w:t>i parametry pomiaru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B9C0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proofErr w:type="spellStart"/>
            <w:r>
              <w:t>Titrator</w:t>
            </w:r>
            <w:proofErr w:type="spellEnd"/>
            <w:r>
              <w:t xml:space="preserve"> potencjometryczny do miareczkowania potencjometrycznego, </w:t>
            </w:r>
            <w:r>
              <w:br/>
            </w:r>
            <w:proofErr w:type="spellStart"/>
            <w:r>
              <w:t>pH</w:t>
            </w:r>
            <w:proofErr w:type="spellEnd"/>
            <w:r>
              <w:t>-metrycznego, argentometrycznego z automatycznym wyznaczaniem punktów równoważnikowych i końcowych miareczkowania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331643" w:rsidRDefault="00331643" w:rsidP="00E82A0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3CC383EA" w14:textId="77777777" w:rsidTr="00E82A0B">
        <w:trPr>
          <w:trHeight w:val="127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D50F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4AEF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zakresy pomiarowe </w:t>
            </w:r>
            <w:proofErr w:type="spellStart"/>
            <w:r>
              <w:rPr>
                <w:rFonts w:cs="Calibri"/>
              </w:rPr>
              <w:t>pH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mV</w:t>
            </w:r>
            <w:proofErr w:type="spellEnd"/>
            <w:r>
              <w:rPr>
                <w:rFonts w:cs="Calibri"/>
              </w:rPr>
              <w:t xml:space="preserve"> i temperatury:</w:t>
            </w:r>
          </w:p>
          <w:p w14:paraId="3CA48C4A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dla </w:t>
            </w:r>
            <w:proofErr w:type="spellStart"/>
            <w:r>
              <w:rPr>
                <w:rFonts w:cs="Calibri"/>
              </w:rPr>
              <w:t>pH</w:t>
            </w:r>
            <w:proofErr w:type="spellEnd"/>
            <w:r>
              <w:rPr>
                <w:rFonts w:cs="Calibri"/>
              </w:rPr>
              <w:t xml:space="preserve"> od -2  do 16,</w:t>
            </w:r>
          </w:p>
          <w:p w14:paraId="0FA6C814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dla </w:t>
            </w:r>
            <w:proofErr w:type="spellStart"/>
            <w:r>
              <w:rPr>
                <w:rFonts w:cs="Calibri"/>
              </w:rPr>
              <w:t>mV</w:t>
            </w:r>
            <w:proofErr w:type="spellEnd"/>
            <w:r>
              <w:rPr>
                <w:rFonts w:cs="Calibri"/>
              </w:rPr>
              <w:t xml:space="preserve"> ±1200,</w:t>
            </w:r>
          </w:p>
          <w:p w14:paraId="0C566EE7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dla temperatury od -20 do 150°C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9E8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6F1EE3D0" w14:textId="51910EA8" w:rsidR="00331643" w:rsidRDefault="00331643" w:rsidP="00E82A0B">
            <w:pPr>
              <w:pStyle w:val="Standard"/>
              <w:spacing w:after="0" w:line="240" w:lineRule="auto"/>
              <w:rPr>
                <w:rFonts w:cs="Calibri"/>
                <w:iCs/>
              </w:rPr>
            </w:pPr>
          </w:p>
          <w:p w14:paraId="44EC1DC5" w14:textId="77777777" w:rsidR="00E82A0B" w:rsidRDefault="00E82A0B" w:rsidP="00E82A0B">
            <w:pPr>
              <w:pStyle w:val="Standard"/>
              <w:spacing w:after="0" w:line="240" w:lineRule="auto"/>
              <w:rPr>
                <w:rFonts w:cs="Calibri"/>
                <w:iCs/>
              </w:rPr>
            </w:pPr>
          </w:p>
          <w:p w14:paraId="0F16A085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……………………………………</w:t>
            </w:r>
          </w:p>
          <w:p w14:paraId="7218CED4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  <w:sz w:val="18"/>
                <w:szCs w:val="18"/>
              </w:rPr>
              <w:t>Należy podać</w:t>
            </w:r>
          </w:p>
        </w:tc>
      </w:tr>
      <w:tr w:rsidR="00331643" w14:paraId="16D71DEB" w14:textId="77777777" w:rsidTr="00866E39">
        <w:trPr>
          <w:trHeight w:val="69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1FD8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4A2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rozdzielczość (nie gorsza niż): 0.001 </w:t>
            </w:r>
            <w:proofErr w:type="spellStart"/>
            <w:r>
              <w:rPr>
                <w:rFonts w:cs="Calibri"/>
              </w:rPr>
              <w:t>pH</w:t>
            </w:r>
            <w:proofErr w:type="spellEnd"/>
            <w:r>
              <w:rPr>
                <w:rFonts w:cs="Calibri"/>
              </w:rPr>
              <w:t xml:space="preserve">, 0.1 </w:t>
            </w:r>
            <w:proofErr w:type="spellStart"/>
            <w:r>
              <w:rPr>
                <w:rFonts w:cs="Calibri"/>
              </w:rPr>
              <w:t>mV</w:t>
            </w:r>
            <w:proofErr w:type="spellEnd"/>
            <w:r>
              <w:rPr>
                <w:rFonts w:cs="Calibri"/>
              </w:rPr>
              <w:t>, 0.3°C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EBA9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08447FF3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……………………………………</w:t>
            </w:r>
          </w:p>
          <w:p w14:paraId="46ED40AE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  <w:sz w:val="18"/>
                <w:szCs w:val="18"/>
              </w:rPr>
              <w:t>Należy podać</w:t>
            </w:r>
            <w:r>
              <w:rPr>
                <w:rFonts w:cs="Calibr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331643" w14:paraId="083DD028" w14:textId="77777777" w:rsidTr="00866E39">
        <w:trPr>
          <w:trHeight w:val="69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F72A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FBE6" w14:textId="35984761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błąd pomiaru dla </w:t>
            </w:r>
            <w:proofErr w:type="spellStart"/>
            <w:r>
              <w:rPr>
                <w:rFonts w:cs="Calibri"/>
              </w:rPr>
              <w:t>pH</w:t>
            </w:r>
            <w:proofErr w:type="spellEnd"/>
            <w:r>
              <w:rPr>
                <w:rFonts w:cs="Calibri"/>
              </w:rPr>
              <w:t xml:space="preserve"> ≤0.01, dla </w:t>
            </w:r>
            <w:proofErr w:type="spellStart"/>
            <w:r>
              <w:rPr>
                <w:rFonts w:cs="Calibri"/>
              </w:rPr>
              <w:t>mV</w:t>
            </w:r>
            <w:proofErr w:type="spellEnd"/>
            <w:r>
              <w:rPr>
                <w:rFonts w:cs="Calibri"/>
              </w:rPr>
              <w:t xml:space="preserve"> ≤0.1, dla temperatury ≤0.2°C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60EC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52D12AAE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……………………………………</w:t>
            </w:r>
          </w:p>
          <w:p w14:paraId="3D5F333F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  <w:sz w:val="18"/>
                <w:szCs w:val="18"/>
              </w:rPr>
              <w:t>Należy podać</w:t>
            </w:r>
            <w:r>
              <w:rPr>
                <w:rFonts w:cs="Calibr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331643" w14:paraId="57E294B6" w14:textId="77777777" w:rsidTr="00E82A0B">
        <w:trPr>
          <w:trHeight w:val="415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DA37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0FFA" w14:textId="2DF719A0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powtarzalność (nie gorsza niż): ±0.01 </w:t>
            </w:r>
            <w:proofErr w:type="spellStart"/>
            <w:r>
              <w:rPr>
                <w:rFonts w:cs="Calibri"/>
              </w:rPr>
              <w:t>pH</w:t>
            </w:r>
            <w:proofErr w:type="spellEnd"/>
            <w:r>
              <w:rPr>
                <w:rFonts w:cs="Calibri"/>
              </w:rPr>
              <w:t xml:space="preserve">, ±0.1 </w:t>
            </w:r>
            <w:proofErr w:type="spellStart"/>
            <w:r>
              <w:rPr>
                <w:rFonts w:cs="Calibri"/>
              </w:rPr>
              <w:t>mV</w:t>
            </w:r>
            <w:proofErr w:type="spellEnd"/>
            <w:r>
              <w:rPr>
                <w:rFonts w:cs="Calibri"/>
              </w:rPr>
              <w:t>, ±0.1°C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B2CE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3AA4502B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……………………………………</w:t>
            </w:r>
          </w:p>
          <w:p w14:paraId="4CA45876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  <w:sz w:val="18"/>
                <w:szCs w:val="18"/>
              </w:rPr>
              <w:t>Należy podać</w:t>
            </w:r>
            <w:r>
              <w:rPr>
                <w:rFonts w:cs="Calibr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331643" w14:paraId="1615F1BA" w14:textId="77777777" w:rsidTr="00866E39">
        <w:trPr>
          <w:trHeight w:val="55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EEE6" w14:textId="77777777" w:rsidR="00331643" w:rsidRDefault="00331643" w:rsidP="00866E39"/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ACCC" w14:textId="53D5AF1B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 xml:space="preserve">Wyposażenie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 xml:space="preserve"> potencjometrycznego </w:t>
            </w:r>
            <w:r w:rsidR="00CE3CA6">
              <w:rPr>
                <w:rFonts w:cs="Calibri"/>
              </w:rPr>
              <w:br/>
            </w:r>
            <w:r>
              <w:rPr>
                <w:rFonts w:cs="Calibri"/>
              </w:rPr>
              <w:t>i elementy wymienne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CD47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>trzy biurety wymienne o pojemności 10 ml wraz z 3 butelkami o pojemności 1 litr, z czworokątną podstawą ze szkła oranżowego / ciemnego, z nakrętką ze złączem GL45 dla wężyka do biurety, tubą odpowietrzającą, wypełnioną porcją sit molekularnych oraz przewodem z końcówką do miareczkowania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D4FD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42321329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78EBCB5C" w14:textId="77777777" w:rsidTr="00866E39">
        <w:trPr>
          <w:trHeight w:val="695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147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6049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B526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statyw oraz uchwyt na elektrody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4A79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00FDCFE2" w14:textId="77777777" w:rsidTr="00866E39">
        <w:trPr>
          <w:trHeight w:val="869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8C99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8CF1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DEB5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mieszadło magnetyczne, sterowane z poziomu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 xml:space="preserve"> (włącz/wyłącz, szybkość mieszania) z dipolem mieszającym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8179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51EF2E05" w14:textId="77777777" w:rsidTr="00866E39">
        <w:trPr>
          <w:trHeight w:val="108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B2C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280E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9AF4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 xml:space="preserve">dwie specjalistyczne, kombinowane elektrody </w:t>
            </w:r>
            <w:proofErr w:type="spellStart"/>
            <w:r>
              <w:rPr>
                <w:rFonts w:cs="Calibri"/>
              </w:rPr>
              <w:t>pH</w:t>
            </w:r>
            <w:proofErr w:type="spellEnd"/>
            <w:r>
              <w:rPr>
                <w:rFonts w:cs="Calibri"/>
              </w:rPr>
              <w:t xml:space="preserve"> w układzie odniesienia Ag/</w:t>
            </w:r>
            <w:proofErr w:type="spellStart"/>
            <w:r>
              <w:rPr>
                <w:rFonts w:cs="Calibri"/>
              </w:rPr>
              <w:t>AgCl</w:t>
            </w:r>
            <w:proofErr w:type="spellEnd"/>
            <w:r>
              <w:rPr>
                <w:rFonts w:cs="Calibri"/>
              </w:rPr>
              <w:t xml:space="preserve"> automatycznie rozpoznawane przez </w:t>
            </w:r>
            <w:proofErr w:type="spellStart"/>
            <w:r>
              <w:rPr>
                <w:rFonts w:cs="Calibri"/>
              </w:rPr>
              <w:t>titrator</w:t>
            </w:r>
            <w:proofErr w:type="spellEnd"/>
            <w:r>
              <w:rPr>
                <w:rFonts w:cs="Calibri"/>
              </w:rPr>
              <w:t>, elektroda odpowiednia do miareczkowania parametrów w układach kwasowo-zasadowego w wodzie słodkiej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8099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0851CAB6" w14:textId="77777777" w:rsidTr="00866E39">
        <w:trPr>
          <w:trHeight w:val="108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57BF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23BD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CBF8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>jedna specjalistyczna elektroda kombinowana, w układzie odniesienia Ag/</w:t>
            </w:r>
            <w:proofErr w:type="spellStart"/>
            <w:r>
              <w:rPr>
                <w:rFonts w:cs="Calibri"/>
              </w:rPr>
              <w:t>AgCl</w:t>
            </w:r>
            <w:proofErr w:type="spellEnd"/>
            <w:r>
              <w:rPr>
                <w:rFonts w:cs="Calibri"/>
              </w:rPr>
              <w:t>, z pierścieniem platynowym o średnicy co najmniej 6mm i złączem typu S7 pozwalająca na prowadzenie oznaczeń liczby zmydlania w temperaturze 100</w:t>
            </w:r>
            <w:r>
              <w:rPr>
                <w:rFonts w:cs="Calibri"/>
                <w:color w:val="666666"/>
              </w:rPr>
              <w:t xml:space="preserve"> </w:t>
            </w:r>
            <w:r>
              <w:rPr>
                <w:rFonts w:cs="Calibri"/>
              </w:rPr>
              <w:t>ºC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DFC8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4BB43D20" w14:textId="77777777" w:rsidTr="00866E39">
        <w:trPr>
          <w:trHeight w:val="108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D6E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6056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81E1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jedna specjalistyczna elektroda kombinowana, w układzie odniesienia Ag/</w:t>
            </w:r>
            <w:proofErr w:type="spellStart"/>
            <w:r>
              <w:rPr>
                <w:rFonts w:cs="Calibri"/>
              </w:rPr>
              <w:t>AgCl</w:t>
            </w:r>
            <w:proofErr w:type="spellEnd"/>
            <w:r>
              <w:rPr>
                <w:rFonts w:cs="Calibri"/>
              </w:rPr>
              <w:t xml:space="preserve">, automatycznie rozpoznawana przez </w:t>
            </w:r>
            <w:proofErr w:type="spellStart"/>
            <w:r>
              <w:rPr>
                <w:rFonts w:cs="Calibri"/>
              </w:rPr>
              <w:t>titrator</w:t>
            </w:r>
            <w:proofErr w:type="spellEnd"/>
            <w:r>
              <w:rPr>
                <w:rFonts w:cs="Calibri"/>
              </w:rPr>
              <w:t xml:space="preserve"> z łącznikiem szklanym przesuwnym pozwalająca na prowadzenie oznaczeń liczby jodowej w temperaturze co najmniej 60ºC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8F3E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42687251" w14:textId="77777777" w:rsidTr="00866E39">
        <w:trPr>
          <w:trHeight w:val="108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E6A9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881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>co najmniej 5 sztuk naczynek o pojemności do 110 ml z przewężeniem i skalą z polipropylenu (naczynka muszą posiadać na obrzeżach wypustki do bezpiecznego i sztywnego, stabilnego ich montażu w uchwycie statywu)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1EC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06D92E8E" w14:textId="77777777" w:rsidTr="00866E39">
        <w:trPr>
          <w:trHeight w:val="108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115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FC6E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04F2" w14:textId="77777777" w:rsidR="00331643" w:rsidRDefault="00331643" w:rsidP="00CE3CA6">
            <w:pPr>
              <w:pStyle w:val="Nagwek1"/>
              <w:spacing w:before="0" w:line="240" w:lineRule="auto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dwa komplety certyfikowanych wg ISO 17034 lub normy równoważnej roztworów buforowych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o wartościach 3.00, 4.00 6.00, 7.00 i 8.00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lub możliwie zbliżonej wartości każdy w buteleczkach o pojemności min. 250 ml do kalibracji wymaganej w dostawie z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titratorem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kombinowanej elektrody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6A7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306671E6" w14:textId="77777777" w:rsidTr="00866E39">
        <w:trPr>
          <w:trHeight w:val="788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BDA" w14:textId="77777777" w:rsidR="00331643" w:rsidRDefault="00331643" w:rsidP="00866E39"/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71DD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>Wyświetlacz i gniazda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2B2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>co najmniej 5,7 calowy kolorowy wyświetlacz LCD z prezentacją parametrów miareczkowania w czasie rzeczywistym w sposób ciągły, umożliwiający śledzenie krzywej miareczkowania on-line podczas analizy oraz przedstawiający po analizie w sposób graficzny wykres pierwszej pochodnej dla krzywej miareczkowania z równoczesnym podawaniem jej wartości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4E1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31D84E06" w14:textId="77777777" w:rsidTr="00866E39">
        <w:trPr>
          <w:trHeight w:val="781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4358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690C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E8A5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przynajmniej 2 porty dla podłączania elektrod i sensorów z możliwością zapewnienia wtyku BNC dla elektrod pomiarowych, kombinowanych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E25F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7B5E4F46" w14:textId="77777777" w:rsidTr="00866E39">
        <w:trPr>
          <w:trHeight w:val="781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0B27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C23D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8DA7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przynajmniej 2 gniazda wtykowe typu „banan” do podłączenia elektrod referencyjnych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244C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24A4F647" w14:textId="77777777" w:rsidTr="00866E39">
        <w:trPr>
          <w:trHeight w:val="56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1E33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6869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74EA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przynajmniej 2 porty typu USB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F6A6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0186598D" w14:textId="77777777" w:rsidTr="00866E39">
        <w:trPr>
          <w:trHeight w:val="56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CF91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DC59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0AC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wtyk klawiatury zewnętrznej PC typu USB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A51E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4BCE1863" w14:textId="77777777" w:rsidTr="00866E39">
        <w:trPr>
          <w:trHeight w:val="56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2E0C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4233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7A94" w14:textId="77777777" w:rsidR="00331643" w:rsidRDefault="00331643" w:rsidP="00866E39">
            <w:pPr>
              <w:pStyle w:val="Nagwek1"/>
              <w:spacing w:before="0" w:line="24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 gniazdo „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telefonowe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>” portu RS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4C0B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26B0DC6D" w14:textId="77777777" w:rsidTr="00866E39">
        <w:trPr>
          <w:trHeight w:val="56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785D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5EEE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8D74" w14:textId="77777777" w:rsidR="00331643" w:rsidRDefault="00331643" w:rsidP="00866E39">
            <w:pPr>
              <w:pStyle w:val="Nagwek1"/>
              <w:spacing w:before="0" w:line="24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 gniazdo „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telefonowe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>” do podłączenia zewnętrznej pompy perystaltycznej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6F70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0E6ED955" w14:textId="77777777" w:rsidTr="00866E39">
        <w:trPr>
          <w:trHeight w:val="56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1909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6D7F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8B50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1 gniazdo typu Ethernet do połączenia z komputerem PC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3E4C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313DAB27" w14:textId="77777777" w:rsidTr="00866E39">
        <w:trPr>
          <w:trHeight w:val="108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3EAF" w14:textId="77777777" w:rsidR="00331643" w:rsidRDefault="00331643" w:rsidP="00866E39"/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B13D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 xml:space="preserve">System dozowania </w:t>
            </w:r>
            <w:proofErr w:type="spellStart"/>
            <w:r>
              <w:rPr>
                <w:rFonts w:cs="Calibri"/>
              </w:rPr>
              <w:t>titranta</w:t>
            </w:r>
            <w:proofErr w:type="spellEnd"/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600D" w14:textId="33FDB549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jednostka podstawowa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 xml:space="preserve"> z silnikiem krokowym, zapewniającym rozdzielczość dozowania nie gorszą niż 1/20000 kroków dla nominalnej objętości biurety, dzięki elektronicznej technologii µ-krokowej (128  µ-kroków/krok); dokładność dozowania ≤0.2%, powtarzalność dozowania przynajmniej ± 0.1%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CC54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70B5B27B" w14:textId="77777777" w:rsidTr="00866E39">
        <w:trPr>
          <w:trHeight w:val="68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BBBB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B020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A87E" w14:textId="77777777" w:rsidR="00331643" w:rsidRDefault="00331643" w:rsidP="00866E39">
            <w:pPr>
              <w:pStyle w:val="Nagwek1"/>
              <w:spacing w:before="0" w:line="24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jedna biureta wymienna o pojemności 10 ml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E722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5511B7A4" w14:textId="77777777" w:rsidTr="00866E39">
        <w:trPr>
          <w:trHeight w:val="68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FC32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B6C0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9A25" w14:textId="77777777" w:rsidR="00331643" w:rsidRPr="00331643" w:rsidRDefault="00331643" w:rsidP="00866E39">
            <w:pPr>
              <w:pStyle w:val="Standard"/>
              <w:spacing w:after="0" w:line="240" w:lineRule="auto"/>
              <w:jc w:val="both"/>
            </w:pPr>
            <w:r w:rsidRPr="00331643">
              <w:rPr>
                <w:rFonts w:cs="Calibri"/>
              </w:rPr>
              <w:t xml:space="preserve">możliwość stosowania biuret wymiennych o minimum 4 różnych pojemnościach </w:t>
            </w:r>
            <w:r w:rsidRPr="00331643">
              <w:t>spośród 2,5 ml, 5 ml, 10 ml, 20 ml, 25 ml, 50 ml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78B4" w14:textId="77777777" w:rsidR="00331643" w:rsidRPr="00331643" w:rsidRDefault="00331643" w:rsidP="00866E39">
            <w:pPr>
              <w:pStyle w:val="Standard"/>
              <w:spacing w:after="0" w:line="240" w:lineRule="auto"/>
              <w:jc w:val="center"/>
            </w:pPr>
            <w:r w:rsidRPr="00331643">
              <w:rPr>
                <w:rFonts w:cs="Calibri"/>
                <w:iCs/>
              </w:rPr>
              <w:t>……………………………………</w:t>
            </w:r>
          </w:p>
          <w:p w14:paraId="50973D26" w14:textId="77777777" w:rsidR="00331643" w:rsidRPr="00331643" w:rsidRDefault="00331643" w:rsidP="00866E39">
            <w:pPr>
              <w:pStyle w:val="Standard"/>
              <w:spacing w:after="0" w:line="240" w:lineRule="auto"/>
              <w:jc w:val="center"/>
            </w:pPr>
            <w:r w:rsidRPr="00331643">
              <w:rPr>
                <w:rFonts w:cs="Calibri"/>
                <w:iCs/>
                <w:sz w:val="18"/>
                <w:szCs w:val="18"/>
              </w:rPr>
              <w:t>Należy podać</w:t>
            </w:r>
            <w:r w:rsidRPr="00331643">
              <w:rPr>
                <w:rFonts w:cs="Calibr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331643" w14:paraId="1C89D218" w14:textId="77777777" w:rsidTr="00866E39">
        <w:trPr>
          <w:trHeight w:val="68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EA71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BF0C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32EE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funkcja automatycznego zawracania reagenta z biurety do butli automatycznie na koniec pracy urządzenia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D32B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1B09968F" w14:textId="77777777" w:rsidTr="00866E39">
        <w:trPr>
          <w:trHeight w:val="68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A268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58C2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D062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funkcja automatycznego przepłukiwania biurety oraz pompy perystaltycznej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2B7F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76D73980" w14:textId="77777777" w:rsidTr="00866E39">
        <w:trPr>
          <w:trHeight w:val="992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A33F" w14:textId="77777777" w:rsidR="00331643" w:rsidRDefault="00331643" w:rsidP="00866E39"/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83AD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>Miareczkowanie / ustawianie parametrów miareczkowania / wyświetlanie wyników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4AE2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>automatyczne miareczkowanie do punktu końcowego (EP) lub równoważnikowego (EQ) w sposób dynamiczny lub liniowo ze stałą, zadaną dozą reagenta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7B13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6076F16C" w14:textId="77777777" w:rsidTr="00866E39">
        <w:trPr>
          <w:trHeight w:val="97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ED25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71D7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374B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>możliwość wyboru zakresu wartości kąta nachylenia krzywej miareczkowania od 0° do 90° w celu zawężenia obszaru wyznaczania punktu równoważnikowego lub końcowego w procesie miareczkowania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318E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0D9F302D" w14:textId="77777777" w:rsidTr="00866E39">
        <w:trPr>
          <w:trHeight w:val="837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9819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C516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93D7" w14:textId="77777777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 xml:space="preserve">co najmniej 3 stopniowy sposób ustalania granic dolnej i górnej dla analizy krzywej miareczkowania  w układzie </w:t>
            </w:r>
            <w:proofErr w:type="spellStart"/>
            <w:r>
              <w:rPr>
                <w:rFonts w:cs="Calibri"/>
              </w:rPr>
              <w:t>mV</w:t>
            </w:r>
            <w:proofErr w:type="spellEnd"/>
            <w:r>
              <w:rPr>
                <w:rFonts w:cs="Calibri"/>
              </w:rPr>
              <w:t xml:space="preserve">/ml oraz w układzie </w:t>
            </w:r>
            <w:proofErr w:type="spellStart"/>
            <w:r>
              <w:rPr>
                <w:rFonts w:cs="Calibri"/>
              </w:rPr>
              <w:t>pH</w:t>
            </w:r>
            <w:proofErr w:type="spellEnd"/>
            <w:r>
              <w:rPr>
                <w:rFonts w:cs="Calibri"/>
              </w:rPr>
              <w:t>/ml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7773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27BDFBDA" w14:textId="77777777" w:rsidTr="00866E39">
        <w:trPr>
          <w:trHeight w:val="155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E712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6FC5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D309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możliwość stosowania dozy wstępnej </w:t>
            </w:r>
            <w:proofErr w:type="spellStart"/>
            <w:r>
              <w:rPr>
                <w:rFonts w:cs="Calibri"/>
              </w:rPr>
              <w:t>titranta</w:t>
            </w:r>
            <w:proofErr w:type="spellEnd"/>
            <w:r>
              <w:rPr>
                <w:rFonts w:cs="Calibri"/>
              </w:rPr>
              <w:t xml:space="preserve"> na minimum dwa sposoby: określona ilość ml jako doza wstępna podawana do próbki z programowaną szybkością dozowania przez użytkownika lub zmienna doza wstępna podawana automatycznie do uzyskania określonego punktu </w:t>
            </w:r>
            <w:proofErr w:type="spellStart"/>
            <w:r>
              <w:rPr>
                <w:rFonts w:cs="Calibri"/>
              </w:rPr>
              <w:t>pH</w:t>
            </w:r>
            <w:proofErr w:type="spellEnd"/>
            <w:r>
              <w:rPr>
                <w:rFonts w:cs="Calibri"/>
              </w:rPr>
              <w:t xml:space="preserve"> lub określonej wartości </w:t>
            </w:r>
            <w:proofErr w:type="spellStart"/>
            <w:r>
              <w:rPr>
                <w:rFonts w:cs="Calibri"/>
              </w:rPr>
              <w:t>mV</w:t>
            </w:r>
            <w:proofErr w:type="spellEnd"/>
            <w:r>
              <w:rPr>
                <w:rFonts w:cs="Calibri"/>
              </w:rPr>
              <w:t xml:space="preserve"> przed rozpoczęciem miareczkowania podawana do próbki z programowaną szybkością dozowania przez użytkownika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E92B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0E59AB45" w14:textId="77777777" w:rsidTr="00866E39">
        <w:trPr>
          <w:trHeight w:val="1385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9CF5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36C5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269E" w14:textId="77777777" w:rsidR="00331643" w:rsidRDefault="00331643" w:rsidP="00866E39">
            <w:pPr>
              <w:pStyle w:val="Nagwek1"/>
              <w:spacing w:before="0" w:line="240" w:lineRule="auto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możliwość wprowadzenia masy próbki (naważki) po zakończeniu analizy z klawiatury, przeliczanie automatycznie wyznaczonych ilości ml w punkcie równoważnikowym miareczkowania EQ lub w punkcie końcowym miareczkowania EP na wynik końcowy przy wykorzystaniu formuł przeliczeniowych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4966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7A4852CC" w14:textId="77777777" w:rsidTr="00866E39">
        <w:trPr>
          <w:trHeight w:val="155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280C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0DC1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8432" w14:textId="390F4B84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wyświetlanie minimum czterech wyników na raz na ekranie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 xml:space="preserve"> w przeliczeniu na różne jednostki po zakończeniu procesu miareczkowania (dla każdego z wyników możliwość zadania limitów akceptacji w celu informowania użytkownika o poprawności uzyskanych rezultatów</w:t>
            </w:r>
            <w:r w:rsidR="00E523D1">
              <w:rPr>
                <w:rFonts w:cs="Calibri"/>
              </w:rPr>
              <w:t>)</w:t>
            </w:r>
            <w:r>
              <w:rPr>
                <w:rFonts w:cs="Calibri"/>
              </w:rPr>
              <w:t>. Informacja o poprawności w formie graficznego podświetlania wyniku na polach.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5F42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2AB3539D" w14:textId="77777777" w:rsidTr="00866E39">
        <w:trPr>
          <w:trHeight w:val="2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44A2" w14:textId="77777777" w:rsidR="00331643" w:rsidRDefault="00331643" w:rsidP="00866E39"/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E3AE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>System mieszania próbki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421B" w14:textId="1AD0EC42" w:rsidR="00331643" w:rsidRDefault="00331643" w:rsidP="00866E39">
            <w:pPr>
              <w:pStyle w:val="Standard"/>
              <w:spacing w:after="0" w:line="240" w:lineRule="auto"/>
              <w:ind w:right="251"/>
              <w:jc w:val="both"/>
            </w:pPr>
            <w:r>
              <w:rPr>
                <w:rFonts w:cs="Calibri"/>
              </w:rPr>
              <w:t>wbudowane mieszadło elektromagnetyczne z możliwością programowania intensywności (przynajmniej 4 stopnie intensywności) ustawień mieszania w następujący sposób: mieszanie wstępne przed analizą dla homogenizacji próbki, mieszanie podczas podawania dozy wstępnej, mieszanie po podaniu do próbki dozy wstępnej, mieszanie podczas przeprowadzania miareczkowania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F2FB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7940674E" w14:textId="77777777" w:rsidTr="00866E39">
        <w:trPr>
          <w:trHeight w:val="786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6C00" w14:textId="77777777" w:rsidR="00331643" w:rsidRDefault="00331643" w:rsidP="00866E39"/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1E28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>Czujniki i urządzenia peryferyjne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BC6C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możliwość podłączenia do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 xml:space="preserve"> równocześnie przynajmniej 2 niezależnych, kombinowanych elektrod/ sensorów pomiarowych oraz zewnętrznego mieszadła śmigłowego lub magnetycznego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578C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28902C9B" w14:textId="77777777" w:rsidTr="00866E39">
        <w:trPr>
          <w:trHeight w:val="738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062F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13D0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EB22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>możliwość podłączenia zewnętrznej dodatkowej pompy perystaltycznej, dozującej lub regulującej poziom próbki w naczyniu miareczkowym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1F4B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13A5BF09" w14:textId="77777777" w:rsidTr="00866E39">
        <w:trPr>
          <w:trHeight w:val="648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FE2A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7283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02F3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możliwość bezprzewodowej komunikacji i sterowania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 xml:space="preserve"> za pomocą komputera typu PC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0BC0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44BFD549" w14:textId="77777777" w:rsidTr="00866E39">
        <w:trPr>
          <w:trHeight w:val="783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8087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A717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F458" w14:textId="77777777" w:rsidR="00331643" w:rsidRDefault="00331643" w:rsidP="00866E39">
            <w:pPr>
              <w:pStyle w:val="Standard"/>
              <w:spacing w:after="0" w:line="240" w:lineRule="auto"/>
              <w:ind w:right="251"/>
            </w:pPr>
            <w:r>
              <w:rPr>
                <w:rFonts w:cs="Calibri"/>
              </w:rPr>
              <w:t xml:space="preserve">możliwość współpracy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 xml:space="preserve"> z podajnikiem próbek, wagą analityczną oraz drukarką. Wydruki zgodnie  z wymaganiami GLP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CFC0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2E8117E9" w14:textId="77777777" w:rsidTr="00866E39">
        <w:trPr>
          <w:trHeight w:val="2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37E0" w14:textId="77777777" w:rsidR="00331643" w:rsidRDefault="00331643" w:rsidP="00866E39"/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4480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 xml:space="preserve">Oprogramowanie wewnętrzne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>, eksport danych, pamięć wewnętrzna, tworzenie i zapisywanie metod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97DA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oprogramowanie wewnętrzne w języku polskim;</w:t>
            </w:r>
          </w:p>
          <w:p w14:paraId="23A84643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aplikacja do analizy kwasowości w środowisku wodnym w próbkach o objętości ok. 45 ml, do bezpośredniego wdrożenia i rozpoczęcia pracy;</w:t>
            </w:r>
          </w:p>
          <w:p w14:paraId="099C4E70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możliwość rozszerzenia aplikacji o dodatkowe parametry – stężenie chlorków, miareczkowanie w układach redoks, twardość, kwasowość;</w:t>
            </w:r>
          </w:p>
          <w:p w14:paraId="4C79C6D9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eksport danych z procesu miareczkowania: do pamięci przenośnej USB w plikach typu CSV, zgodnych dla programu EXCEL;</w:t>
            </w:r>
          </w:p>
          <w:p w14:paraId="76CE5A74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 xml:space="preserve">oprogramowanie do obsługi </w:t>
            </w:r>
            <w:proofErr w:type="spellStart"/>
            <w:r>
              <w:rPr>
                <w:rFonts w:cs="Calibri"/>
              </w:rPr>
              <w:t>titratora</w:t>
            </w:r>
            <w:proofErr w:type="spellEnd"/>
            <w:r>
              <w:rPr>
                <w:rFonts w:cs="Calibri"/>
              </w:rPr>
              <w:t xml:space="preserve"> i zbierania wyników z komputera;</w:t>
            </w:r>
          </w:p>
          <w:p w14:paraId="65711C5C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 xml:space="preserve">możliwość tworzenia i zapisu na pulpicie minimum 5 metod własnych miareczkowania, minimum 5 metod na określanie ślepej próby oraz minimum 5 metod na wyznaczanie miana </w:t>
            </w:r>
            <w:proofErr w:type="spellStart"/>
            <w:r>
              <w:rPr>
                <w:rFonts w:cs="Calibri"/>
              </w:rPr>
              <w:t>titranta</w:t>
            </w:r>
            <w:proofErr w:type="spellEnd"/>
            <w:r>
              <w:rPr>
                <w:rFonts w:cs="Calibri"/>
              </w:rPr>
              <w:t>;</w:t>
            </w:r>
          </w:p>
          <w:p w14:paraId="3F59D7F4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możliwość eksportowania oraz importowania metod analitycznych na pamięć typu USB jako system zapewniający tworzenie i przechowywanie nieograniczonej ilości metod analitycznych;</w:t>
            </w:r>
          </w:p>
          <w:p w14:paraId="74BE8002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możliwość tworzenia własnych profili użytkowników oraz ochrona danych aplikacyjnych hasłem;</w:t>
            </w:r>
          </w:p>
          <w:p w14:paraId="4B41BACC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możliwość zapisania metod analitycznych na głównym pulpicie urządzenia w postaci ikon graficznych jako skrótów do ich rozpoczęcia;</w:t>
            </w:r>
          </w:p>
          <w:p w14:paraId="33A7F781" w14:textId="77777777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uruchamianie metody za pomocą jednego kliknięcia na ikonę zapisaną na pulpicie;</w:t>
            </w:r>
          </w:p>
          <w:p w14:paraId="4DCEF012" w14:textId="2E017FD4" w:rsidR="00331643" w:rsidRDefault="00331643" w:rsidP="00CE3CA6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29" w:right="249" w:hanging="229"/>
            </w:pPr>
            <w:r>
              <w:rPr>
                <w:rFonts w:cs="Calibri"/>
              </w:rPr>
              <w:t>zegar czasu rzeczywistego dla dokładnej archiwizacji przeprowadzanych analiz w formacie: dzień / miesiąc / rok / godzina / minuta</w:t>
            </w:r>
            <w:r w:rsidR="009E7422">
              <w:rPr>
                <w:rFonts w:cs="Calibri"/>
              </w:rPr>
              <w:t>.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C513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49E94585" w14:textId="77777777" w:rsidTr="00866E39">
        <w:trPr>
          <w:trHeight w:val="20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0D5A" w14:textId="5A597C36" w:rsidR="00331643" w:rsidRDefault="00331643" w:rsidP="008E0F32">
            <w:pPr>
              <w:spacing w:after="0" w:line="240" w:lineRule="auto"/>
              <w:jc w:val="center"/>
            </w:pPr>
            <w:r w:rsidRPr="008E0F32">
              <w:rPr>
                <w:rFonts w:cs="Calibri"/>
              </w:rPr>
              <w:t>2</w:t>
            </w:r>
          </w:p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0905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 xml:space="preserve">Automatyczny podajnik próbek </w:t>
            </w:r>
            <w:r>
              <w:rPr>
                <w:rFonts w:cs="Calibri"/>
                <w:bCs/>
              </w:rPr>
              <w:t xml:space="preserve">kompatybilny z zaproponowanym </w:t>
            </w:r>
            <w:proofErr w:type="spellStart"/>
            <w:r>
              <w:rPr>
                <w:rFonts w:cs="Calibri"/>
                <w:bCs/>
              </w:rPr>
              <w:t>titratorem</w:t>
            </w:r>
            <w:proofErr w:type="spellEnd"/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B7B1" w14:textId="77777777" w:rsidR="00331643" w:rsidRDefault="00331643" w:rsidP="00CE3CA6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12 pozycyjny system karuzelowy zmiany próbek dostosowany do pracy z pojemnikami o objętości 50 i 150 ml</w:t>
            </w:r>
          </w:p>
          <w:p w14:paraId="1B51E7F5" w14:textId="0A91BC63" w:rsidR="00331643" w:rsidRDefault="00331643" w:rsidP="00CE3CA6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lastRenderedPageBreak/>
              <w:t>system windy zapewniający automatyczne podnoszenia i opuszczanie czujników i przewodów w górę i w dół pozwalający na umieszczenie ich w kolejnych próbkach – zakres ruchu min</w:t>
            </w:r>
            <w:r w:rsidR="009E7422">
              <w:rPr>
                <w:rFonts w:cs="Calibri"/>
                <w:bCs/>
              </w:rPr>
              <w:t>.</w:t>
            </w:r>
            <w:r>
              <w:rPr>
                <w:rFonts w:cs="Calibri"/>
                <w:bCs/>
              </w:rPr>
              <w:t xml:space="preserve"> 86mm</w:t>
            </w:r>
          </w:p>
          <w:p w14:paraId="303C4FC9" w14:textId="77777777" w:rsidR="00331643" w:rsidRDefault="00331643" w:rsidP="00CE3CA6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system wyposażony w zintegrowane mieszadło magnetyczne</w:t>
            </w:r>
          </w:p>
          <w:p w14:paraId="14CDAB30" w14:textId="77777777" w:rsidR="00331643" w:rsidRDefault="00331643" w:rsidP="00CE3CA6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system zapewniający przepłukiwanie elektrody pomiarowej pomiędzy kolejnymi próbkami</w:t>
            </w:r>
          </w:p>
          <w:p w14:paraId="312D09C2" w14:textId="77777777" w:rsidR="00331643" w:rsidRDefault="00331643" w:rsidP="00CE3CA6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podajnik wyposażony w system wizualnej informacji o stanie urządzenia</w:t>
            </w:r>
          </w:p>
          <w:p w14:paraId="27DC2F98" w14:textId="77777777" w:rsidR="00331643" w:rsidRDefault="00331643" w:rsidP="00CE3CA6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prędkość obrotowa tacy 4 RPM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A512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lastRenderedPageBreak/>
              <w:t>TAK / NIE*</w:t>
            </w:r>
          </w:p>
          <w:p w14:paraId="2A3B8EFD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</w:tc>
      </w:tr>
      <w:tr w:rsidR="00331643" w14:paraId="5F627AED" w14:textId="77777777" w:rsidTr="00866E39">
        <w:trPr>
          <w:trHeight w:val="2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CF58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1626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659B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  <w:bCs/>
              </w:rPr>
              <w:t>Wyposażenie:</w:t>
            </w:r>
          </w:p>
          <w:p w14:paraId="754FAED1" w14:textId="77777777" w:rsidR="00331643" w:rsidRDefault="00331643" w:rsidP="00CE3CA6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Taca z uchwytami na 12 próbek</w:t>
            </w:r>
          </w:p>
          <w:p w14:paraId="0CF27B05" w14:textId="77777777" w:rsidR="00331643" w:rsidRDefault="00331643" w:rsidP="00CE3CA6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Naczynka kompatybilne z tacą: 150ml – 36 sztuk oraz 50ml – 12 szt.</w:t>
            </w:r>
          </w:p>
          <w:p w14:paraId="4D66224B" w14:textId="77777777" w:rsidR="00331643" w:rsidRDefault="00331643" w:rsidP="00CE3CA6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Dipole magnetyczne 12 szt.</w:t>
            </w:r>
          </w:p>
          <w:p w14:paraId="623E68EB" w14:textId="77777777" w:rsidR="00331643" w:rsidRDefault="00331643" w:rsidP="00CE3CA6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Uchwyt na sondy</w:t>
            </w:r>
          </w:p>
          <w:p w14:paraId="0F4BD8C4" w14:textId="77777777" w:rsidR="00331643" w:rsidRDefault="00331643" w:rsidP="00CE3CA6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jc w:val="both"/>
              <w:textAlignment w:val="baseline"/>
            </w:pPr>
            <w:r>
              <w:rPr>
                <w:rFonts w:cs="Calibri"/>
                <w:bCs/>
              </w:rPr>
              <w:t>Adapter pierścieniowy do mocowania zlewek/ kubków o objętości 50ml – 12 szt.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7F10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14A2B8CD" w14:textId="77777777" w:rsidTr="00866E39">
        <w:trPr>
          <w:trHeight w:val="2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C883" w14:textId="77777777" w:rsidR="00331643" w:rsidRDefault="00331643" w:rsidP="00866E39"/>
        </w:tc>
        <w:tc>
          <w:tcPr>
            <w:tcW w:w="2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3171" w14:textId="77777777" w:rsidR="00331643" w:rsidRDefault="00331643" w:rsidP="00866E39"/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8C73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  <w:bCs/>
              </w:rPr>
              <w:t>Komunikacja i złącza:</w:t>
            </w:r>
          </w:p>
          <w:p w14:paraId="4C94EDCB" w14:textId="77777777" w:rsidR="00331643" w:rsidRDefault="00331643" w:rsidP="00CE3C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Złącze mieszadła magnetycznego w standardzie RCA napięcie maksymalne 12V maksymalne natężenie 150mA</w:t>
            </w:r>
          </w:p>
          <w:p w14:paraId="087372AB" w14:textId="77777777" w:rsidR="00331643" w:rsidRDefault="00331643" w:rsidP="00CE3C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Port komunikacyjny RS-232 umożliwiający podłączenie do jednostki kontrolnej/ sterującej</w:t>
            </w:r>
          </w:p>
          <w:p w14:paraId="5002CF81" w14:textId="77777777" w:rsidR="00331643" w:rsidRDefault="00331643" w:rsidP="00CE3C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Złącze zasilania zewnętrznego  24V DC, 2,5A kompatybilne  z zasilaczem sieciowym 240VAC, 50Hz, 1,5A Klasy I</w:t>
            </w:r>
          </w:p>
          <w:p w14:paraId="16DF6959" w14:textId="77777777" w:rsidR="00331643" w:rsidRDefault="00331643" w:rsidP="00CE3C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Złącze modułu karuzelowego  w standardzie RH45</w:t>
            </w:r>
          </w:p>
          <w:p w14:paraId="13D93AE0" w14:textId="77777777" w:rsidR="00331643" w:rsidRDefault="00331643" w:rsidP="00CE3C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</w:rPr>
              <w:t>Przewód sieci Ethernet oraz przewód adaptera RS-232 z adapterem portu USB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580E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1555B04B" w14:textId="77777777" w:rsidTr="00866E3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4E4A" w14:textId="35FF13B6" w:rsidR="00331643" w:rsidRDefault="00331643" w:rsidP="008E0F3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411B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>Oprogramowanie zewnętrzne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6295" w14:textId="13F4E9AD" w:rsidR="00331643" w:rsidRDefault="00331643" w:rsidP="00CE3CA6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  <w:color w:val="000000"/>
              </w:rPr>
              <w:t xml:space="preserve">Program pozwalający na konfigurację trybu pracy podajnika automatycznego oraz </w:t>
            </w:r>
            <w:proofErr w:type="spellStart"/>
            <w:r>
              <w:rPr>
                <w:rFonts w:cs="Calibri"/>
                <w:bCs/>
                <w:color w:val="000000"/>
              </w:rPr>
              <w:t>titratora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oraz rozpoczynanie, zatrzymywanie pracy obu urządzeń</w:t>
            </w:r>
          </w:p>
          <w:p w14:paraId="3FA8A354" w14:textId="77777777" w:rsidR="00331643" w:rsidRDefault="00331643" w:rsidP="00CE3CA6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  <w:color w:val="000000"/>
              </w:rPr>
              <w:t>Program pozwalający na akwizycję danych i zarządzanie danymi uzyskanymi podczas procesów miareczkowania</w:t>
            </w:r>
          </w:p>
          <w:p w14:paraId="438EA602" w14:textId="77777777" w:rsidR="00331643" w:rsidRDefault="00331643" w:rsidP="00CE3CA6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229" w:hanging="229"/>
              <w:contextualSpacing w:val="0"/>
              <w:textAlignment w:val="baseline"/>
            </w:pPr>
            <w:r>
              <w:rPr>
                <w:rFonts w:cs="Calibri"/>
                <w:bCs/>
                <w:color w:val="000000"/>
              </w:rPr>
              <w:t xml:space="preserve">Oprogramowanie pozwalające na programowanie trybu pracy </w:t>
            </w:r>
            <w:proofErr w:type="spellStart"/>
            <w:r>
              <w:rPr>
                <w:rFonts w:cs="Calibri"/>
                <w:bCs/>
                <w:color w:val="000000"/>
              </w:rPr>
              <w:t>titratora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i automatycznego podajnika próbek między innymi poprzez kolejkowanie próbek, wyliczanie wartości średnich czy tworzenie zestawów pomiarowych.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620F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469CBB11" w14:textId="77777777" w:rsidTr="00866E3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F4BB" w14:textId="15A3FCC5" w:rsidR="00331643" w:rsidRDefault="00331643" w:rsidP="008E0F3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6859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>Zestaw komputerowy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03EF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  <w:bCs/>
              </w:rPr>
              <w:t>Zestaw komputera mobilnego o parametrach nie gorszych niż:</w:t>
            </w:r>
          </w:p>
          <w:p w14:paraId="7B8CCD59" w14:textId="77777777" w:rsidR="00331643" w:rsidRDefault="00331643" w:rsidP="00331643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t>Procesor 3,7GHz; 12MB pamięci Cache</w:t>
            </w:r>
          </w:p>
          <w:p w14:paraId="63AED454" w14:textId="77777777" w:rsidR="00331643" w:rsidRDefault="00331643" w:rsidP="0033164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t>Ilość rdzeni 10 ( 2P + 8E)</w:t>
            </w:r>
          </w:p>
          <w:p w14:paraId="4514843D" w14:textId="77777777" w:rsidR="00331643" w:rsidRDefault="00331643" w:rsidP="0033164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t>Pamięć RAM 16GB, typ zastosowanej pamięci DDR4 (3200MHz)</w:t>
            </w:r>
          </w:p>
          <w:p w14:paraId="3F21FD50" w14:textId="77777777" w:rsidR="00331643" w:rsidRDefault="00331643" w:rsidP="0033164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lastRenderedPageBreak/>
              <w:t xml:space="preserve">Dysk twardy SSD o pojemności 1TB w formacie  1x M.2 z interfejsem 1 X </w:t>
            </w:r>
            <w:proofErr w:type="spellStart"/>
            <w:r>
              <w:rPr>
                <w:rFonts w:cs="Calibri"/>
                <w:bCs/>
              </w:rPr>
              <w:t>PCIe</w:t>
            </w:r>
            <w:proofErr w:type="spellEnd"/>
          </w:p>
          <w:p w14:paraId="15FFC826" w14:textId="77777777" w:rsidR="00331643" w:rsidRDefault="00331643" w:rsidP="0033164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t>Matryca 17” o rozdzielczości 1920x1080 pikseli z powłoką antyrefleksyjną, nie mniej niż 250 nitów</w:t>
            </w:r>
          </w:p>
          <w:p w14:paraId="10AE045E" w14:textId="77777777" w:rsidR="00331643" w:rsidRDefault="00331643" w:rsidP="0033164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t xml:space="preserve">Karta graficzna zintegrowana nie gorsza niż Intel </w:t>
            </w:r>
            <w:proofErr w:type="spellStart"/>
            <w:r>
              <w:rPr>
                <w:rFonts w:cs="Calibri"/>
                <w:bCs/>
              </w:rPr>
              <w:t>Iris</w:t>
            </w:r>
            <w:proofErr w:type="spellEnd"/>
            <w:r>
              <w:rPr>
                <w:rFonts w:cs="Calibri"/>
                <w:bCs/>
              </w:rPr>
              <w:t xml:space="preserve"> Xe Graphics</w:t>
            </w:r>
          </w:p>
          <w:p w14:paraId="7EEA4437" w14:textId="77777777" w:rsidR="00331643" w:rsidRDefault="00331643" w:rsidP="0033164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t>Interfejs USB 3.2 (dwie sztuki) , jedno złącze USB typ- C, komunikacja Bluetooth 5.3 oraz Wi-Fi 6</w:t>
            </w:r>
          </w:p>
          <w:p w14:paraId="7C47E96A" w14:textId="77777777" w:rsidR="00331643" w:rsidRDefault="00331643" w:rsidP="0033164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t xml:space="preserve">Bateria </w:t>
            </w:r>
            <w:proofErr w:type="spellStart"/>
            <w:r>
              <w:rPr>
                <w:rFonts w:cs="Calibri"/>
                <w:bCs/>
              </w:rPr>
              <w:t>litowo</w:t>
            </w:r>
            <w:proofErr w:type="spellEnd"/>
            <w:r>
              <w:rPr>
                <w:rFonts w:cs="Calibri"/>
                <w:bCs/>
              </w:rPr>
              <w:t>-jonowa 3-komorowa</w:t>
            </w:r>
          </w:p>
          <w:p w14:paraId="6DD27606" w14:textId="77777777" w:rsidR="00331643" w:rsidRDefault="00331643" w:rsidP="0033164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  <w:bCs/>
              </w:rPr>
              <w:t xml:space="preserve">Dwa wbudowane mikrofony, kamera HD, </w:t>
            </w:r>
            <w:proofErr w:type="spellStart"/>
            <w:r>
              <w:rPr>
                <w:rFonts w:cs="Calibri"/>
                <w:bCs/>
              </w:rPr>
              <w:t>touchpad</w:t>
            </w:r>
            <w:proofErr w:type="spellEnd"/>
            <w:r>
              <w:rPr>
                <w:rFonts w:cs="Calibri"/>
                <w:bCs/>
              </w:rPr>
              <w:t>, system szyfrowania TPM (</w:t>
            </w:r>
            <w:proofErr w:type="spellStart"/>
            <w:r>
              <w:rPr>
                <w:rFonts w:cs="Calibri"/>
                <w:bCs/>
              </w:rPr>
              <w:t>Trusted</w:t>
            </w:r>
            <w:proofErr w:type="spellEnd"/>
            <w:r>
              <w:rPr>
                <w:rFonts w:cs="Calibri"/>
                <w:bCs/>
              </w:rPr>
              <w:t xml:space="preserve"> Platform Module)</w:t>
            </w:r>
          </w:p>
          <w:p w14:paraId="3E06C163" w14:textId="1164DFDD" w:rsidR="00331643" w:rsidRDefault="00331643" w:rsidP="00AF5467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320" w:hanging="283"/>
              <w:contextualSpacing w:val="0"/>
              <w:textAlignment w:val="baseline"/>
            </w:pPr>
            <w:r>
              <w:rPr>
                <w:rFonts w:cs="Calibri"/>
              </w:rPr>
              <w:t>system operacyjny Windows 11 Pl Professional</w:t>
            </w:r>
            <w:r w:rsidR="00AF5467">
              <w:rPr>
                <w:rFonts w:cs="Calibri"/>
              </w:rPr>
              <w:t xml:space="preserve"> lub równoważ</w:t>
            </w:r>
            <w:r w:rsidR="00AF5467" w:rsidRPr="00AF5467">
              <w:rPr>
                <w:rFonts w:cs="Calibri"/>
              </w:rPr>
              <w:t>ny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BA86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3C416C10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34DB834C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6448BA26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551A1ED7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661E128B" w14:textId="77777777" w:rsidR="00331643" w:rsidRDefault="00331643" w:rsidP="00866E39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2ABA42A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4BA5FDF5" w14:textId="77777777" w:rsidTr="00866E3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5B50" w14:textId="4F24C843" w:rsidR="00331643" w:rsidRDefault="00331643" w:rsidP="008E0F3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</w:rPr>
              <w:lastRenderedPageBreak/>
              <w:t>5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C142" w14:textId="77777777" w:rsidR="00331643" w:rsidRDefault="00331643" w:rsidP="00866E39">
            <w:pPr>
              <w:pStyle w:val="Standard"/>
              <w:spacing w:after="0" w:line="240" w:lineRule="auto"/>
            </w:pPr>
            <w:r>
              <w:t>Funkcjonalność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FFD4" w14:textId="77777777" w:rsidR="00331643" w:rsidRDefault="00331643" w:rsidP="00866E39">
            <w:pPr>
              <w:pStyle w:val="Standard"/>
              <w:spacing w:after="0" w:line="240" w:lineRule="auto"/>
            </w:pPr>
            <w:r>
              <w:t xml:space="preserve">Współpraca </w:t>
            </w:r>
            <w:proofErr w:type="spellStart"/>
            <w:r>
              <w:t>titratora</w:t>
            </w:r>
            <w:proofErr w:type="spellEnd"/>
            <w:r>
              <w:t xml:space="preserve"> potencjometrycznego z komputerem poprzez złącze Ethernet (LAN) dające możliwość zdalnego dostępu do biurety/</w:t>
            </w:r>
            <w:proofErr w:type="spellStart"/>
            <w:r>
              <w:t>titratora</w:t>
            </w:r>
            <w:proofErr w:type="spellEnd"/>
            <w:r>
              <w:t xml:space="preserve"> i </w:t>
            </w:r>
            <w:proofErr w:type="spellStart"/>
            <w:r>
              <w:t>autosamplera</w:t>
            </w:r>
            <w:proofErr w:type="spellEnd"/>
            <w:r>
              <w:t xml:space="preserve"> z poziomu komputera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55B6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  <w:tr w:rsidR="00331643" w14:paraId="45E6D794" w14:textId="77777777" w:rsidTr="00E82A0B">
        <w:trPr>
          <w:trHeight w:val="365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8DD9" w14:textId="5123A31B" w:rsidR="00331643" w:rsidRDefault="00331643" w:rsidP="008E0F3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A29D" w14:textId="77777777" w:rsidR="00331643" w:rsidRDefault="00331643" w:rsidP="00866E39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Okres gwarancji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2046" w14:textId="77777777" w:rsidR="00331643" w:rsidRDefault="00331643" w:rsidP="00866E39">
            <w:pPr>
              <w:pStyle w:val="Akapitzlist"/>
              <w:spacing w:after="0" w:line="240" w:lineRule="auto"/>
              <w:ind w:left="340" w:hanging="340"/>
            </w:pPr>
            <w:r>
              <w:rPr>
                <w:rFonts w:cs="Calibri"/>
              </w:rPr>
              <w:t>Minimum 24 miesiące na zasadach określonych w Projekcie umowy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02F5" w14:textId="77777777" w:rsidR="00331643" w:rsidRDefault="00331643" w:rsidP="00E82A0B">
            <w:pPr>
              <w:pStyle w:val="Standard"/>
              <w:spacing w:after="0" w:line="240" w:lineRule="auto"/>
              <w:rPr>
                <w:rFonts w:cs="Calibri"/>
                <w:iCs/>
              </w:rPr>
            </w:pPr>
          </w:p>
          <w:p w14:paraId="4E8D69E5" w14:textId="77777777" w:rsidR="00331643" w:rsidRDefault="00331643" w:rsidP="00331643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……………………………………</w:t>
            </w:r>
          </w:p>
          <w:p w14:paraId="6FDB29FE" w14:textId="22246337" w:rsidR="00331643" w:rsidRDefault="00331643" w:rsidP="00331643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  <w:sz w:val="18"/>
                <w:szCs w:val="18"/>
              </w:rPr>
              <w:t>Należy podać</w:t>
            </w:r>
          </w:p>
        </w:tc>
      </w:tr>
      <w:tr w:rsidR="00331643" w14:paraId="25347219" w14:textId="77777777" w:rsidTr="00866E3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2E98" w14:textId="5F352ACF" w:rsidR="00331643" w:rsidRDefault="00331643" w:rsidP="008E0F3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5149" w14:textId="77777777" w:rsidR="00331643" w:rsidRDefault="00331643" w:rsidP="00866E39">
            <w:pPr>
              <w:pStyle w:val="Standard"/>
              <w:spacing w:after="0" w:line="240" w:lineRule="auto"/>
            </w:pPr>
            <w:r>
              <w:t>Pozostałe wymagania</w:t>
            </w:r>
          </w:p>
        </w:tc>
        <w:tc>
          <w:tcPr>
            <w:tcW w:w="7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5615" w14:textId="77777777" w:rsidR="00331643" w:rsidRDefault="00331643" w:rsidP="00331643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22" w:hanging="322"/>
              <w:contextualSpacing w:val="0"/>
              <w:textAlignment w:val="baseline"/>
            </w:pPr>
            <w:r>
              <w:t>instalacja aparatu i oprogramowania</w:t>
            </w:r>
          </w:p>
          <w:p w14:paraId="26372112" w14:textId="77777777" w:rsidR="00331643" w:rsidRDefault="00331643" w:rsidP="00331643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22" w:hanging="322"/>
              <w:contextualSpacing w:val="0"/>
              <w:textAlignment w:val="baseline"/>
            </w:pPr>
            <w:r>
              <w:rPr>
                <w:rFonts w:cs="Calibri"/>
              </w:rPr>
              <w:t>uruchomienie i sprawdzenie poprawności działania aparatu</w:t>
            </w:r>
          </w:p>
          <w:p w14:paraId="2BFC8748" w14:textId="77777777" w:rsidR="00331643" w:rsidRDefault="00331643" w:rsidP="00331643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22" w:hanging="322"/>
              <w:contextualSpacing w:val="0"/>
              <w:textAlignment w:val="baseline"/>
            </w:pPr>
            <w:r>
              <w:rPr>
                <w:bCs/>
              </w:rPr>
              <w:t xml:space="preserve">przeprowadzenie instruktażu w zakresie obsługi i eksploatacji oraz </w:t>
            </w:r>
            <w:r>
              <w:rPr>
                <w:rFonts w:cs="Calibri"/>
                <w:bCs/>
              </w:rPr>
              <w:t xml:space="preserve">metod miareczkowych obejmujące </w:t>
            </w:r>
            <w:proofErr w:type="spellStart"/>
            <w:r>
              <w:rPr>
                <w:rFonts w:cs="Calibri"/>
                <w:bCs/>
              </w:rPr>
              <w:t>titrator</w:t>
            </w:r>
            <w:proofErr w:type="spellEnd"/>
            <w:r>
              <w:rPr>
                <w:rFonts w:cs="Calibri"/>
                <w:bCs/>
              </w:rPr>
              <w:t>, automatyczny podajnik oraz oprogramowanie do zarządzania i akwizycji danych</w:t>
            </w:r>
            <w:r>
              <w:rPr>
                <w:bCs/>
              </w:rPr>
              <w:t xml:space="preserve"> dla pracowników Zamawiającego (8 osób) w miejscu użytkowania aparatu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A389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iCs/>
              </w:rPr>
              <w:t>TAK / NIE*</w:t>
            </w:r>
          </w:p>
        </w:tc>
      </w:tr>
    </w:tbl>
    <w:p w14:paraId="5FCEEF8E" w14:textId="77777777" w:rsidR="00331643" w:rsidRDefault="00331643" w:rsidP="00331643">
      <w:pPr>
        <w:pStyle w:val="Standard"/>
        <w:spacing w:before="120" w:after="0" w:line="240" w:lineRule="auto"/>
      </w:pPr>
      <w:r>
        <w:rPr>
          <w:bCs/>
          <w:i/>
          <w:iCs/>
        </w:rPr>
        <w:t>* niepotrzebne skreślić</w:t>
      </w:r>
    </w:p>
    <w:p w14:paraId="20C90E6D" w14:textId="77777777" w:rsidR="00331643" w:rsidRDefault="00331643" w:rsidP="00331643">
      <w:pPr>
        <w:pStyle w:val="Standard"/>
        <w:spacing w:after="0" w:line="240" w:lineRule="auto"/>
      </w:pPr>
      <w:r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17CF2F2B" w14:textId="77777777" w:rsidR="00331643" w:rsidRDefault="00331643" w:rsidP="00331643">
      <w:pPr>
        <w:pStyle w:val="Standard"/>
        <w:spacing w:after="0" w:line="240" w:lineRule="auto"/>
      </w:pPr>
    </w:p>
    <w:p w14:paraId="0356E018" w14:textId="55AE3406" w:rsidR="00331643" w:rsidRDefault="00331643" w:rsidP="00331643">
      <w:pPr>
        <w:pStyle w:val="Standard"/>
        <w:spacing w:after="0" w:line="240" w:lineRule="auto"/>
      </w:pPr>
    </w:p>
    <w:p w14:paraId="170EA884" w14:textId="28639DBB" w:rsidR="00CE3CA6" w:rsidRDefault="00CE3CA6" w:rsidP="00331643">
      <w:pPr>
        <w:pStyle w:val="Standard"/>
        <w:spacing w:after="0" w:line="240" w:lineRule="auto"/>
      </w:pPr>
    </w:p>
    <w:p w14:paraId="10A6D73E" w14:textId="6B9C23DD" w:rsidR="00CE3CA6" w:rsidRDefault="00CE3CA6" w:rsidP="00331643">
      <w:pPr>
        <w:pStyle w:val="Standard"/>
        <w:spacing w:after="0" w:line="240" w:lineRule="auto"/>
      </w:pPr>
    </w:p>
    <w:p w14:paraId="6018B3EB" w14:textId="77777777" w:rsidR="00CE3CA6" w:rsidRDefault="00CE3CA6" w:rsidP="00331643">
      <w:pPr>
        <w:pStyle w:val="Standard"/>
        <w:spacing w:after="0" w:line="240" w:lineRule="auto"/>
      </w:pPr>
    </w:p>
    <w:p w14:paraId="36DFA3BA" w14:textId="77777777" w:rsidR="00331643" w:rsidRDefault="00331643" w:rsidP="00331643">
      <w:pPr>
        <w:pStyle w:val="Standard"/>
        <w:spacing w:after="0" w:line="240" w:lineRule="auto"/>
      </w:pPr>
    </w:p>
    <w:p w14:paraId="3C98FA73" w14:textId="77777777" w:rsidR="00331643" w:rsidRDefault="00331643" w:rsidP="00331643">
      <w:pPr>
        <w:pStyle w:val="Standard"/>
        <w:spacing w:after="0" w:line="240" w:lineRule="auto"/>
        <w:jc w:val="center"/>
      </w:pPr>
      <w:r>
        <w:rPr>
          <w:rFonts w:cs="Calibri"/>
          <w:b/>
          <w:color w:val="00B0F0"/>
          <w:spacing w:val="-4"/>
        </w:rPr>
        <w:t>Kwalifikowany podpis elektroniczny</w:t>
      </w:r>
    </w:p>
    <w:p w14:paraId="53CCEC7C" w14:textId="77777777" w:rsidR="00331643" w:rsidRDefault="00331643" w:rsidP="00331643">
      <w:pPr>
        <w:pStyle w:val="Standard"/>
        <w:spacing w:after="0" w:line="240" w:lineRule="auto"/>
        <w:jc w:val="center"/>
      </w:pPr>
      <w:r>
        <w:rPr>
          <w:rFonts w:cs="Calibri"/>
          <w:b/>
          <w:color w:val="00B0F0"/>
          <w:spacing w:val="-4"/>
        </w:rPr>
        <w:t>osoby uprawnionej do występowania w imieniu Wykonawcy</w:t>
      </w:r>
    </w:p>
    <w:sectPr w:rsidR="00331643" w:rsidSect="00472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6251" w14:textId="77777777" w:rsidR="00EB5E81" w:rsidRDefault="00EB5E81" w:rsidP="007B476C">
      <w:pPr>
        <w:spacing w:after="0" w:line="240" w:lineRule="auto"/>
      </w:pPr>
      <w:r>
        <w:separator/>
      </w:r>
    </w:p>
  </w:endnote>
  <w:endnote w:type="continuationSeparator" w:id="0">
    <w:p w14:paraId="42F8CCB5" w14:textId="77777777" w:rsidR="00EB5E81" w:rsidRDefault="00EB5E81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3AFC" w14:textId="77777777" w:rsidR="006F13A3" w:rsidRDefault="006F1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4642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35A3E66" w14:textId="1A21B0BF" w:rsidR="00E82A0B" w:rsidRPr="00E82A0B" w:rsidRDefault="00E82A0B">
        <w:pPr>
          <w:pStyle w:val="Stopka"/>
          <w:jc w:val="right"/>
          <w:rPr>
            <w:sz w:val="16"/>
            <w:szCs w:val="16"/>
          </w:rPr>
        </w:pPr>
        <w:r w:rsidRPr="00E82A0B">
          <w:rPr>
            <w:sz w:val="16"/>
            <w:szCs w:val="16"/>
          </w:rPr>
          <w:fldChar w:fldCharType="begin"/>
        </w:r>
        <w:r w:rsidRPr="00E82A0B">
          <w:rPr>
            <w:sz w:val="16"/>
            <w:szCs w:val="16"/>
          </w:rPr>
          <w:instrText>PAGE   \* MERGEFORMAT</w:instrText>
        </w:r>
        <w:r w:rsidRPr="00E82A0B">
          <w:rPr>
            <w:sz w:val="16"/>
            <w:szCs w:val="16"/>
          </w:rPr>
          <w:fldChar w:fldCharType="separate"/>
        </w:r>
        <w:r w:rsidRPr="00E82A0B">
          <w:rPr>
            <w:sz w:val="16"/>
            <w:szCs w:val="16"/>
          </w:rPr>
          <w:t>2</w:t>
        </w:r>
        <w:r w:rsidRPr="00E82A0B">
          <w:rPr>
            <w:sz w:val="16"/>
            <w:szCs w:val="16"/>
          </w:rPr>
          <w:fldChar w:fldCharType="end"/>
        </w:r>
      </w:p>
    </w:sdtContent>
  </w:sdt>
  <w:p w14:paraId="30716198" w14:textId="77777777" w:rsidR="00E82A0B" w:rsidRDefault="00E82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D874F" w14:textId="77777777" w:rsidR="006F13A3" w:rsidRDefault="006F1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130A" w14:textId="77777777" w:rsidR="00EB5E81" w:rsidRDefault="00EB5E81" w:rsidP="007B476C">
      <w:pPr>
        <w:spacing w:after="0" w:line="240" w:lineRule="auto"/>
      </w:pPr>
      <w:r>
        <w:separator/>
      </w:r>
    </w:p>
  </w:footnote>
  <w:footnote w:type="continuationSeparator" w:id="0">
    <w:p w14:paraId="308D75F5" w14:textId="77777777" w:rsidR="00EB5E81" w:rsidRDefault="00EB5E81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D5CF" w14:textId="77777777" w:rsidR="006F13A3" w:rsidRDefault="006F13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9A8F" w14:textId="77777777" w:rsidR="006F13A3" w:rsidRDefault="006F13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BE0D" w14:textId="77777777" w:rsidR="00472F56" w:rsidRPr="001612C9" w:rsidRDefault="00472F56" w:rsidP="00472F56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0A9121DA" wp14:editId="7CCC5B25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D05FE" w14:textId="77777777" w:rsidR="006F13A3" w:rsidRDefault="006F13A3" w:rsidP="006F13A3">
    <w:pPr>
      <w:pStyle w:val="Nagwek"/>
      <w:jc w:val="center"/>
      <w:rPr>
        <w:rFonts w:cstheme="minorHAnsi"/>
        <w:sz w:val="18"/>
        <w:szCs w:val="18"/>
      </w:rPr>
    </w:pPr>
    <w:r w:rsidRPr="008B5CFB"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8B5CFB">
      <w:rPr>
        <w:rFonts w:cstheme="minorHAnsi"/>
        <w:sz w:val="18"/>
        <w:szCs w:val="18"/>
      </w:rPr>
      <w:t xml:space="preserve">dla części inwestycji </w:t>
    </w:r>
  </w:p>
  <w:p w14:paraId="2811F18C" w14:textId="77777777" w:rsidR="006F13A3" w:rsidRDefault="006F13A3" w:rsidP="006F13A3">
    <w:pPr>
      <w:pStyle w:val="Nagwek"/>
      <w:jc w:val="center"/>
      <w:rPr>
        <w:rFonts w:cstheme="minorHAnsi"/>
        <w:sz w:val="18"/>
        <w:szCs w:val="18"/>
      </w:rPr>
    </w:pPr>
    <w:r w:rsidRPr="008B5CFB">
      <w:rPr>
        <w:rFonts w:cstheme="minorHAnsi"/>
        <w:sz w:val="18"/>
        <w:szCs w:val="18"/>
      </w:rPr>
      <w:t xml:space="preserve">A2.4.1 „Inwestycje w rozbudowę potencjału badawczego dla części inwestycji: budowa lub modernizacja laboratoriów instytutów”.  </w:t>
    </w:r>
  </w:p>
  <w:p w14:paraId="32EBE15D" w14:textId="3634F118" w:rsidR="006F13A3" w:rsidRPr="008B5CFB" w:rsidRDefault="006F13A3" w:rsidP="006F13A3">
    <w:pPr>
      <w:pStyle w:val="Nagwek"/>
      <w:jc w:val="center"/>
      <w:rPr>
        <w:rFonts w:cstheme="minorHAnsi"/>
        <w:color w:val="000000"/>
        <w:sz w:val="18"/>
        <w:szCs w:val="18"/>
      </w:rPr>
    </w:pPr>
    <w:bookmarkStart w:id="0" w:name="_GoBack"/>
    <w:bookmarkEnd w:id="0"/>
    <w:r w:rsidRPr="008B5CFB">
      <w:rPr>
        <w:rFonts w:cstheme="minorHAnsi"/>
        <w:color w:val="000000"/>
        <w:sz w:val="18"/>
        <w:szCs w:val="18"/>
      </w:rPr>
      <w:t>Nr umowy  KPOD.01.19–IP.04-0035/23-00 z dnia 11.10.2023 r.</w:t>
    </w:r>
  </w:p>
  <w:p w14:paraId="1E56C0D6" w14:textId="77777777" w:rsidR="00472F56" w:rsidRDefault="00472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797"/>
    <w:multiLevelType w:val="multilevel"/>
    <w:tmpl w:val="5DC4AD74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" w15:restartNumberingAfterBreak="0">
    <w:nsid w:val="13AD128B"/>
    <w:multiLevelType w:val="multilevel"/>
    <w:tmpl w:val="34E6C5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3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4" w15:restartNumberingAfterBreak="0">
    <w:nsid w:val="33242490"/>
    <w:multiLevelType w:val="multilevel"/>
    <w:tmpl w:val="A656D2E4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5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004C12"/>
    <w:multiLevelType w:val="multilevel"/>
    <w:tmpl w:val="0602F3D2"/>
    <w:lvl w:ilvl="0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8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9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1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10"/>
  </w:num>
  <w:num w:numId="16">
    <w:abstractNumId w:val="6"/>
  </w:num>
  <w:num w:numId="17">
    <w:abstractNumId w:val="7"/>
  </w:num>
  <w:num w:numId="18">
    <w:abstractNumId w:val="4"/>
  </w:num>
  <w:num w:numId="19">
    <w:abstractNumId w:val="0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1DBB"/>
    <w:rsid w:val="00002CD9"/>
    <w:rsid w:val="00011B9D"/>
    <w:rsid w:val="00015428"/>
    <w:rsid w:val="000749F9"/>
    <w:rsid w:val="00077751"/>
    <w:rsid w:val="000A2209"/>
    <w:rsid w:val="000C4CAC"/>
    <w:rsid w:val="000D6372"/>
    <w:rsid w:val="000D6C03"/>
    <w:rsid w:val="000F10F8"/>
    <w:rsid w:val="000F5B88"/>
    <w:rsid w:val="00103DCA"/>
    <w:rsid w:val="0011222C"/>
    <w:rsid w:val="0012304B"/>
    <w:rsid w:val="0013052A"/>
    <w:rsid w:val="00151B66"/>
    <w:rsid w:val="001A5110"/>
    <w:rsid w:val="001B0EA5"/>
    <w:rsid w:val="001C40D1"/>
    <w:rsid w:val="001C45E3"/>
    <w:rsid w:val="001D017A"/>
    <w:rsid w:val="001F73F0"/>
    <w:rsid w:val="0020773B"/>
    <w:rsid w:val="00211F4F"/>
    <w:rsid w:val="002137FC"/>
    <w:rsid w:val="00242761"/>
    <w:rsid w:val="002822B0"/>
    <w:rsid w:val="002850BC"/>
    <w:rsid w:val="002D4642"/>
    <w:rsid w:val="002F7163"/>
    <w:rsid w:val="0032432D"/>
    <w:rsid w:val="00325610"/>
    <w:rsid w:val="00331643"/>
    <w:rsid w:val="003507A6"/>
    <w:rsid w:val="003A341E"/>
    <w:rsid w:val="003D074C"/>
    <w:rsid w:val="003D4EF9"/>
    <w:rsid w:val="003E054A"/>
    <w:rsid w:val="003F7984"/>
    <w:rsid w:val="00402648"/>
    <w:rsid w:val="00413596"/>
    <w:rsid w:val="00450A64"/>
    <w:rsid w:val="00462D80"/>
    <w:rsid w:val="00472F56"/>
    <w:rsid w:val="004830A5"/>
    <w:rsid w:val="00493C45"/>
    <w:rsid w:val="00496360"/>
    <w:rsid w:val="004B1AC4"/>
    <w:rsid w:val="004F14A5"/>
    <w:rsid w:val="005014D9"/>
    <w:rsid w:val="005119A3"/>
    <w:rsid w:val="005215F8"/>
    <w:rsid w:val="00532171"/>
    <w:rsid w:val="00555877"/>
    <w:rsid w:val="005558F4"/>
    <w:rsid w:val="00577795"/>
    <w:rsid w:val="00586A42"/>
    <w:rsid w:val="00591623"/>
    <w:rsid w:val="005C5E62"/>
    <w:rsid w:val="00601374"/>
    <w:rsid w:val="00645787"/>
    <w:rsid w:val="00683CCB"/>
    <w:rsid w:val="00686680"/>
    <w:rsid w:val="006A0E7B"/>
    <w:rsid w:val="006A73D5"/>
    <w:rsid w:val="006B13B9"/>
    <w:rsid w:val="006B4A08"/>
    <w:rsid w:val="006B7D55"/>
    <w:rsid w:val="006F13A3"/>
    <w:rsid w:val="00737079"/>
    <w:rsid w:val="0079580C"/>
    <w:rsid w:val="007B476C"/>
    <w:rsid w:val="00821CA9"/>
    <w:rsid w:val="00845B8D"/>
    <w:rsid w:val="008540E5"/>
    <w:rsid w:val="00860D10"/>
    <w:rsid w:val="008673B3"/>
    <w:rsid w:val="00884E09"/>
    <w:rsid w:val="00885A5E"/>
    <w:rsid w:val="00893F59"/>
    <w:rsid w:val="008A0B5E"/>
    <w:rsid w:val="008A2AB1"/>
    <w:rsid w:val="008A2D65"/>
    <w:rsid w:val="008B10C1"/>
    <w:rsid w:val="008C233F"/>
    <w:rsid w:val="008E0F32"/>
    <w:rsid w:val="008F162C"/>
    <w:rsid w:val="00972F8D"/>
    <w:rsid w:val="009B18B7"/>
    <w:rsid w:val="009B42D2"/>
    <w:rsid w:val="009D7CDA"/>
    <w:rsid w:val="009E7422"/>
    <w:rsid w:val="009F148D"/>
    <w:rsid w:val="00A03099"/>
    <w:rsid w:val="00A20647"/>
    <w:rsid w:val="00A544A3"/>
    <w:rsid w:val="00A700CD"/>
    <w:rsid w:val="00A80632"/>
    <w:rsid w:val="00AE31A0"/>
    <w:rsid w:val="00AF5467"/>
    <w:rsid w:val="00B04CB3"/>
    <w:rsid w:val="00B314FC"/>
    <w:rsid w:val="00B37CE6"/>
    <w:rsid w:val="00B535DC"/>
    <w:rsid w:val="00BA1F76"/>
    <w:rsid w:val="00BB405D"/>
    <w:rsid w:val="00BB4EF8"/>
    <w:rsid w:val="00BC480A"/>
    <w:rsid w:val="00BD6C7E"/>
    <w:rsid w:val="00BE3FD8"/>
    <w:rsid w:val="00BF1F26"/>
    <w:rsid w:val="00C11208"/>
    <w:rsid w:val="00C55574"/>
    <w:rsid w:val="00C646B2"/>
    <w:rsid w:val="00C84547"/>
    <w:rsid w:val="00C85D44"/>
    <w:rsid w:val="00C87A83"/>
    <w:rsid w:val="00CA1507"/>
    <w:rsid w:val="00CB181F"/>
    <w:rsid w:val="00CC788A"/>
    <w:rsid w:val="00CE3CA6"/>
    <w:rsid w:val="00CE61A2"/>
    <w:rsid w:val="00D31040"/>
    <w:rsid w:val="00D42CEC"/>
    <w:rsid w:val="00D60A35"/>
    <w:rsid w:val="00D74E1C"/>
    <w:rsid w:val="00D75C6F"/>
    <w:rsid w:val="00D8659D"/>
    <w:rsid w:val="00D93B68"/>
    <w:rsid w:val="00DB580F"/>
    <w:rsid w:val="00DD3398"/>
    <w:rsid w:val="00E05A11"/>
    <w:rsid w:val="00E40C36"/>
    <w:rsid w:val="00E523D1"/>
    <w:rsid w:val="00E624D1"/>
    <w:rsid w:val="00E82A0B"/>
    <w:rsid w:val="00E97729"/>
    <w:rsid w:val="00EB5E81"/>
    <w:rsid w:val="00EE46B7"/>
    <w:rsid w:val="00F55C05"/>
    <w:rsid w:val="00F8249E"/>
    <w:rsid w:val="00F8613D"/>
    <w:rsid w:val="00FA4955"/>
    <w:rsid w:val="00FB3B2E"/>
    <w:rsid w:val="00FB5DF3"/>
    <w:rsid w:val="00FC5A57"/>
    <w:rsid w:val="00FD742C"/>
    <w:rsid w:val="00FD7A29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78BC-0715-44F5-9A6F-7E85ACBB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Marta Urbanek-Krawczyk</cp:lastModifiedBy>
  <cp:revision>12</cp:revision>
  <cp:lastPrinted>2024-03-19T11:50:00Z</cp:lastPrinted>
  <dcterms:created xsi:type="dcterms:W3CDTF">2024-08-06T11:11:00Z</dcterms:created>
  <dcterms:modified xsi:type="dcterms:W3CDTF">2024-08-21T08:22:00Z</dcterms:modified>
</cp:coreProperties>
</file>