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136CA21" w14:textId="3C39C775"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165CE3">
        <w:rPr>
          <w:rFonts w:asciiTheme="minorHAnsi" w:hAnsiTheme="minorHAnsi" w:cstheme="minorHAnsi"/>
          <w:b/>
          <w:bCs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4269E">
        <w:rPr>
          <w:rFonts w:asciiTheme="minorHAnsi" w:hAnsiTheme="minorHAnsi" w:cstheme="minorHAnsi"/>
          <w:b/>
          <w:bCs/>
          <w:sz w:val="22"/>
          <w:szCs w:val="22"/>
        </w:rPr>
        <w:t>PRO-PERCH</w:t>
      </w:r>
    </w:p>
    <w:p w14:paraId="2DF504B1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BC1D6B1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91FD91" w14:textId="2E805583" w:rsidR="00C07789" w:rsidRPr="002C2B8D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Dostawa </w:t>
      </w:r>
      <w:r w:rsidR="00165CE3">
        <w:rPr>
          <w:rFonts w:asciiTheme="minorHAnsi" w:hAnsiTheme="minorHAnsi" w:cstheme="minorHAnsi"/>
          <w:i/>
          <w:color w:val="000000"/>
          <w:sz w:val="22"/>
          <w:szCs w:val="22"/>
        </w:rPr>
        <w:t>aparatury badawczej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 jednostki organizacyjnej Instytutu Rybactwa Śródlądowego im. St. Sakowicza w Olsztynie, na potrzeby realizacji projektu pt. „Dywersyfikacja produkcyjnej funkcji stawów ziemnych w oparciu o </w:t>
      </w:r>
      <w:proofErr w:type="spellStart"/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>semi</w:t>
      </w:r>
      <w:proofErr w:type="spellEnd"/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>-intensywny wychów okonia” akronim: PRO-PERCH, etap II,  umowa o dofinansowanie nr 00002-6521.1-OR1400004/17/20  zawarta w dniu 13.11.2020 r.</w:t>
      </w:r>
    </w:p>
    <w:p w14:paraId="37B9A574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9EE1DF" w14:textId="77777777"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14:paraId="024C164F" w14:textId="353EDCC1" w:rsidR="002C2B8D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7A7BA58" w14:textId="08A4A0D5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EBABD35" w14:textId="6EE0296A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A1BA60" w14:textId="77777777" w:rsidR="00E24912" w:rsidRPr="00A14D1F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8"/>
        <w:gridCol w:w="2527"/>
        <w:gridCol w:w="2526"/>
        <w:gridCol w:w="1432"/>
        <w:gridCol w:w="1539"/>
      </w:tblGrid>
      <w:tr w:rsidR="00165CE3" w:rsidRPr="00CA339C" w14:paraId="5EC019B7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DF30" w14:textId="53A168FC" w:rsidR="00165CE3" w:rsidRPr="00CA339C" w:rsidRDefault="00165CE3" w:rsidP="00C426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Numer Części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386" w14:textId="77777777" w:rsidR="00165CE3" w:rsidRPr="00C4269E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D1CAD1A" w14:textId="7DFF730B" w:rsidR="00165CE3" w:rsidRPr="00CA339C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B3338" w14:textId="42FC88E6" w:rsidR="00165CE3" w:rsidRPr="00CA339C" w:rsidRDefault="00165CE3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1EE09" w14:textId="64BF791D" w:rsidR="00165CE3" w:rsidRDefault="00165CE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termin dostawy****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ABB5" w14:textId="2FB96C71" w:rsidR="00165CE3" w:rsidRPr="00CA339C" w:rsidRDefault="00165CE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okres gwarancji****</w:t>
            </w:r>
          </w:p>
        </w:tc>
      </w:tr>
      <w:tr w:rsidR="00165CE3" w:rsidRPr="00CA339C" w14:paraId="477A2954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6EF4" w14:textId="7F538D4B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D841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84894" w14:textId="0029BE94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E8F4F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299C" w14:textId="4E95B7F2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65CE3" w:rsidRPr="00CA339C" w14:paraId="4D2318A5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992E" w14:textId="43608390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3CE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DDD4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01EE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E14D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65CE3" w:rsidRPr="00CA339C" w14:paraId="11165492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AD5C4" w14:textId="68A3F4F7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DCB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BA6D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ADBC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B95F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5A6FC859" w14:textId="77777777" w:rsidR="000A360F" w:rsidRPr="00A14D1F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5E8A1B6A" w:rsidR="000A360F" w:rsidRPr="000A360F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A360F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13"/>
        <w:gridCol w:w="4288"/>
        <w:gridCol w:w="3561"/>
      </w:tblGrid>
      <w:tr w:rsidR="000A360F" w:rsidRPr="003A23EB" w14:paraId="2D4219E9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3880037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Numer Części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23EB">
              <w:rPr>
                <w:rFonts w:ascii="Calibri" w:hAnsi="Calibri" w:cs="Calibr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A23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 email właściwy do zgłaszania usterek </w:t>
            </w:r>
          </w:p>
        </w:tc>
      </w:tr>
      <w:tr w:rsidR="000A360F" w:rsidRPr="003A23EB" w14:paraId="76EEE0D8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B70A9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5BE8CE18" w14:textId="554E0B7C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1DECFBDB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0A360F" w:rsidRPr="003A23EB" w14:paraId="1D5D5E5E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B910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4534A306" w14:textId="6DBDCA59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EEE08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47DE5C02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8DEC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0A360F" w:rsidRPr="003A23EB" w14:paraId="49619ED4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3A6B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21FA0881" w14:textId="5AB050AF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4F3DD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74AC2532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D0C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1F0DA017" w14:textId="691A75C1" w:rsidR="006B1BD9" w:rsidRPr="000A360F" w:rsidRDefault="006B1BD9" w:rsidP="00ED6E8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A360F">
        <w:rPr>
          <w:rFonts w:asciiTheme="minorHAnsi" w:hAnsiTheme="minorHAnsi" w:cstheme="minorHAnsi"/>
          <w:bCs/>
          <w:sz w:val="22"/>
          <w:szCs w:val="22"/>
        </w:rPr>
        <w:t>zobowiązujemy się do podjęcia czynności przez serwis gwarancyjny w czasie 72 godziny od chwili zgłoszenia usterki przez zawiadomienie wysłane na adres e-mail</w:t>
      </w:r>
      <w:r w:rsidR="000A360F">
        <w:rPr>
          <w:rFonts w:asciiTheme="minorHAnsi" w:hAnsiTheme="minorHAnsi" w:cstheme="minorHAnsi"/>
          <w:bCs/>
          <w:sz w:val="22"/>
          <w:szCs w:val="22"/>
        </w:rPr>
        <w:t xml:space="preserve"> podany w tabeli powyżej </w:t>
      </w:r>
      <w:r w:rsidRPr="000A360F">
        <w:rPr>
          <w:rFonts w:asciiTheme="minorHAnsi" w:hAnsiTheme="minorHAnsi" w:cstheme="minorHAnsi"/>
          <w:bCs/>
          <w:sz w:val="22"/>
          <w:szCs w:val="22"/>
        </w:rPr>
        <w:t xml:space="preserve"> w dni robocze od poniedziałku do piątku z wyłączeniem dni ustawowo wolnych pracy;</w:t>
      </w:r>
    </w:p>
    <w:p w14:paraId="2A659F7F" w14:textId="5022B91E" w:rsidR="006F2925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0A360F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1E6BC9C2" w14:textId="77777777"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14:paraId="2827E16F" w14:textId="77777777"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6F292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94F842E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9DB7CA6" w14:textId="77777777"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6F292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F8B6F50" w14:textId="77777777"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233A4EFE" w14:textId="0802D0A2" w:rsidR="00C07789" w:rsidRPr="00A14D1F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0A360F" w:rsidRPr="000A360F">
        <w:rPr>
          <w:rFonts w:asciiTheme="minorHAnsi" w:hAnsiTheme="minorHAnsi" w:cstheme="minorHAnsi"/>
          <w:b/>
          <w:sz w:val="22"/>
          <w:szCs w:val="22"/>
        </w:rPr>
        <w:t>9</w:t>
      </w:r>
      <w:r w:rsidRPr="000A360F">
        <w:rPr>
          <w:rFonts w:asciiTheme="minorHAnsi" w:hAnsiTheme="minorHAnsi" w:cstheme="minorHAnsi"/>
          <w:b/>
          <w:sz w:val="22"/>
          <w:szCs w:val="22"/>
        </w:rPr>
        <w:t>0 dni</w:t>
      </w: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2C2B8D" w:rsidRPr="000A360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E5C1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14D1F" w:rsidRPr="000A360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A360F" w:rsidRPr="000A360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A360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 w:rsidRPr="000A360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A360F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A14D1F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A14D1F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A14D1F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A14D1F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C4269E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C4269E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02BA06F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1C596161" w14:textId="77777777" w:rsidR="00E24912" w:rsidRPr="00E24912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24912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średni przedsiębiorca</w:t>
      </w:r>
    </w:p>
    <w:p w14:paraId="70307238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jednoosobowa działalność gospodarcza</w:t>
      </w:r>
    </w:p>
    <w:p w14:paraId="0D9ABD04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osoba fizyczna nieprowadząca działalności gospodarczej</w:t>
      </w:r>
    </w:p>
    <w:p w14:paraId="045200DF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inny rodzaj**)</w:t>
      </w:r>
    </w:p>
    <w:p w14:paraId="16FC9AB2" w14:textId="0E91B7AB"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73FCA41" w14:textId="77777777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42532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CD304" w14:textId="6E4F2835" w:rsidR="002C2B8D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C66DD7" w14:textId="7070C338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FE2DC3" w14:textId="77777777" w:rsidR="00E24912" w:rsidRPr="00A14D1F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77777777"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14:paraId="4E9420B8" w14:textId="77777777"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B13C2C" w:rsidRDefault="00B13C2C" w:rsidP="00B13C2C">
      <w:pPr>
        <w:shd w:val="clear" w:color="auto" w:fill="FFFFFF"/>
        <w:spacing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E16DE38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6AD44806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6CDBF474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F2FF398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33351F21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7F7F7AD" w14:textId="77777777"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1EE574A7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B8E51C" w14:textId="3866C2FF"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078DE6E6" w14:textId="7C09ADD9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Oferowany t</w:t>
      </w: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ermin dostawy:</w:t>
      </w:r>
    </w:p>
    <w:p w14:paraId="47E601BB" w14:textId="3AAC8598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20 dni od  zawarcia umowy  – 30 pkt.;</w:t>
      </w:r>
    </w:p>
    <w:p w14:paraId="5DDD3D85" w14:textId="77777777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25 dni od  zawarcia umowy – 15 pkt.;</w:t>
      </w:r>
    </w:p>
    <w:p w14:paraId="0B8E0850" w14:textId="77777777" w:rsidR="00165CE3" w:rsidRPr="00165CE3" w:rsidRDefault="00165CE3" w:rsidP="00165CE3">
      <w:pPr>
        <w:tabs>
          <w:tab w:val="left" w:pos="0"/>
        </w:tabs>
        <w:suppressAutoHyphens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30 dni od  zawarcia umowy  – 0 pkt.</w:t>
      </w:r>
    </w:p>
    <w:p w14:paraId="59538B60" w14:textId="7516BA70" w:rsidR="00165CE3" w:rsidRPr="00165CE3" w:rsidRDefault="00165CE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FB4F5B" w14:textId="4D10F46A" w:rsidR="00165CE3" w:rsidRPr="00165CE3" w:rsidRDefault="00165CE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Oferowany okres gwarancji:</w:t>
      </w:r>
    </w:p>
    <w:p w14:paraId="473A5716" w14:textId="77777777" w:rsidR="00C4269E" w:rsidRPr="00165CE3" w:rsidRDefault="00C4269E" w:rsidP="00165CE3">
      <w:pPr>
        <w:suppressAutoHyphens/>
        <w:spacing w:line="240" w:lineRule="auto"/>
        <w:jc w:val="left"/>
        <w:rPr>
          <w:rFonts w:asciiTheme="minorHAnsi" w:hAnsi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/>
          <w:bCs/>
          <w:i/>
          <w:iCs/>
          <w:sz w:val="22"/>
          <w:szCs w:val="22"/>
          <w:lang w:eastAsia="ar-SA"/>
        </w:rPr>
        <w:t>24 miesiące  – 0 pkt.</w:t>
      </w:r>
    </w:p>
    <w:p w14:paraId="242BC0C2" w14:textId="77777777" w:rsidR="00C4269E" w:rsidRPr="00165CE3" w:rsidRDefault="00C4269E" w:rsidP="00165CE3">
      <w:pPr>
        <w:suppressAutoHyphens/>
        <w:spacing w:line="240" w:lineRule="auto"/>
        <w:jc w:val="left"/>
        <w:rPr>
          <w:rFonts w:asciiTheme="minorHAnsi" w:hAnsi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/>
          <w:bCs/>
          <w:i/>
          <w:iCs/>
          <w:sz w:val="22"/>
          <w:szCs w:val="22"/>
          <w:lang w:eastAsia="ar-SA"/>
        </w:rPr>
        <w:t>36 miesięcy  – 10 pkt.</w:t>
      </w:r>
    </w:p>
    <w:p w14:paraId="3D8E9D2E" w14:textId="77777777" w:rsidR="00C07789" w:rsidRPr="00165CE3" w:rsidRDefault="00C07789" w:rsidP="00C0778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C07789" w:rsidRPr="00165CE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D6D2" w14:textId="77777777" w:rsidR="00533CE3" w:rsidRDefault="00533CE3">
      <w:r>
        <w:separator/>
      </w:r>
    </w:p>
  </w:endnote>
  <w:endnote w:type="continuationSeparator" w:id="0">
    <w:p w14:paraId="49AB45D7" w14:textId="77777777" w:rsidR="00533CE3" w:rsidRDefault="0053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E24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6753E6FA" w14:textId="77777777" w:rsidR="00C4269E" w:rsidRPr="00C4269E" w:rsidRDefault="00533CE3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18D1051A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0C3F" w14:textId="77777777" w:rsidR="00533CE3" w:rsidRDefault="00533CE3">
      <w:r>
        <w:separator/>
      </w:r>
    </w:p>
  </w:footnote>
  <w:footnote w:type="continuationSeparator" w:id="0">
    <w:p w14:paraId="52CB4AC5" w14:textId="77777777" w:rsidR="00533CE3" w:rsidRDefault="0053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2246" w14:textId="77777777" w:rsidR="00C4269E" w:rsidRPr="00C4269E" w:rsidRDefault="00C4269E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0D6D54EC" wp14:editId="365FAA0B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16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F0B2657" wp14:editId="39CA8FE1">
          <wp:extent cx="1685925" cy="542925"/>
          <wp:effectExtent l="0" t="0" r="0" b="0"/>
          <wp:docPr id="17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2F9CC7D3" w14:textId="77777777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„Dywersyfikacja produkcyjnej funkcji stawów ziemnych w oparciu o </w:t>
    </w:r>
    <w:proofErr w:type="spellStart"/>
    <w:r w:rsidRPr="00C4269E">
      <w:rPr>
        <w:rFonts w:ascii="Calibri" w:eastAsia="Calibri" w:hAnsi="Calibri" w:cs="Calibri"/>
        <w:bCs/>
        <w:sz w:val="18"/>
        <w:szCs w:val="18"/>
      </w:rPr>
      <w:t>semi</w:t>
    </w:r>
    <w:proofErr w:type="spellEnd"/>
    <w:r w:rsidRPr="00C4269E">
      <w:rPr>
        <w:rFonts w:ascii="Calibri" w:eastAsia="Calibri" w:hAnsi="Calibri" w:cs="Calibri"/>
        <w:bCs/>
        <w:sz w:val="18"/>
        <w:szCs w:val="18"/>
      </w:rPr>
      <w:t>-intensywny wychów okonia”; akronim: PRO-PERCH; etap II, umowa o dofinansowanie 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3598">
    <w:abstractNumId w:val="7"/>
  </w:num>
  <w:num w:numId="2" w16cid:durableId="106505732">
    <w:abstractNumId w:val="6"/>
  </w:num>
  <w:num w:numId="3" w16cid:durableId="984745278">
    <w:abstractNumId w:val="2"/>
  </w:num>
  <w:num w:numId="4" w16cid:durableId="1979605864">
    <w:abstractNumId w:val="1"/>
  </w:num>
  <w:num w:numId="5" w16cid:durableId="2011641394">
    <w:abstractNumId w:val="3"/>
  </w:num>
  <w:num w:numId="6" w16cid:durableId="790051955">
    <w:abstractNumId w:val="4"/>
  </w:num>
  <w:num w:numId="7" w16cid:durableId="822087161">
    <w:abstractNumId w:val="5"/>
  </w:num>
  <w:num w:numId="8" w16cid:durableId="1549219351">
    <w:abstractNumId w:val="9"/>
  </w:num>
  <w:num w:numId="9" w16cid:durableId="2013414989">
    <w:abstractNumId w:val="0"/>
  </w:num>
  <w:num w:numId="10" w16cid:durableId="3239000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5513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8341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2022-04-29T11:54:00Z</cp:lastPrinted>
  <dcterms:created xsi:type="dcterms:W3CDTF">2022-05-06T09:05:00Z</dcterms:created>
  <dcterms:modified xsi:type="dcterms:W3CDTF">2022-05-06T09:05:00Z</dcterms:modified>
</cp:coreProperties>
</file>