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A9521" w14:textId="7CF4C0E3" w:rsidR="006300C9" w:rsidRPr="008B4624" w:rsidRDefault="00167405" w:rsidP="008B4624">
      <w:pPr>
        <w:jc w:val="right"/>
        <w:rPr>
          <w:rFonts w:ascii="Times New Roman" w:hAnsi="Times New Roman" w:cs="Times New Roman"/>
          <w:b/>
          <w:bCs/>
          <w:sz w:val="20"/>
          <w:szCs w:val="20"/>
        </w:rPr>
      </w:pPr>
      <w:r w:rsidRPr="008B4624">
        <w:rPr>
          <w:rFonts w:ascii="Times New Roman" w:hAnsi="Times New Roman" w:cs="Times New Roman"/>
          <w:b/>
          <w:bCs/>
          <w:sz w:val="20"/>
          <w:szCs w:val="20"/>
        </w:rPr>
        <w:t xml:space="preserve">Załącznik nr </w:t>
      </w:r>
      <w:r w:rsidR="00743B90" w:rsidRPr="008B4624">
        <w:rPr>
          <w:rFonts w:ascii="Times New Roman" w:hAnsi="Times New Roman" w:cs="Times New Roman"/>
          <w:b/>
          <w:bCs/>
          <w:sz w:val="20"/>
          <w:szCs w:val="20"/>
        </w:rPr>
        <w:t>2</w:t>
      </w:r>
      <w:r w:rsidR="000D363D">
        <w:rPr>
          <w:rFonts w:ascii="Times New Roman" w:hAnsi="Times New Roman" w:cs="Times New Roman"/>
          <w:b/>
          <w:bCs/>
          <w:sz w:val="20"/>
          <w:szCs w:val="20"/>
        </w:rPr>
        <w:t>a</w:t>
      </w:r>
      <w:r w:rsidRPr="008B4624">
        <w:rPr>
          <w:rFonts w:ascii="Times New Roman" w:hAnsi="Times New Roman" w:cs="Times New Roman"/>
          <w:b/>
          <w:bCs/>
          <w:sz w:val="20"/>
          <w:szCs w:val="20"/>
        </w:rPr>
        <w:t xml:space="preserve"> </w:t>
      </w:r>
    </w:p>
    <w:p w14:paraId="12D21611" w14:textId="77777777" w:rsidR="00F30993" w:rsidRPr="006B11D9" w:rsidRDefault="00F30993">
      <w:pPr>
        <w:rPr>
          <w:rFonts w:ascii="Times New Roman" w:hAnsi="Times New Roman" w:cs="Times New Roman"/>
          <w:sz w:val="20"/>
          <w:szCs w:val="20"/>
        </w:rPr>
      </w:pPr>
    </w:p>
    <w:p w14:paraId="684237E8" w14:textId="41CA9C25"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Wyciąg z Programu studiów podyplomowych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4A41A8A4" w14:textId="0A5F169F"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wraz z zakresem tematycznym przedmiotów objętych przedmiotem zamówienia </w:t>
      </w:r>
    </w:p>
    <w:p w14:paraId="6F8FCD8E" w14:textId="77777777" w:rsidR="00F30993" w:rsidRPr="006B11D9" w:rsidRDefault="00F30993" w:rsidP="00167405">
      <w:pPr>
        <w:jc w:val="center"/>
        <w:rPr>
          <w:rFonts w:ascii="Times New Roman" w:hAnsi="Times New Roman" w:cs="Times New Roman"/>
          <w:sz w:val="20"/>
          <w:szCs w:val="20"/>
        </w:rPr>
      </w:pPr>
    </w:p>
    <w:tbl>
      <w:tblPr>
        <w:tblStyle w:val="Tabela-Siatka"/>
        <w:tblW w:w="15730" w:type="dxa"/>
        <w:tblLayout w:type="fixed"/>
        <w:tblLook w:val="04A0" w:firstRow="1" w:lastRow="0" w:firstColumn="1" w:lastColumn="0" w:noHBand="0" w:noVBand="1"/>
      </w:tblPr>
      <w:tblGrid>
        <w:gridCol w:w="554"/>
        <w:gridCol w:w="1338"/>
        <w:gridCol w:w="1222"/>
        <w:gridCol w:w="1706"/>
        <w:gridCol w:w="990"/>
        <w:gridCol w:w="1006"/>
        <w:gridCol w:w="1706"/>
        <w:gridCol w:w="860"/>
        <w:gridCol w:w="905"/>
        <w:gridCol w:w="1349"/>
        <w:gridCol w:w="1183"/>
        <w:gridCol w:w="2911"/>
      </w:tblGrid>
      <w:tr w:rsidR="00DD4864" w:rsidRPr="006B11D9" w14:paraId="731B63D1" w14:textId="77777777" w:rsidTr="002C201B">
        <w:trPr>
          <w:cantSplit/>
          <w:trHeight w:val="1134"/>
        </w:trPr>
        <w:tc>
          <w:tcPr>
            <w:tcW w:w="554" w:type="dxa"/>
            <w:shd w:val="clear" w:color="auto" w:fill="CCFFCC"/>
            <w:textDirection w:val="btLr"/>
          </w:tcPr>
          <w:p w14:paraId="702EF860" w14:textId="0BFA5EEA" w:rsidR="00F30993" w:rsidRPr="006B11D9" w:rsidRDefault="002C201B" w:rsidP="002C201B">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Nr zadania</w:t>
            </w:r>
          </w:p>
        </w:tc>
        <w:tc>
          <w:tcPr>
            <w:tcW w:w="1338" w:type="dxa"/>
            <w:shd w:val="clear" w:color="auto" w:fill="CCFFCC"/>
          </w:tcPr>
          <w:p w14:paraId="54FB70BC" w14:textId="178FD51F"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Nazwa przedmiotu</w:t>
            </w:r>
          </w:p>
        </w:tc>
        <w:tc>
          <w:tcPr>
            <w:tcW w:w="1222" w:type="dxa"/>
            <w:shd w:val="clear" w:color="auto" w:fill="CCFFCC"/>
          </w:tcPr>
          <w:p w14:paraId="4D20D1DC" w14:textId="3BFFB989"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Forma zajęć</w:t>
            </w:r>
          </w:p>
        </w:tc>
        <w:tc>
          <w:tcPr>
            <w:tcW w:w="1706" w:type="dxa"/>
            <w:shd w:val="clear" w:color="auto" w:fill="CCFFCC"/>
          </w:tcPr>
          <w:p w14:paraId="7F1FBE88" w14:textId="4D7A4F18"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Liczba godzin zajęć dla jednej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tc>
        <w:tc>
          <w:tcPr>
            <w:tcW w:w="990" w:type="dxa"/>
            <w:shd w:val="clear" w:color="auto" w:fill="CCFFCC"/>
          </w:tcPr>
          <w:p w14:paraId="7FDD70E5" w14:textId="67E43F5B"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teoretycznych / na jedną edycję</w:t>
            </w:r>
          </w:p>
        </w:tc>
        <w:tc>
          <w:tcPr>
            <w:tcW w:w="1006" w:type="dxa"/>
            <w:shd w:val="clear" w:color="auto" w:fill="CCFFCC"/>
          </w:tcPr>
          <w:p w14:paraId="6D410D61" w14:textId="0E9AAA7D"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praktycznych / na jedną edycję</w:t>
            </w:r>
          </w:p>
        </w:tc>
        <w:tc>
          <w:tcPr>
            <w:tcW w:w="1706" w:type="dxa"/>
            <w:shd w:val="clear" w:color="auto" w:fill="CCFFCC"/>
          </w:tcPr>
          <w:p w14:paraId="6D0EEA1E" w14:textId="77777777" w:rsidR="00F30993"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Łączna liczba godzin zajęć praktycznych i teoretycznych dla dwóch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73AB3CBE" w14:textId="3400730C" w:rsidR="00040DE4" w:rsidRPr="006B11D9" w:rsidRDefault="00040DE4" w:rsidP="00F30993">
            <w:pPr>
              <w:jc w:val="center"/>
              <w:rPr>
                <w:rFonts w:ascii="Times New Roman" w:hAnsi="Times New Roman" w:cs="Times New Roman"/>
                <w:b/>
                <w:bCs/>
                <w:sz w:val="20"/>
                <w:szCs w:val="20"/>
              </w:rPr>
            </w:pPr>
          </w:p>
        </w:tc>
        <w:tc>
          <w:tcPr>
            <w:tcW w:w="860" w:type="dxa"/>
            <w:shd w:val="clear" w:color="auto" w:fill="CCFFCC"/>
          </w:tcPr>
          <w:p w14:paraId="0B4644A1" w14:textId="650B0FF3"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Punkty ECTS</w:t>
            </w:r>
          </w:p>
        </w:tc>
        <w:tc>
          <w:tcPr>
            <w:tcW w:w="905" w:type="dxa"/>
            <w:shd w:val="clear" w:color="auto" w:fill="CCFFCC"/>
          </w:tcPr>
          <w:p w14:paraId="21C394DB" w14:textId="60F2B895"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Semestr</w:t>
            </w:r>
          </w:p>
        </w:tc>
        <w:tc>
          <w:tcPr>
            <w:tcW w:w="1349" w:type="dxa"/>
            <w:shd w:val="clear" w:color="auto" w:fill="CCFFCC"/>
          </w:tcPr>
          <w:p w14:paraId="67324A28" w14:textId="26F2DB0E"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Efekty uczenia się: Wiedza Umiejętności Kompetencje społeczne*</w:t>
            </w:r>
          </w:p>
        </w:tc>
        <w:tc>
          <w:tcPr>
            <w:tcW w:w="1183" w:type="dxa"/>
            <w:shd w:val="clear" w:color="auto" w:fill="CCFFCC"/>
          </w:tcPr>
          <w:p w14:paraId="0F53CE01" w14:textId="618717ED"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Sposób zaliczenia i metody weryfikacji efektów uczenia</w:t>
            </w:r>
          </w:p>
        </w:tc>
        <w:tc>
          <w:tcPr>
            <w:tcW w:w="2911" w:type="dxa"/>
            <w:shd w:val="clear" w:color="auto" w:fill="CCFFCC"/>
          </w:tcPr>
          <w:p w14:paraId="1D12BE4D" w14:textId="02349F48"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Zakres tematyczny przedmiotu</w:t>
            </w:r>
          </w:p>
        </w:tc>
      </w:tr>
      <w:tr w:rsidR="00E84193" w:rsidRPr="006B11D9" w14:paraId="2E0CC31F" w14:textId="77777777" w:rsidTr="00353EE8">
        <w:tc>
          <w:tcPr>
            <w:tcW w:w="1892" w:type="dxa"/>
            <w:gridSpan w:val="2"/>
          </w:tcPr>
          <w:p w14:paraId="7FA81A14" w14:textId="57B85ACF" w:rsidR="00F46DD8" w:rsidRPr="006B11D9" w:rsidRDefault="00F46DD8" w:rsidP="00953042">
            <w:pPr>
              <w:jc w:val="center"/>
              <w:rPr>
                <w:rFonts w:ascii="Times New Roman" w:hAnsi="Times New Roman" w:cs="Times New Roman"/>
                <w:b/>
                <w:bCs/>
                <w:sz w:val="20"/>
                <w:szCs w:val="20"/>
              </w:rPr>
            </w:pPr>
          </w:p>
        </w:tc>
        <w:tc>
          <w:tcPr>
            <w:tcW w:w="1222" w:type="dxa"/>
          </w:tcPr>
          <w:p w14:paraId="6EFD7C41" w14:textId="7A1B1DF6" w:rsidR="00E84193" w:rsidRPr="006B11D9" w:rsidRDefault="006A3179"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Wykłady</w:t>
            </w:r>
            <w:r w:rsidR="00E84193" w:rsidRPr="006B11D9">
              <w:rPr>
                <w:rFonts w:ascii="Times New Roman" w:hAnsi="Times New Roman" w:cs="Times New Roman"/>
                <w:b/>
                <w:bCs/>
                <w:sz w:val="20"/>
                <w:szCs w:val="20"/>
              </w:rPr>
              <w:t xml:space="preserve"> (W) warsztaty (V)</w:t>
            </w:r>
          </w:p>
        </w:tc>
        <w:tc>
          <w:tcPr>
            <w:tcW w:w="1706" w:type="dxa"/>
            <w:shd w:val="clear" w:color="auto" w:fill="BFBFBF" w:themeFill="background1" w:themeFillShade="BF"/>
          </w:tcPr>
          <w:p w14:paraId="0D94C7B9" w14:textId="77777777" w:rsidR="00E84193" w:rsidRPr="006B11D9" w:rsidRDefault="00E84193" w:rsidP="00F30993">
            <w:pPr>
              <w:jc w:val="center"/>
              <w:rPr>
                <w:rFonts w:ascii="Times New Roman" w:hAnsi="Times New Roman" w:cs="Times New Roman"/>
                <w:b/>
                <w:bCs/>
                <w:sz w:val="20"/>
                <w:szCs w:val="20"/>
              </w:rPr>
            </w:pPr>
          </w:p>
        </w:tc>
        <w:tc>
          <w:tcPr>
            <w:tcW w:w="990" w:type="dxa"/>
            <w:shd w:val="clear" w:color="auto" w:fill="BFBFBF" w:themeFill="background1" w:themeFillShade="BF"/>
          </w:tcPr>
          <w:p w14:paraId="1FBEAC4C" w14:textId="77777777" w:rsidR="00E84193" w:rsidRPr="006B11D9" w:rsidRDefault="00E84193" w:rsidP="00F30993">
            <w:pPr>
              <w:jc w:val="center"/>
              <w:rPr>
                <w:rFonts w:ascii="Times New Roman" w:hAnsi="Times New Roman" w:cs="Times New Roman"/>
                <w:b/>
                <w:bCs/>
                <w:sz w:val="20"/>
                <w:szCs w:val="20"/>
              </w:rPr>
            </w:pPr>
          </w:p>
        </w:tc>
        <w:tc>
          <w:tcPr>
            <w:tcW w:w="1006" w:type="dxa"/>
            <w:shd w:val="clear" w:color="auto" w:fill="BFBFBF" w:themeFill="background1" w:themeFillShade="BF"/>
          </w:tcPr>
          <w:p w14:paraId="70E499E7" w14:textId="77777777" w:rsidR="00E84193" w:rsidRPr="006B11D9" w:rsidRDefault="00E84193" w:rsidP="00F30993">
            <w:pPr>
              <w:jc w:val="center"/>
              <w:rPr>
                <w:rFonts w:ascii="Times New Roman" w:hAnsi="Times New Roman" w:cs="Times New Roman"/>
                <w:b/>
                <w:bCs/>
                <w:sz w:val="20"/>
                <w:szCs w:val="20"/>
              </w:rPr>
            </w:pPr>
          </w:p>
        </w:tc>
        <w:tc>
          <w:tcPr>
            <w:tcW w:w="1706" w:type="dxa"/>
            <w:shd w:val="clear" w:color="auto" w:fill="BFBFBF" w:themeFill="background1" w:themeFillShade="BF"/>
          </w:tcPr>
          <w:p w14:paraId="0CF118E6" w14:textId="77777777" w:rsidR="00E84193" w:rsidRPr="006B11D9" w:rsidRDefault="00E84193" w:rsidP="00F30993">
            <w:pPr>
              <w:jc w:val="center"/>
              <w:rPr>
                <w:rFonts w:ascii="Times New Roman" w:hAnsi="Times New Roman" w:cs="Times New Roman"/>
                <w:b/>
                <w:bCs/>
                <w:sz w:val="20"/>
                <w:szCs w:val="20"/>
              </w:rPr>
            </w:pPr>
          </w:p>
        </w:tc>
        <w:tc>
          <w:tcPr>
            <w:tcW w:w="860" w:type="dxa"/>
            <w:shd w:val="clear" w:color="auto" w:fill="BFBFBF" w:themeFill="background1" w:themeFillShade="BF"/>
          </w:tcPr>
          <w:p w14:paraId="1854EB46" w14:textId="77777777" w:rsidR="00E84193" w:rsidRPr="006B11D9" w:rsidRDefault="00E84193" w:rsidP="00F30993">
            <w:pPr>
              <w:jc w:val="center"/>
              <w:rPr>
                <w:rFonts w:ascii="Times New Roman" w:hAnsi="Times New Roman" w:cs="Times New Roman"/>
                <w:b/>
                <w:bCs/>
                <w:sz w:val="20"/>
                <w:szCs w:val="20"/>
              </w:rPr>
            </w:pPr>
          </w:p>
        </w:tc>
        <w:tc>
          <w:tcPr>
            <w:tcW w:w="905" w:type="dxa"/>
            <w:shd w:val="clear" w:color="auto" w:fill="BFBFBF" w:themeFill="background1" w:themeFillShade="BF"/>
          </w:tcPr>
          <w:p w14:paraId="0CD2AD5B" w14:textId="77777777" w:rsidR="00E84193" w:rsidRPr="006B11D9" w:rsidRDefault="00E84193" w:rsidP="00F30993">
            <w:pPr>
              <w:jc w:val="center"/>
              <w:rPr>
                <w:rFonts w:ascii="Times New Roman" w:hAnsi="Times New Roman" w:cs="Times New Roman"/>
                <w:b/>
                <w:bCs/>
                <w:sz w:val="20"/>
                <w:szCs w:val="20"/>
              </w:rPr>
            </w:pPr>
          </w:p>
        </w:tc>
        <w:tc>
          <w:tcPr>
            <w:tcW w:w="1349" w:type="dxa"/>
            <w:shd w:val="clear" w:color="auto" w:fill="BFBFBF" w:themeFill="background1" w:themeFillShade="BF"/>
          </w:tcPr>
          <w:p w14:paraId="09513622" w14:textId="77777777" w:rsidR="00E84193" w:rsidRPr="006B11D9" w:rsidRDefault="00E84193" w:rsidP="00F30993">
            <w:pPr>
              <w:jc w:val="center"/>
              <w:rPr>
                <w:rFonts w:ascii="Times New Roman" w:hAnsi="Times New Roman" w:cs="Times New Roman"/>
                <w:b/>
                <w:bCs/>
                <w:sz w:val="20"/>
                <w:szCs w:val="20"/>
              </w:rPr>
            </w:pPr>
          </w:p>
        </w:tc>
        <w:tc>
          <w:tcPr>
            <w:tcW w:w="1183" w:type="dxa"/>
          </w:tcPr>
          <w:p w14:paraId="0B966110" w14:textId="44B7C644" w:rsidR="00E84193" w:rsidRPr="006B11D9" w:rsidRDefault="00D479E5"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Zaliczenie (test) (Z)</w:t>
            </w:r>
          </w:p>
        </w:tc>
        <w:tc>
          <w:tcPr>
            <w:tcW w:w="2911" w:type="dxa"/>
            <w:shd w:val="clear" w:color="auto" w:fill="BFBFBF" w:themeFill="background1" w:themeFillShade="BF"/>
          </w:tcPr>
          <w:p w14:paraId="23166AD2" w14:textId="77777777" w:rsidR="00E84193" w:rsidRPr="006B11D9" w:rsidRDefault="00E84193" w:rsidP="00F30993">
            <w:pPr>
              <w:jc w:val="center"/>
              <w:rPr>
                <w:rFonts w:ascii="Times New Roman" w:hAnsi="Times New Roman" w:cs="Times New Roman"/>
                <w:b/>
                <w:bCs/>
                <w:sz w:val="20"/>
                <w:szCs w:val="20"/>
              </w:rPr>
            </w:pPr>
          </w:p>
        </w:tc>
      </w:tr>
      <w:tr w:rsidR="00DD4864" w:rsidRPr="006B11D9" w14:paraId="73B081B1" w14:textId="77777777" w:rsidTr="00353EE8">
        <w:tc>
          <w:tcPr>
            <w:tcW w:w="554" w:type="dxa"/>
          </w:tcPr>
          <w:p w14:paraId="3AA64505" w14:textId="02DEF90F" w:rsidR="00F30993" w:rsidRPr="006B11D9" w:rsidRDefault="00553E8B" w:rsidP="00F30993">
            <w:pPr>
              <w:jc w:val="center"/>
              <w:rPr>
                <w:rFonts w:ascii="Times New Roman" w:hAnsi="Times New Roman" w:cs="Times New Roman"/>
                <w:sz w:val="20"/>
                <w:szCs w:val="20"/>
              </w:rPr>
            </w:pPr>
            <w:bookmarkStart w:id="0" w:name="_Hlk168067449"/>
            <w:r w:rsidRPr="006B11D9">
              <w:rPr>
                <w:rFonts w:ascii="Times New Roman" w:hAnsi="Times New Roman" w:cs="Times New Roman"/>
                <w:sz w:val="20"/>
                <w:szCs w:val="20"/>
              </w:rPr>
              <w:t>1.</w:t>
            </w:r>
          </w:p>
        </w:tc>
        <w:tc>
          <w:tcPr>
            <w:tcW w:w="1338" w:type="dxa"/>
          </w:tcPr>
          <w:p w14:paraId="25B2958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Relacje międzynarodowe w ochronie zdrowia</w:t>
            </w:r>
          </w:p>
          <w:p w14:paraId="17B2929B" w14:textId="77777777" w:rsidR="00F30993" w:rsidRPr="006B11D9" w:rsidRDefault="00F30993" w:rsidP="006E462B">
            <w:pPr>
              <w:rPr>
                <w:rFonts w:ascii="Times New Roman" w:hAnsi="Times New Roman" w:cs="Times New Roman"/>
                <w:sz w:val="20"/>
                <w:szCs w:val="20"/>
              </w:rPr>
            </w:pPr>
          </w:p>
        </w:tc>
        <w:tc>
          <w:tcPr>
            <w:tcW w:w="1222" w:type="dxa"/>
          </w:tcPr>
          <w:p w14:paraId="38AF0A38" w14:textId="3BF7D9E6"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4C791C3" w14:textId="77777777" w:rsidR="00F30993"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2E27CBE1" w14:textId="7A1E4E57" w:rsidR="00BE7C82"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7C53FCB" w14:textId="620D360B"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52D2C67" w14:textId="2FDF2E8C"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610D6D91" w14:textId="34490FD4"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5B314125" w14:textId="0DAB596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B9D10BF" w14:textId="0C1C8079" w:rsidR="00F30993" w:rsidRPr="006B11D9" w:rsidRDefault="00BA2C92"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4FD4AF13" w14:textId="6D1E0CE2"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K_WG13, K_WK1,</w:t>
            </w:r>
          </w:p>
          <w:p w14:paraId="2D4D3E66" w14:textId="34E1280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K_WG14, K_UW1,</w:t>
            </w:r>
          </w:p>
          <w:p w14:paraId="23981CDF" w14:textId="3CC933A4"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K_KK1</w:t>
            </w:r>
          </w:p>
        </w:tc>
        <w:tc>
          <w:tcPr>
            <w:tcW w:w="1183" w:type="dxa"/>
          </w:tcPr>
          <w:p w14:paraId="1D98544E" w14:textId="636D83CD"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63B7BB63" w14:textId="31BD52FF" w:rsidR="00FD75B5"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t xml:space="preserve">Stosunki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ojmowanie stosunków międzynarodowych; </w:t>
            </w:r>
            <w:r w:rsidR="006B11D9" w:rsidRPr="00420DA3">
              <w:rPr>
                <w:rFonts w:ascii="Times New Roman" w:hAnsi="Times New Roman" w:cs="Times New Roman"/>
                <w:sz w:val="20"/>
                <w:szCs w:val="20"/>
              </w:rPr>
              <w:t>d</w:t>
            </w:r>
            <w:r w:rsidRPr="00420DA3">
              <w:rPr>
                <w:rFonts w:ascii="Times New Roman" w:hAnsi="Times New Roman" w:cs="Times New Roman"/>
                <w:sz w:val="20"/>
                <w:szCs w:val="20"/>
              </w:rPr>
              <w:t xml:space="preserve">eterminanty współczesnych stosunków międzynarodowych;  </w:t>
            </w:r>
            <w:r w:rsidR="006B11D9" w:rsidRPr="00420DA3">
              <w:rPr>
                <w:rFonts w:ascii="Times New Roman" w:hAnsi="Times New Roman" w:cs="Times New Roman"/>
                <w:sz w:val="20"/>
                <w:szCs w:val="20"/>
              </w:rPr>
              <w:t>a</w:t>
            </w:r>
            <w:r w:rsidRPr="00420DA3">
              <w:rPr>
                <w:rFonts w:ascii="Times New Roman" w:hAnsi="Times New Roman" w:cs="Times New Roman"/>
                <w:sz w:val="20"/>
                <w:szCs w:val="20"/>
              </w:rPr>
              <w:t xml:space="preserve">ktualny obraz współczesnych stosunków międzynarodowych;  </w:t>
            </w:r>
            <w:r w:rsidRPr="00420DA3">
              <w:rPr>
                <w:rFonts w:ascii="Times New Roman" w:hAnsi="Times New Roman" w:cs="Times New Roman"/>
                <w:sz w:val="20"/>
                <w:szCs w:val="20"/>
              </w:rPr>
              <w:lastRenderedPageBreak/>
              <w:t xml:space="preserve">Polska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jako regulator stosunków międzynarodowych. </w:t>
            </w:r>
          </w:p>
          <w:p w14:paraId="7452378A" w14:textId="51D0FE7C" w:rsidR="00F30993"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t>Prawo a ochrona zdrowia w stosunkach międzynarodowych:</w:t>
            </w:r>
            <w:r w:rsidR="006B11D9" w:rsidRPr="00420DA3">
              <w:rPr>
                <w:rFonts w:ascii="Times New Roman" w:hAnsi="Times New Roman" w:cs="Times New Roman"/>
                <w:sz w:val="20"/>
                <w:szCs w:val="20"/>
              </w:rPr>
              <w:t xml:space="preserve"> p</w:t>
            </w:r>
            <w:r w:rsidRPr="00420DA3">
              <w:rPr>
                <w:rFonts w:ascii="Times New Roman" w:hAnsi="Times New Roman" w:cs="Times New Roman"/>
                <w:sz w:val="20"/>
                <w:szCs w:val="20"/>
              </w:rPr>
              <w:t xml:space="preserve">rawo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Unii Europejskiej;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olskie prawo stosunków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rzedmiot, założenia i problemy ochrony zdrowia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rognozy, rekomendacje.</w:t>
            </w:r>
          </w:p>
          <w:p w14:paraId="77E6FE23" w14:textId="466DD428" w:rsidR="002C6297" w:rsidRPr="00420DA3" w:rsidRDefault="002C6297" w:rsidP="00A8715A">
            <w:pPr>
              <w:rPr>
                <w:rFonts w:ascii="Times New Roman" w:hAnsi="Times New Roman" w:cs="Times New Roman"/>
                <w:sz w:val="20"/>
                <w:szCs w:val="20"/>
              </w:rPr>
            </w:pPr>
          </w:p>
        </w:tc>
      </w:tr>
      <w:tr w:rsidR="00DD4864" w:rsidRPr="006B11D9" w14:paraId="3B30A98B" w14:textId="77777777" w:rsidTr="00353EE8">
        <w:tc>
          <w:tcPr>
            <w:tcW w:w="554" w:type="dxa"/>
          </w:tcPr>
          <w:p w14:paraId="556C629A" w14:textId="3F056DB2"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2</w:t>
            </w:r>
          </w:p>
        </w:tc>
        <w:tc>
          <w:tcPr>
            <w:tcW w:w="1338" w:type="dxa"/>
          </w:tcPr>
          <w:p w14:paraId="74B3429C"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Przywództwo w organizacji</w:t>
            </w:r>
          </w:p>
          <w:p w14:paraId="3A0F9F2A" w14:textId="77777777" w:rsidR="00F30993" w:rsidRPr="006B11D9" w:rsidRDefault="00F30993" w:rsidP="006E462B">
            <w:pPr>
              <w:rPr>
                <w:rFonts w:ascii="Times New Roman" w:hAnsi="Times New Roman" w:cs="Times New Roman"/>
                <w:sz w:val="20"/>
                <w:szCs w:val="20"/>
              </w:rPr>
            </w:pPr>
          </w:p>
        </w:tc>
        <w:tc>
          <w:tcPr>
            <w:tcW w:w="1222" w:type="dxa"/>
          </w:tcPr>
          <w:p w14:paraId="0459D358" w14:textId="77A5536E"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11E3956" w14:textId="3BB1C195"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2</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6</w:t>
            </w:r>
            <w:r w:rsidR="00BE7C82" w:rsidRPr="006B11D9">
              <w:rPr>
                <w:rFonts w:ascii="Times New Roman" w:hAnsi="Times New Roman" w:cs="Times New Roman"/>
                <w:sz w:val="20"/>
                <w:szCs w:val="20"/>
              </w:rPr>
              <w:t>V=8</w:t>
            </w:r>
          </w:p>
          <w:p w14:paraId="050D9C95" w14:textId="6F8A7886"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763CA9C9" w14:textId="13B3DE0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006" w:type="dxa"/>
          </w:tcPr>
          <w:p w14:paraId="104A83ED" w14:textId="76585FB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706" w:type="dxa"/>
          </w:tcPr>
          <w:p w14:paraId="15B3D0F9" w14:textId="47E3A75A"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2E64AAF0" w14:textId="019164D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6FE81CA" w14:textId="2806F23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9FA958" w14:textId="0DCEDCA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 K_UW4,</w:t>
            </w:r>
          </w:p>
          <w:p w14:paraId="5B3077B9" w14:textId="53F4478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K_UK4,</w:t>
            </w:r>
          </w:p>
          <w:p w14:paraId="6D6DDDA1" w14:textId="5D69548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K_KO3,</w:t>
            </w:r>
          </w:p>
          <w:p w14:paraId="4CC622F6" w14:textId="2CDD496A"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tc>
        <w:tc>
          <w:tcPr>
            <w:tcW w:w="1183" w:type="dxa"/>
          </w:tcPr>
          <w:p w14:paraId="68380584" w14:textId="6489A667"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6A199C3C" w14:textId="3F354347" w:rsidR="00F30993" w:rsidRPr="00420DA3" w:rsidRDefault="00310300" w:rsidP="00A8715A">
            <w:pPr>
              <w:rPr>
                <w:rFonts w:ascii="Times New Roman" w:hAnsi="Times New Roman" w:cs="Times New Roman"/>
                <w:sz w:val="20"/>
                <w:szCs w:val="20"/>
              </w:rPr>
            </w:pPr>
            <w:r w:rsidRPr="00420DA3">
              <w:rPr>
                <w:rFonts w:ascii="Times New Roman" w:hAnsi="Times New Roman" w:cs="Times New Roman"/>
                <w:sz w:val="20"/>
                <w:szCs w:val="20"/>
              </w:rPr>
              <w:t xml:space="preserve">Podstawy przywództwa: perspektywy, założenia, </w:t>
            </w:r>
            <w:r w:rsidR="00420DA3" w:rsidRPr="00420DA3">
              <w:rPr>
                <w:rFonts w:ascii="Times New Roman" w:hAnsi="Times New Roman" w:cs="Times New Roman"/>
                <w:sz w:val="20"/>
                <w:szCs w:val="20"/>
              </w:rPr>
              <w:t>koncepcje</w:t>
            </w:r>
            <w:r w:rsidRPr="00420DA3">
              <w:rPr>
                <w:rFonts w:ascii="Times New Roman" w:hAnsi="Times New Roman" w:cs="Times New Roman"/>
                <w:sz w:val="20"/>
                <w:szCs w:val="20"/>
              </w:rPr>
              <w:t xml:space="preserve">. Poziomy przywództwa w organizacjach. Funkcje i kierunki rozwoju przywództwa w organizacjach. Paradygmaty przywództwa. </w:t>
            </w:r>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Model Roberta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Diltsa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i koncepcja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przyw</w:t>
            </w:r>
            <w:proofErr w:type="spellEnd"/>
            <w:r w:rsidR="00420DA3" w:rsidRPr="00420DA3">
              <w:rPr>
                <w:rFonts w:ascii="Times New Roman" w:hAnsi="Times New Roman" w:cs="Times New Roman"/>
                <w:kern w:val="1"/>
                <w:sz w:val="20"/>
                <w:szCs w:val="20"/>
                <w:lang w:val="es-ES_tradnl"/>
                <w14:textOutline w14:w="12700" w14:cap="flat" w14:cmpd="sng" w14:algn="ctr">
                  <w14:noFill/>
                  <w14:prstDash w14:val="solid"/>
                  <w14:miter w14:lim="400000"/>
                </w14:textOutline>
              </w:rPr>
              <w:t>ó</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dztwa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sytuacyjnego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Herseya&amp;Blancharda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w:t>
            </w:r>
          </w:p>
          <w:p w14:paraId="4838841A" w14:textId="4441D45B" w:rsidR="00420DA3" w:rsidRPr="00420DA3" w:rsidRDefault="00420DA3" w:rsidP="00A8715A">
            <w:pPr>
              <w:rPr>
                <w:rFonts w:ascii="Times New Roman" w:hAnsi="Times New Roman" w:cs="Times New Roman"/>
                <w:sz w:val="20"/>
                <w:szCs w:val="20"/>
              </w:rPr>
            </w:pPr>
          </w:p>
        </w:tc>
      </w:tr>
      <w:tr w:rsidR="00DD4864" w:rsidRPr="006B11D9" w14:paraId="6CABC192" w14:textId="77777777" w:rsidTr="00353EE8">
        <w:tc>
          <w:tcPr>
            <w:tcW w:w="554" w:type="dxa"/>
          </w:tcPr>
          <w:p w14:paraId="54E51A01" w14:textId="4E4E16D0"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338" w:type="dxa"/>
          </w:tcPr>
          <w:p w14:paraId="406034C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zasobami ludzkimi</w:t>
            </w:r>
          </w:p>
          <w:p w14:paraId="74237067" w14:textId="77777777" w:rsidR="00F30993" w:rsidRPr="006B11D9" w:rsidRDefault="00F30993" w:rsidP="006E462B">
            <w:pPr>
              <w:rPr>
                <w:rFonts w:ascii="Times New Roman" w:hAnsi="Times New Roman" w:cs="Times New Roman"/>
                <w:sz w:val="20"/>
                <w:szCs w:val="20"/>
              </w:rPr>
            </w:pPr>
          </w:p>
        </w:tc>
        <w:tc>
          <w:tcPr>
            <w:tcW w:w="1222" w:type="dxa"/>
          </w:tcPr>
          <w:p w14:paraId="0E9C09AB" w14:textId="1C7EA99C"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2E3EAD2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32BAE7B" w14:textId="3586AB55"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DD1517E" w14:textId="375C0442"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2301A14" w14:textId="601C34A9"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A6539CB" w14:textId="0397FE77"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8671A5C" w14:textId="41D73EB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466AE768" w14:textId="2D86C9C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9BE9AA5" w14:textId="4056371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K_WG7, K_UW1,</w:t>
            </w:r>
          </w:p>
          <w:p w14:paraId="503FA15A" w14:textId="468BF6B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341DEBBD" w14:textId="0284E5B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lastRenderedPageBreak/>
              <w:t>K_UK4,</w:t>
            </w:r>
          </w:p>
          <w:p w14:paraId="7AE976AA" w14:textId="3F6E1E8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0E3C4C2A" w14:textId="7E9735CE"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3A429065" w14:textId="0FC1A4AC"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Z</w:t>
            </w:r>
          </w:p>
        </w:tc>
        <w:tc>
          <w:tcPr>
            <w:tcW w:w="2911" w:type="dxa"/>
          </w:tcPr>
          <w:p w14:paraId="27D7FAB4" w14:textId="1CBAAA57" w:rsidR="00250E62" w:rsidRPr="006B11D9" w:rsidRDefault="00250E62" w:rsidP="00A8715A">
            <w:pPr>
              <w:rPr>
                <w:rFonts w:ascii="Times New Roman" w:hAnsi="Times New Roman" w:cs="Times New Roman"/>
                <w:sz w:val="20"/>
                <w:szCs w:val="20"/>
              </w:rPr>
            </w:pPr>
            <w:r w:rsidRPr="006B11D9">
              <w:rPr>
                <w:rFonts w:ascii="Times New Roman" w:hAnsi="Times New Roman" w:cs="Times New Roman"/>
                <w:sz w:val="20"/>
                <w:szCs w:val="20"/>
              </w:rPr>
              <w:t xml:space="preserve">Wyzwania w procesie zarządzania zasobami ludzkimi w kontekście wyzwań rynku pracy. Zmiany demograficzne a </w:t>
            </w:r>
            <w:r w:rsidRPr="006B11D9">
              <w:rPr>
                <w:rFonts w:ascii="Times New Roman" w:hAnsi="Times New Roman" w:cs="Times New Roman"/>
                <w:sz w:val="20"/>
                <w:szCs w:val="20"/>
              </w:rPr>
              <w:lastRenderedPageBreak/>
              <w:t>ZZL. Nowe trendy w zarządzaniu kapitałem ludzkim. Motywowanie pracowników i zarządzanie wynagrodzeniami. Kompetencje zawodowe w systemie ochrony zdrowia i ich rozwój. Dynamika zespołu, zarządzanie statusowe. Patologie i dysfunkcje w obszarze ZZL. Zarządzanie talentami, osobowość lidera.</w:t>
            </w:r>
          </w:p>
          <w:p w14:paraId="26AA41D1" w14:textId="77777777" w:rsidR="00F30993" w:rsidRPr="006B11D9" w:rsidRDefault="00F30993" w:rsidP="00A8715A">
            <w:pPr>
              <w:rPr>
                <w:rFonts w:ascii="Times New Roman" w:hAnsi="Times New Roman" w:cs="Times New Roman"/>
                <w:sz w:val="20"/>
                <w:szCs w:val="20"/>
              </w:rPr>
            </w:pPr>
          </w:p>
        </w:tc>
      </w:tr>
      <w:tr w:rsidR="00DD4864" w:rsidRPr="006B11D9" w14:paraId="433642F4" w14:textId="77777777" w:rsidTr="00353EE8">
        <w:tc>
          <w:tcPr>
            <w:tcW w:w="554" w:type="dxa"/>
          </w:tcPr>
          <w:p w14:paraId="142DE54B" w14:textId="24CE0F8B"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4</w:t>
            </w:r>
          </w:p>
        </w:tc>
        <w:tc>
          <w:tcPr>
            <w:tcW w:w="1338" w:type="dxa"/>
          </w:tcPr>
          <w:p w14:paraId="779E130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Negocjacje w ochronie zdrowia</w:t>
            </w:r>
          </w:p>
          <w:p w14:paraId="30E51A06" w14:textId="77777777" w:rsidR="00F30993" w:rsidRPr="006B11D9" w:rsidRDefault="00F30993" w:rsidP="006E462B">
            <w:pPr>
              <w:rPr>
                <w:rFonts w:ascii="Times New Roman" w:hAnsi="Times New Roman" w:cs="Times New Roman"/>
                <w:sz w:val="20"/>
                <w:szCs w:val="20"/>
              </w:rPr>
            </w:pPr>
          </w:p>
          <w:p w14:paraId="3FC22D69" w14:textId="77777777" w:rsidR="00F544FF" w:rsidRPr="006B11D9" w:rsidRDefault="00F544FF" w:rsidP="006E462B">
            <w:pPr>
              <w:rPr>
                <w:rFonts w:ascii="Times New Roman" w:hAnsi="Times New Roman" w:cs="Times New Roman"/>
                <w:sz w:val="20"/>
                <w:szCs w:val="20"/>
              </w:rPr>
            </w:pPr>
          </w:p>
        </w:tc>
        <w:tc>
          <w:tcPr>
            <w:tcW w:w="1222" w:type="dxa"/>
          </w:tcPr>
          <w:p w14:paraId="1754F3B5" w14:textId="423D88E2"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0A67ABC2"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31162313" w14:textId="4634D6B7"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394C4BD9" w14:textId="351D2BAF"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F06834C" w14:textId="3B21AED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7E7CEAD" w14:textId="7909DBBE"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2F0BB69" w14:textId="798DB072"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85268A9" w14:textId="26F787B3"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D8EF83" w14:textId="09F8193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w:t>
            </w:r>
          </w:p>
          <w:p w14:paraId="70696D56" w14:textId="0DEC5D1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K_WK4,</w:t>
            </w:r>
          </w:p>
          <w:p w14:paraId="17945E53" w14:textId="3FBB72A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K_UW6,</w:t>
            </w:r>
          </w:p>
          <w:p w14:paraId="31F36727" w14:textId="152B295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4C85FA1A" w14:textId="33DDEE49" w:rsidR="00F35A3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K_KO3</w:t>
            </w:r>
          </w:p>
        </w:tc>
        <w:tc>
          <w:tcPr>
            <w:tcW w:w="1183" w:type="dxa"/>
          </w:tcPr>
          <w:p w14:paraId="4AD8A810" w14:textId="12D71981"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12B50757" w14:textId="1F04B724" w:rsidR="00AE3DF6" w:rsidRPr="006B11D9"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Pojęcie i istota negocjacji: Negocjacje jako element procesu komunikacji. Funkcja konfliktu interes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 xml:space="preserve">w </w:t>
            </w:r>
            <w:proofErr w:type="spellStart"/>
            <w:r w:rsidRPr="006B11D9">
              <w:rPr>
                <w:rFonts w:ascii="Times New Roman" w:hAnsi="Times New Roman" w:cs="Times New Roman"/>
                <w:color w:val="000000"/>
                <w:u w:color="000000"/>
              </w:rPr>
              <w:t>w</w:t>
            </w:r>
            <w:proofErr w:type="spellEnd"/>
            <w:r w:rsidRPr="006B11D9">
              <w:rPr>
                <w:rFonts w:ascii="Times New Roman" w:hAnsi="Times New Roman" w:cs="Times New Roman"/>
                <w:color w:val="000000"/>
                <w:u w:color="000000"/>
              </w:rPr>
              <w:t xml:space="preserve"> procesie negocjacyjnym. Negocjator, uczestnicy procesu negocjacji, otoczenie kulturowe. </w:t>
            </w:r>
          </w:p>
          <w:p w14:paraId="55BB7324" w14:textId="77777777" w:rsidR="00F30993"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 xml:space="preserve">Funkcja i rola komunikacji interpersonalnej w negocjacjach: Zachowanie, postawa, słuchanie. Zarządzanie przestrzenią. Asertywność w negocjacjach. Funkcja stresu. Rodzaje i modele negocjacji: Negocjacje stanowiskowe a negocjacje oparte na zasadach. Negocjacje miękkie i twarde. Różnorodność i różnice kulturowe a modele </w:t>
            </w:r>
            <w:r w:rsidRPr="006B11D9">
              <w:rPr>
                <w:rFonts w:ascii="Times New Roman" w:hAnsi="Times New Roman" w:cs="Times New Roman"/>
                <w:color w:val="000000"/>
                <w:u w:color="000000"/>
              </w:rPr>
              <w:lastRenderedPageBreak/>
              <w:t xml:space="preserve">negocjacji. Matryca wynikowo-relacyjna w modelu </w:t>
            </w:r>
            <w:proofErr w:type="spellStart"/>
            <w:r w:rsidRPr="006B11D9">
              <w:rPr>
                <w:rFonts w:ascii="Times New Roman" w:hAnsi="Times New Roman" w:cs="Times New Roman"/>
                <w:color w:val="000000"/>
                <w:u w:color="000000"/>
              </w:rPr>
              <w:t>podw</w:t>
            </w:r>
            <w:proofErr w:type="spellEnd"/>
            <w:r w:rsidRPr="006B11D9">
              <w:rPr>
                <w:rFonts w:ascii="Times New Roman" w:hAnsi="Times New Roman" w:cs="Times New Roman"/>
                <w:color w:val="000000"/>
                <w:u w:color="000000"/>
                <w:lang w:val="es-ES_tradnl"/>
              </w:rPr>
              <w:t>ó</w:t>
            </w:r>
            <w:proofErr w:type="spellStart"/>
            <w:r w:rsidRPr="006B11D9">
              <w:rPr>
                <w:rFonts w:ascii="Times New Roman" w:hAnsi="Times New Roman" w:cs="Times New Roman"/>
                <w:color w:val="000000"/>
                <w:u w:color="000000"/>
              </w:rPr>
              <w:t>jnej</w:t>
            </w:r>
            <w:proofErr w:type="spellEnd"/>
            <w:r w:rsidRPr="006B11D9">
              <w:rPr>
                <w:rFonts w:ascii="Times New Roman" w:hAnsi="Times New Roman" w:cs="Times New Roman"/>
                <w:color w:val="000000"/>
                <w:u w:color="000000"/>
              </w:rPr>
              <w:t xml:space="preserve"> dbałości.  Proces negocjacji: Przygotowanie, organizacja i zasady procesu negocjacji (macierz interesariuszy i </w:t>
            </w:r>
            <w:proofErr w:type="spellStart"/>
            <w:r w:rsidRPr="006B11D9">
              <w:rPr>
                <w:rFonts w:ascii="Times New Roman" w:hAnsi="Times New Roman" w:cs="Times New Roman"/>
                <w:color w:val="000000"/>
                <w:u w:color="000000"/>
              </w:rPr>
              <w:t>ryzyk</w:t>
            </w:r>
            <w:proofErr w:type="spellEnd"/>
            <w:r w:rsidRPr="006B11D9">
              <w:rPr>
                <w:rFonts w:ascii="Times New Roman" w:hAnsi="Times New Roman" w:cs="Times New Roman"/>
                <w:color w:val="000000"/>
                <w:u w:color="000000"/>
              </w:rPr>
              <w:t>, profilowanie uczestnik</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w). Przebieg negocjacji (kadrowanie, pole negocjacji, fazy negocjacji). Zamknięcie negocjacji. Mechanika negocjacji: Psychologiczne aspekty prowadzenia negocjacji (</w:t>
            </w:r>
            <w:proofErr w:type="spellStart"/>
            <w:r w:rsidRPr="006B11D9">
              <w:rPr>
                <w:rFonts w:ascii="Times New Roman" w:hAnsi="Times New Roman" w:cs="Times New Roman"/>
                <w:color w:val="000000"/>
                <w:u w:color="000000"/>
              </w:rPr>
              <w:t>neurolingwistyka</w:t>
            </w:r>
            <w:proofErr w:type="spellEnd"/>
            <w:r w:rsidRPr="006B11D9">
              <w:rPr>
                <w:rFonts w:ascii="Times New Roman" w:hAnsi="Times New Roman" w:cs="Times New Roman"/>
                <w:color w:val="000000"/>
                <w:u w:color="000000"/>
              </w:rPr>
              <w:t xml:space="preserve"> stosowana). Model empatii taktycznej  (ETM) w procesie negocjacyjnym.  Wybrane techniki negocjacyjne.  Fakty i mity proces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w negocjacyjnych.</w:t>
            </w:r>
          </w:p>
          <w:p w14:paraId="74B447E0" w14:textId="08ADCDA3" w:rsidR="00A8715A" w:rsidRPr="006B11D9" w:rsidRDefault="00A8715A" w:rsidP="00A8715A">
            <w:pPr>
              <w:pStyle w:val="TreA"/>
              <w:jc w:val="left"/>
              <w:rPr>
                <w:rFonts w:ascii="Times New Roman" w:hAnsi="Times New Roman" w:cs="Times New Roman"/>
              </w:rPr>
            </w:pPr>
          </w:p>
        </w:tc>
      </w:tr>
      <w:tr w:rsidR="00DD4864" w:rsidRPr="006B11D9" w14:paraId="47EC6D95" w14:textId="77777777" w:rsidTr="00353EE8">
        <w:tc>
          <w:tcPr>
            <w:tcW w:w="554" w:type="dxa"/>
          </w:tcPr>
          <w:p w14:paraId="13B357BF" w14:textId="10370324"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5</w:t>
            </w:r>
          </w:p>
        </w:tc>
        <w:tc>
          <w:tcPr>
            <w:tcW w:w="1338" w:type="dxa"/>
          </w:tcPr>
          <w:p w14:paraId="2AC558CB"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Ekonomia podmiotu leczniczego w aspekcie transferu nowoczesnych technologii</w:t>
            </w:r>
          </w:p>
          <w:p w14:paraId="6B523405" w14:textId="77777777" w:rsidR="00F30993" w:rsidRPr="006B11D9" w:rsidRDefault="00F30993" w:rsidP="006E462B">
            <w:pPr>
              <w:rPr>
                <w:rFonts w:ascii="Times New Roman" w:hAnsi="Times New Roman" w:cs="Times New Roman"/>
                <w:sz w:val="20"/>
                <w:szCs w:val="20"/>
              </w:rPr>
            </w:pPr>
          </w:p>
          <w:p w14:paraId="6239EA57" w14:textId="77777777" w:rsidR="00F544FF" w:rsidRPr="006B11D9" w:rsidRDefault="00F544FF" w:rsidP="006E462B">
            <w:pPr>
              <w:rPr>
                <w:rFonts w:ascii="Times New Roman" w:hAnsi="Times New Roman" w:cs="Times New Roman"/>
                <w:sz w:val="20"/>
                <w:szCs w:val="20"/>
              </w:rPr>
            </w:pPr>
          </w:p>
        </w:tc>
        <w:tc>
          <w:tcPr>
            <w:tcW w:w="1222" w:type="dxa"/>
          </w:tcPr>
          <w:p w14:paraId="62DFEF09" w14:textId="4DB91D51"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41E0EE2" w14:textId="6A6B663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3</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5</w:t>
            </w:r>
            <w:r w:rsidR="00BE7C82" w:rsidRPr="006B11D9">
              <w:rPr>
                <w:rFonts w:ascii="Times New Roman" w:hAnsi="Times New Roman" w:cs="Times New Roman"/>
                <w:sz w:val="20"/>
                <w:szCs w:val="20"/>
              </w:rPr>
              <w:t>V=8</w:t>
            </w:r>
          </w:p>
          <w:p w14:paraId="43E20788" w14:textId="402DDD3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147CF63" w14:textId="163C6464"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006" w:type="dxa"/>
          </w:tcPr>
          <w:p w14:paraId="4AEBE0C8" w14:textId="25E4095A"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706" w:type="dxa"/>
          </w:tcPr>
          <w:p w14:paraId="561B2E00" w14:textId="0A3FF0ED"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BC08B91" w14:textId="4BB6F309"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54B72426" w14:textId="011D9E8B"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8D918CD" w14:textId="640B2DC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K_WG11, K_UW9,</w:t>
            </w:r>
          </w:p>
          <w:p w14:paraId="10F2A3FE" w14:textId="1BE7FB2B"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478A071D" w14:textId="60FA141F"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5B940F63" w14:textId="5E082C1B" w:rsidR="00D24F0F" w:rsidRPr="006B11D9" w:rsidRDefault="00D24F0F" w:rsidP="00A8715A">
            <w:pPr>
              <w:rPr>
                <w:rFonts w:ascii="Times New Roman" w:hAnsi="Times New Roman" w:cs="Times New Roman"/>
                <w:sz w:val="20"/>
                <w:szCs w:val="20"/>
              </w:rPr>
            </w:pPr>
            <w:r w:rsidRPr="006B11D9">
              <w:rPr>
                <w:rFonts w:ascii="Times New Roman" w:hAnsi="Times New Roman" w:cs="Times New Roman"/>
                <w:sz w:val="20"/>
                <w:szCs w:val="20"/>
              </w:rPr>
              <w:t xml:space="preserve">Istota innowacji i transferu technologii. Proces innowacyjny i wykorzystanie technologii. Tworzenie strategii innowacyjnych i technologicznych w firmie. Uwarunkowania (wewnętrzne i zewnętrzne) wykorzystania strategii innowacyjnych i technologicznych. Zmiany </w:t>
            </w:r>
            <w:r w:rsidRPr="006B11D9">
              <w:rPr>
                <w:rFonts w:ascii="Times New Roman" w:hAnsi="Times New Roman" w:cs="Times New Roman"/>
                <w:sz w:val="20"/>
                <w:szCs w:val="20"/>
              </w:rPr>
              <w:lastRenderedPageBreak/>
              <w:t xml:space="preserve">paradygmatu tworzenia wiedzy i technologii. Zakres i konsekwencje wykorzystania technologii w przedsiębiorstwach (w tym przedsiębiorstwach leczniczych). </w:t>
            </w:r>
          </w:p>
          <w:p w14:paraId="153FB416" w14:textId="77777777" w:rsidR="00F30993" w:rsidRPr="006B11D9" w:rsidRDefault="00F30993" w:rsidP="00A8715A">
            <w:pPr>
              <w:rPr>
                <w:rFonts w:ascii="Times New Roman" w:hAnsi="Times New Roman" w:cs="Times New Roman"/>
                <w:sz w:val="20"/>
                <w:szCs w:val="20"/>
              </w:rPr>
            </w:pPr>
          </w:p>
        </w:tc>
      </w:tr>
      <w:tr w:rsidR="00DD4864" w:rsidRPr="006B11D9" w14:paraId="5E5DD842" w14:textId="77777777" w:rsidTr="00353EE8">
        <w:tc>
          <w:tcPr>
            <w:tcW w:w="554" w:type="dxa"/>
          </w:tcPr>
          <w:p w14:paraId="5434D2CE" w14:textId="29804609"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6</w:t>
            </w:r>
          </w:p>
        </w:tc>
        <w:tc>
          <w:tcPr>
            <w:tcW w:w="1338" w:type="dxa"/>
          </w:tcPr>
          <w:p w14:paraId="72148EB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Marketing strategiczny w ochronie zdrowia</w:t>
            </w:r>
          </w:p>
          <w:p w14:paraId="09881556" w14:textId="77777777" w:rsidR="00F30993" w:rsidRPr="006B11D9" w:rsidRDefault="00F30993" w:rsidP="006E462B">
            <w:pPr>
              <w:rPr>
                <w:rFonts w:ascii="Times New Roman" w:hAnsi="Times New Roman" w:cs="Times New Roman"/>
                <w:sz w:val="20"/>
                <w:szCs w:val="20"/>
              </w:rPr>
            </w:pPr>
          </w:p>
        </w:tc>
        <w:tc>
          <w:tcPr>
            <w:tcW w:w="1222" w:type="dxa"/>
          </w:tcPr>
          <w:p w14:paraId="44A73851" w14:textId="51A696C0"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A8CCDEA"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E285E7B" w14:textId="46C46DA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DBD7378" w14:textId="38477DF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80393D0" w14:textId="29B73B87"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C4A8EDE" w14:textId="520A72F6"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357C1AE" w14:textId="4496703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28ADDA53" w14:textId="6857FD0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1353B8B" w14:textId="2D9B6C3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K_WG7, K_UW6, K_UW10,</w:t>
            </w:r>
          </w:p>
          <w:p w14:paraId="309D58C7" w14:textId="3E93AB1D"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1F638DBB" w14:textId="74E2D42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32CCCB" w14:textId="1BB08E61" w:rsidR="008E06C6" w:rsidRPr="006B11D9" w:rsidRDefault="008E06C6" w:rsidP="00A8715A">
            <w:pPr>
              <w:spacing w:line="20" w:lineRule="atLeast"/>
              <w:rPr>
                <w:rFonts w:ascii="Times New Roman" w:hAnsi="Times New Roman" w:cs="Times New Roman"/>
                <w:color w:val="000000"/>
                <w:sz w:val="20"/>
                <w:szCs w:val="20"/>
              </w:rPr>
            </w:pPr>
            <w:r w:rsidRPr="006B11D9">
              <w:rPr>
                <w:rFonts w:ascii="Times New Roman" w:hAnsi="Times New Roman" w:cs="Times New Roman"/>
                <w:color w:val="000000"/>
                <w:sz w:val="20"/>
                <w:szCs w:val="20"/>
              </w:rPr>
              <w:t xml:space="preserve">Specyfika marketingu strategicznego w ochronie zdrowia. Definiowanie celów i adresatów działań marketingowych w ochronie zdrowia. Marketing wewnętrzny w placówkach ochrony zdrowia. Proces planowania marketingowego – od analizy strategicznej do zapisów w planie marketingowym. Znaczenie segmentacji rynku. Narzędzia marketingowe w usługach profesjonalnych: budowanie oferty, rynkowe uwarunkowania strategii ceny, kanały dystrybucji i ich efektywność, narzędzia promocji w ich praktyczne wykorzystanie. Zintegrowana komunikacja marketingowa w ochronie zdrowia. </w:t>
            </w:r>
            <w:r w:rsidRPr="006B11D9">
              <w:rPr>
                <w:rFonts w:ascii="Times New Roman" w:hAnsi="Times New Roman" w:cs="Times New Roman"/>
                <w:sz w:val="20"/>
                <w:szCs w:val="20"/>
              </w:rPr>
              <w:t xml:space="preserve">Obszary nowoczesnego </w:t>
            </w:r>
            <w:r w:rsidRPr="006B11D9">
              <w:rPr>
                <w:rFonts w:ascii="Times New Roman" w:hAnsi="Times New Roman" w:cs="Times New Roman"/>
                <w:sz w:val="20"/>
                <w:szCs w:val="20"/>
              </w:rPr>
              <w:lastRenderedPageBreak/>
              <w:t>public relations.</w:t>
            </w:r>
            <w:r w:rsidRPr="006B11D9">
              <w:rPr>
                <w:rFonts w:ascii="Times New Roman" w:hAnsi="Times New Roman" w:cs="Times New Roman"/>
                <w:color w:val="000000"/>
                <w:sz w:val="20"/>
                <w:szCs w:val="20"/>
              </w:rPr>
              <w:t xml:space="preserve"> Znaczenie mediów społecznościowych.</w:t>
            </w:r>
          </w:p>
          <w:p w14:paraId="494104B1" w14:textId="77777777" w:rsidR="00F30993" w:rsidRPr="006B11D9" w:rsidRDefault="00F30993" w:rsidP="00A8715A">
            <w:pPr>
              <w:rPr>
                <w:rFonts w:ascii="Times New Roman" w:hAnsi="Times New Roman" w:cs="Times New Roman"/>
                <w:sz w:val="20"/>
                <w:szCs w:val="20"/>
              </w:rPr>
            </w:pPr>
          </w:p>
        </w:tc>
      </w:tr>
      <w:tr w:rsidR="00D3468C" w:rsidRPr="006B11D9" w14:paraId="46DE9C8A" w14:textId="77777777" w:rsidTr="00353EE8">
        <w:tc>
          <w:tcPr>
            <w:tcW w:w="554" w:type="dxa"/>
          </w:tcPr>
          <w:p w14:paraId="513E53A3" w14:textId="390B8576"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7</w:t>
            </w:r>
          </w:p>
        </w:tc>
        <w:tc>
          <w:tcPr>
            <w:tcW w:w="1338" w:type="dxa"/>
          </w:tcPr>
          <w:p w14:paraId="38E7EE7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Prawne aspekty funkcjonowania podmiotu leczniczego w systemie ochrony zdrowia</w:t>
            </w:r>
          </w:p>
          <w:p w14:paraId="5051893F" w14:textId="77777777" w:rsidR="00D3468C" w:rsidRPr="006B11D9" w:rsidRDefault="00D3468C" w:rsidP="006E462B">
            <w:pPr>
              <w:rPr>
                <w:rFonts w:ascii="Times New Roman" w:hAnsi="Times New Roman" w:cs="Times New Roman"/>
                <w:sz w:val="20"/>
                <w:szCs w:val="20"/>
              </w:rPr>
            </w:pPr>
          </w:p>
          <w:p w14:paraId="5F1B7120" w14:textId="77777777" w:rsidR="00F544FF" w:rsidRPr="006B11D9" w:rsidRDefault="00F544FF" w:rsidP="006E462B">
            <w:pPr>
              <w:rPr>
                <w:rFonts w:ascii="Times New Roman" w:hAnsi="Times New Roman" w:cs="Times New Roman"/>
                <w:sz w:val="20"/>
                <w:szCs w:val="20"/>
              </w:rPr>
            </w:pPr>
          </w:p>
        </w:tc>
        <w:tc>
          <w:tcPr>
            <w:tcW w:w="1222" w:type="dxa"/>
          </w:tcPr>
          <w:p w14:paraId="3ACFBB75" w14:textId="12C2AF9A"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8AFDC8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4E574162" w14:textId="0DAD56E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4742A31" w14:textId="75736DA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7834841" w14:textId="68418D2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277D722" w14:textId="75E9306A"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4A84EE05" w14:textId="5A5BE6E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8AC1846" w14:textId="1293012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C8CED07" w14:textId="42183A4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K_WG10, K_WK2,</w:t>
            </w:r>
          </w:p>
          <w:p w14:paraId="356DE828" w14:textId="36814961"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54700C5D" w14:textId="18E8EAE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K_KO4,</w:t>
            </w:r>
          </w:p>
          <w:p w14:paraId="2D2C19D6" w14:textId="3A89540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0FE7E982" w14:textId="3CF2F0A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D25AC6A" w14:textId="3A9EE63D" w:rsidR="00172DFC" w:rsidRPr="006B11D9" w:rsidRDefault="00172DFC" w:rsidP="00A8715A">
            <w:pPr>
              <w:rPr>
                <w:rFonts w:ascii="Times New Roman" w:hAnsi="Times New Roman" w:cs="Times New Roman"/>
                <w:sz w:val="20"/>
                <w:szCs w:val="20"/>
              </w:rPr>
            </w:pPr>
            <w:r w:rsidRPr="006B11D9">
              <w:rPr>
                <w:rFonts w:ascii="Times New Roman" w:hAnsi="Times New Roman" w:cs="Times New Roman"/>
                <w:sz w:val="20"/>
                <w:szCs w:val="20"/>
              </w:rPr>
              <w:t xml:space="preserve">Zasady wykonywania działalności leczniczej.   Zasady funkcjonowania podmiotów wykonujących działalność leczniczą niebędących przedsiębiorcami.  Zasady prowadzenia rejestru podmiotów wykonujących działalność leczniczą.  Normy czasu pracy pracowników podmiotów leczniczych. Zasady sprawowania nadzoru nad wykonywaniem działalności leczniczej oraz podmiotami wykonującymi działalność leczniczą. Zasady prowadzenia dokumentacji medycznej w podmiotach wykonujących działalność leczniczą. Zasady gospodarki odpadami medycznymi.  Obowiązki podmiotów wykonujących działalność leczniczą na płaszczyźnie udzielania świadczeń zdrowotnych i kontaktu z pacjentami. </w:t>
            </w:r>
          </w:p>
          <w:p w14:paraId="4EF5CDA2" w14:textId="77777777" w:rsidR="00D3468C" w:rsidRPr="006B11D9" w:rsidRDefault="00D3468C" w:rsidP="00A8715A">
            <w:pPr>
              <w:rPr>
                <w:rFonts w:ascii="Times New Roman" w:hAnsi="Times New Roman" w:cs="Times New Roman"/>
                <w:sz w:val="20"/>
                <w:szCs w:val="20"/>
              </w:rPr>
            </w:pPr>
          </w:p>
        </w:tc>
      </w:tr>
      <w:tr w:rsidR="00D3468C" w:rsidRPr="006B11D9" w14:paraId="1DE7C1D2" w14:textId="77777777" w:rsidTr="00353EE8">
        <w:tc>
          <w:tcPr>
            <w:tcW w:w="554" w:type="dxa"/>
          </w:tcPr>
          <w:p w14:paraId="6528280E" w14:textId="0A0BD092"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8</w:t>
            </w:r>
          </w:p>
        </w:tc>
        <w:tc>
          <w:tcPr>
            <w:tcW w:w="1338" w:type="dxa"/>
          </w:tcPr>
          <w:p w14:paraId="5DDA0DC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strategiczne w ochronie zdrowia</w:t>
            </w:r>
          </w:p>
          <w:p w14:paraId="50959DB1" w14:textId="77777777" w:rsidR="00D3468C" w:rsidRPr="006B11D9" w:rsidRDefault="00D3468C" w:rsidP="006E462B">
            <w:pPr>
              <w:rPr>
                <w:rFonts w:ascii="Times New Roman" w:hAnsi="Times New Roman" w:cs="Times New Roman"/>
                <w:sz w:val="20"/>
                <w:szCs w:val="20"/>
              </w:rPr>
            </w:pPr>
          </w:p>
        </w:tc>
        <w:tc>
          <w:tcPr>
            <w:tcW w:w="1222" w:type="dxa"/>
          </w:tcPr>
          <w:p w14:paraId="16CF6BC4" w14:textId="51D75493"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4DECC166" w14:textId="2FC18DCB"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2E65F73A" w14:textId="0EC4573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18CA2851" w14:textId="35D219D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006" w:type="dxa"/>
          </w:tcPr>
          <w:p w14:paraId="1E796067" w14:textId="583732A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31741301" w14:textId="0DF345AD"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4D09E10F" w14:textId="38289837"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0F0BD22C" w14:textId="7AAD2E6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32BAD20" w14:textId="4169406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K_WG9, K_UW4,</w:t>
            </w:r>
          </w:p>
          <w:p w14:paraId="538A8DAB" w14:textId="7DD94BB1" w:rsidR="00781DF5"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K_KO4</w:t>
            </w:r>
          </w:p>
        </w:tc>
        <w:tc>
          <w:tcPr>
            <w:tcW w:w="1183" w:type="dxa"/>
          </w:tcPr>
          <w:p w14:paraId="0569AEFE" w14:textId="4F063D8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2A493551" w14:textId="77777777" w:rsidR="00D3468C" w:rsidRDefault="00D254BE" w:rsidP="00A8715A">
            <w:pPr>
              <w:rPr>
                <w:rFonts w:ascii="Times New Roman" w:hAnsi="Times New Roman" w:cs="Times New Roman"/>
                <w:sz w:val="20"/>
                <w:szCs w:val="20"/>
              </w:rPr>
            </w:pPr>
            <w:r w:rsidRPr="006B11D9">
              <w:rPr>
                <w:rFonts w:ascii="Times New Roman" w:hAnsi="Times New Roman" w:cs="Times New Roman"/>
                <w:sz w:val="20"/>
                <w:szCs w:val="20"/>
              </w:rPr>
              <w:t>Zarządzanie strategiczne wobec różnych koncepcji zarządzania. Wizja. Misja. Analiza strategiczna. Formułowanie strategii. Wdrażanie strategii. Kontrola efektów.</w:t>
            </w:r>
          </w:p>
          <w:p w14:paraId="426AFFE5" w14:textId="167C826D" w:rsidR="00A8715A" w:rsidRPr="006B11D9" w:rsidRDefault="00A8715A" w:rsidP="00A8715A">
            <w:pPr>
              <w:rPr>
                <w:rFonts w:ascii="Times New Roman" w:hAnsi="Times New Roman" w:cs="Times New Roman"/>
                <w:sz w:val="20"/>
                <w:szCs w:val="20"/>
              </w:rPr>
            </w:pPr>
          </w:p>
        </w:tc>
      </w:tr>
      <w:tr w:rsidR="00D3468C" w:rsidRPr="006B11D9" w14:paraId="4EAA5064" w14:textId="77777777" w:rsidTr="00353EE8">
        <w:tc>
          <w:tcPr>
            <w:tcW w:w="554" w:type="dxa"/>
          </w:tcPr>
          <w:p w14:paraId="5F034FA8" w14:textId="024D163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9</w:t>
            </w:r>
          </w:p>
        </w:tc>
        <w:tc>
          <w:tcPr>
            <w:tcW w:w="1338" w:type="dxa"/>
          </w:tcPr>
          <w:p w14:paraId="0E7D1E2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Ekonomia ochrony zdrowia</w:t>
            </w:r>
          </w:p>
          <w:p w14:paraId="1D13CCFB" w14:textId="77777777" w:rsidR="00D3468C" w:rsidRPr="006B11D9" w:rsidRDefault="00D3468C" w:rsidP="006E462B">
            <w:pPr>
              <w:rPr>
                <w:rFonts w:ascii="Times New Roman" w:hAnsi="Times New Roman" w:cs="Times New Roman"/>
                <w:sz w:val="20"/>
                <w:szCs w:val="20"/>
              </w:rPr>
            </w:pPr>
          </w:p>
        </w:tc>
        <w:tc>
          <w:tcPr>
            <w:tcW w:w="1222" w:type="dxa"/>
          </w:tcPr>
          <w:p w14:paraId="1BAB70B5" w14:textId="4CD47CF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D51FDA5"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B0F9A16" w14:textId="6D7C6CA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096F8A9" w14:textId="589F758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ACE4DD9" w14:textId="786BB638"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78D7198" w14:textId="48C4B85E"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84BC67B" w14:textId="7E3E236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E0A5CF6" w14:textId="2C9F69D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9ABB956" w14:textId="1439CB0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K_WG11, K_UW7,</w:t>
            </w:r>
          </w:p>
          <w:p w14:paraId="6BF1DA67" w14:textId="082F6E0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K_UK3,</w:t>
            </w:r>
          </w:p>
          <w:p w14:paraId="2E9D2202" w14:textId="1E9D57F1"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5D2E7BFE" w14:textId="3D728915"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8207DED" w14:textId="62A539ED" w:rsidR="00585BCC" w:rsidRPr="006B11D9" w:rsidRDefault="00585BCC" w:rsidP="00A8715A">
            <w:pPr>
              <w:rPr>
                <w:rFonts w:ascii="Times New Roman" w:hAnsi="Times New Roman" w:cs="Times New Roman"/>
                <w:sz w:val="20"/>
                <w:szCs w:val="20"/>
              </w:rPr>
            </w:pPr>
            <w:r w:rsidRPr="006B11D9">
              <w:rPr>
                <w:rFonts w:ascii="Times New Roman" w:hAnsi="Times New Roman" w:cs="Times New Roman"/>
                <w:sz w:val="20"/>
                <w:szCs w:val="20"/>
              </w:rPr>
              <w:t>Funkcje płatnika. Determinanty funkcji płatnika. Determinanty a funkcje. Konkurencja usług zdrowotnych. Kosztochłonność świadczeń. Makro i mikroekonomiczne ujęcie ochrony zdrowia. Modele systemów zdrowotnych.</w:t>
            </w:r>
          </w:p>
          <w:p w14:paraId="5B57B43C" w14:textId="77777777" w:rsidR="00D3468C" w:rsidRPr="006B11D9" w:rsidRDefault="00D3468C" w:rsidP="00A8715A">
            <w:pPr>
              <w:rPr>
                <w:rFonts w:ascii="Times New Roman" w:hAnsi="Times New Roman" w:cs="Times New Roman"/>
                <w:sz w:val="20"/>
                <w:szCs w:val="20"/>
              </w:rPr>
            </w:pPr>
          </w:p>
        </w:tc>
      </w:tr>
      <w:tr w:rsidR="00D3468C" w:rsidRPr="006B11D9" w14:paraId="75654CE7" w14:textId="77777777" w:rsidTr="00353EE8">
        <w:tc>
          <w:tcPr>
            <w:tcW w:w="554" w:type="dxa"/>
          </w:tcPr>
          <w:p w14:paraId="76DAEA0F" w14:textId="5ECA9F6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781DF5" w:rsidRPr="006B11D9">
              <w:rPr>
                <w:rFonts w:ascii="Times New Roman" w:hAnsi="Times New Roman" w:cs="Times New Roman"/>
                <w:sz w:val="20"/>
                <w:szCs w:val="20"/>
              </w:rPr>
              <w:t>0</w:t>
            </w:r>
          </w:p>
        </w:tc>
        <w:tc>
          <w:tcPr>
            <w:tcW w:w="1338" w:type="dxa"/>
          </w:tcPr>
          <w:p w14:paraId="6EE08446" w14:textId="607C6D9A"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Ubezpieczenia</w:t>
            </w:r>
            <w:r w:rsidR="00AD74A2" w:rsidRPr="006B11D9">
              <w:rPr>
                <w:rFonts w:ascii="Times New Roman" w:hAnsi="Times New Roman" w:cs="Times New Roman"/>
                <w:sz w:val="20"/>
                <w:szCs w:val="20"/>
              </w:rPr>
              <w:t xml:space="preserve"> w</w:t>
            </w:r>
            <w:r w:rsidRPr="006B11D9">
              <w:rPr>
                <w:rFonts w:ascii="Times New Roman" w:hAnsi="Times New Roman" w:cs="Times New Roman"/>
                <w:sz w:val="20"/>
                <w:szCs w:val="20"/>
              </w:rPr>
              <w:t xml:space="preserve"> ochronie zdrowia</w:t>
            </w:r>
          </w:p>
          <w:p w14:paraId="47524A91" w14:textId="77777777" w:rsidR="00D3468C" w:rsidRPr="006B11D9" w:rsidRDefault="00D3468C" w:rsidP="006E462B">
            <w:pPr>
              <w:rPr>
                <w:rFonts w:ascii="Times New Roman" w:hAnsi="Times New Roman" w:cs="Times New Roman"/>
                <w:sz w:val="20"/>
                <w:szCs w:val="20"/>
              </w:rPr>
            </w:pPr>
          </w:p>
        </w:tc>
        <w:tc>
          <w:tcPr>
            <w:tcW w:w="1222" w:type="dxa"/>
          </w:tcPr>
          <w:p w14:paraId="3B03861A" w14:textId="28BB3C4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5961D222" w14:textId="2124A6F7"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113C5CBA" w14:textId="18C73F7D"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3BE17C6" w14:textId="573A72CF"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EA2D65B" w14:textId="785361C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8062938" w14:textId="3DE1C2AB"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F67F9BF" w14:textId="6B97807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2E4FB44" w14:textId="60DB286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F0F7A0F" w14:textId="1543780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 K_UW8,</w:t>
            </w:r>
          </w:p>
          <w:p w14:paraId="25882251" w14:textId="58600586" w:rsidR="008F66C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K_KR5</w:t>
            </w:r>
          </w:p>
        </w:tc>
        <w:tc>
          <w:tcPr>
            <w:tcW w:w="1183" w:type="dxa"/>
          </w:tcPr>
          <w:p w14:paraId="72994342" w14:textId="6E01B0D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BD27B6" w14:textId="277933F2" w:rsidR="007500A5" w:rsidRPr="006B11D9" w:rsidRDefault="007500A5" w:rsidP="00A8715A">
            <w:pPr>
              <w:rPr>
                <w:rFonts w:ascii="Times New Roman" w:hAnsi="Times New Roman" w:cs="Times New Roman"/>
                <w:sz w:val="20"/>
                <w:szCs w:val="20"/>
              </w:rPr>
            </w:pPr>
            <w:r w:rsidRPr="006B11D9">
              <w:rPr>
                <w:rFonts w:ascii="Times New Roman" w:hAnsi="Times New Roman" w:cs="Times New Roman"/>
                <w:sz w:val="20"/>
                <w:szCs w:val="20"/>
              </w:rPr>
              <w:t xml:space="preserve">Ubezpieczenie i ochrona ubezpieczeniowa. Schemat ubezpieczeniowy.  Schemat ubezpieczeniowy a ubezpieczenia społeczne. Instytucje rynku ubezpieczeniowego. Ubezpieczenia medyczne: obowiązkowe i dobrowolne. Medyczne ubezpieczenia medyczne.  Ubezpieczenia OC podmiotów wykonujących działalność leczniczą. Podmiotowy, przedmiotowy, </w:t>
            </w:r>
            <w:r w:rsidRPr="006B11D9">
              <w:rPr>
                <w:rFonts w:ascii="Times New Roman" w:hAnsi="Times New Roman" w:cs="Times New Roman"/>
                <w:sz w:val="20"/>
                <w:szCs w:val="20"/>
              </w:rPr>
              <w:lastRenderedPageBreak/>
              <w:t>czasowy i kwotowy zakres ochrony ubezpieczeniowej. Ubezpieczenie z tytułu zdarzeń medycznych</w:t>
            </w:r>
          </w:p>
          <w:p w14:paraId="7CB636E8" w14:textId="77777777" w:rsidR="00D3468C" w:rsidRPr="006B11D9" w:rsidRDefault="00D3468C" w:rsidP="00A8715A">
            <w:pPr>
              <w:rPr>
                <w:rFonts w:ascii="Times New Roman" w:hAnsi="Times New Roman" w:cs="Times New Roman"/>
                <w:sz w:val="20"/>
                <w:szCs w:val="20"/>
              </w:rPr>
            </w:pPr>
          </w:p>
        </w:tc>
      </w:tr>
      <w:tr w:rsidR="00D3468C" w:rsidRPr="006B11D9" w14:paraId="329E065E" w14:textId="77777777" w:rsidTr="00353EE8">
        <w:tc>
          <w:tcPr>
            <w:tcW w:w="554" w:type="dxa"/>
          </w:tcPr>
          <w:p w14:paraId="4A44260A" w14:textId="4EF20348"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11</w:t>
            </w:r>
          </w:p>
        </w:tc>
        <w:tc>
          <w:tcPr>
            <w:tcW w:w="1338" w:type="dxa"/>
          </w:tcPr>
          <w:p w14:paraId="3E19D335"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Zarządzanie podmiotami leczniczymi </w:t>
            </w:r>
          </w:p>
          <w:p w14:paraId="4B211CE3" w14:textId="77777777" w:rsidR="00D3468C" w:rsidRPr="006B11D9" w:rsidRDefault="00D3468C" w:rsidP="006E462B">
            <w:pPr>
              <w:rPr>
                <w:rFonts w:ascii="Times New Roman" w:hAnsi="Times New Roman" w:cs="Times New Roman"/>
                <w:sz w:val="20"/>
                <w:szCs w:val="20"/>
              </w:rPr>
            </w:pPr>
          </w:p>
          <w:p w14:paraId="33742BAB" w14:textId="77777777" w:rsidR="00F544FF" w:rsidRPr="006B11D9" w:rsidRDefault="00F544FF" w:rsidP="006E462B">
            <w:pPr>
              <w:rPr>
                <w:rFonts w:ascii="Times New Roman" w:hAnsi="Times New Roman" w:cs="Times New Roman"/>
                <w:sz w:val="20"/>
                <w:szCs w:val="20"/>
              </w:rPr>
            </w:pPr>
          </w:p>
        </w:tc>
        <w:tc>
          <w:tcPr>
            <w:tcW w:w="1222" w:type="dxa"/>
          </w:tcPr>
          <w:p w14:paraId="0ABC1764" w14:textId="3203BE1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69E42A53" w14:textId="00AB5876"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6CDA09C1" w14:textId="71389FB2"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3B51453" w14:textId="31DA6BA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54D95425" w14:textId="235FC7A5"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07DFEC9" w14:textId="18F5EFC4"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CA43BB6" w14:textId="2E2815B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73939506" w14:textId="52AA97D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7FE93968" w14:textId="76C0B7D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K_UW1, K_UW5,</w:t>
            </w:r>
          </w:p>
          <w:p w14:paraId="314C3E52" w14:textId="5A5AF02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K_KK1,</w:t>
            </w:r>
          </w:p>
          <w:p w14:paraId="54FFAD39" w14:textId="6DBCEC73"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6FA550F3" w14:textId="03C7EC8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K_KR1,</w:t>
            </w:r>
          </w:p>
          <w:p w14:paraId="069F58ED" w14:textId="27C95DCB"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p w14:paraId="7FC8F432" w14:textId="135DE226" w:rsidR="00F35A30" w:rsidRPr="006B11D9" w:rsidRDefault="00F35A30" w:rsidP="007119F4">
            <w:pPr>
              <w:rPr>
                <w:rFonts w:ascii="Times New Roman" w:hAnsi="Times New Roman" w:cs="Times New Roman"/>
                <w:sz w:val="20"/>
                <w:szCs w:val="20"/>
              </w:rPr>
            </w:pPr>
          </w:p>
        </w:tc>
        <w:tc>
          <w:tcPr>
            <w:tcW w:w="1183" w:type="dxa"/>
          </w:tcPr>
          <w:p w14:paraId="5B4D2D74" w14:textId="51E9E32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AD5AEC1" w14:textId="1B6B726E" w:rsidR="00D3468C" w:rsidRPr="006B11D9" w:rsidRDefault="00986350" w:rsidP="00A8715A">
            <w:pPr>
              <w:rPr>
                <w:rFonts w:ascii="Times New Roman" w:hAnsi="Times New Roman" w:cs="Times New Roman"/>
                <w:sz w:val="20"/>
                <w:szCs w:val="20"/>
              </w:rPr>
            </w:pPr>
            <w:r>
              <w:rPr>
                <w:rFonts w:ascii="Times New Roman" w:hAnsi="Times New Roman" w:cs="Times New Roman"/>
                <w:sz w:val="20"/>
                <w:szCs w:val="20"/>
              </w:rPr>
              <w:t>Podmiot leczniczy na rynku usług zdrowotnych. Rodzaje podmiotów wykonujących działalność leczniczą.  Podstawowe narzędzia i metody zarządzania w ochronie zdrowia.</w:t>
            </w:r>
          </w:p>
        </w:tc>
      </w:tr>
      <w:tr w:rsidR="00D3468C" w:rsidRPr="006B11D9" w14:paraId="2E503883" w14:textId="77777777" w:rsidTr="00353EE8">
        <w:tc>
          <w:tcPr>
            <w:tcW w:w="554" w:type="dxa"/>
          </w:tcPr>
          <w:p w14:paraId="73671F55" w14:textId="5BA689C1"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12</w:t>
            </w:r>
          </w:p>
        </w:tc>
        <w:tc>
          <w:tcPr>
            <w:tcW w:w="1338" w:type="dxa"/>
          </w:tcPr>
          <w:p w14:paraId="63951E9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Rachunek kosztów i rachunkowość zarządcza</w:t>
            </w:r>
          </w:p>
          <w:p w14:paraId="562A0241" w14:textId="77777777" w:rsidR="00D3468C" w:rsidRPr="006B11D9" w:rsidRDefault="00D3468C" w:rsidP="006E462B">
            <w:pPr>
              <w:rPr>
                <w:rFonts w:ascii="Times New Roman" w:hAnsi="Times New Roman" w:cs="Times New Roman"/>
                <w:sz w:val="20"/>
                <w:szCs w:val="20"/>
              </w:rPr>
            </w:pPr>
          </w:p>
        </w:tc>
        <w:tc>
          <w:tcPr>
            <w:tcW w:w="1222" w:type="dxa"/>
          </w:tcPr>
          <w:p w14:paraId="24A5538D" w14:textId="54A14E5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E8323C0" w14:textId="317A029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75831D30" w14:textId="47FF540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203B9E4" w14:textId="2C7ADBB6"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23FF389F" w14:textId="004B95A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12BE89B" w14:textId="2DFBFD48"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5C8748AA" w14:textId="09D99368"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4CFB911A" w14:textId="758F0BE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3BB2CAB" w14:textId="7320066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K_UW2, K_UW11,</w:t>
            </w:r>
          </w:p>
          <w:p w14:paraId="69FA6923" w14:textId="2EA31043"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46A0439F" w14:textId="14BC07B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14E940F" w14:textId="562C7858"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Miejsce i rola rachunkowości w sterowaniu ekonomiką podmiotu. Rachunkowość a prawo podatkowe.  Współczesne koncepcje rachunku kosztów.  Standard rachunku kosztów (SRK) w podmiocie leczniczym. Rachunkowość zarządcza. Rachunek Inwestycyjny.</w:t>
            </w:r>
          </w:p>
          <w:p w14:paraId="4579CC22" w14:textId="578A29B7"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 xml:space="preserve">Narzędzie oceny sytuacji finansowej podmiotu.  Podstawy budżetowania i kontroli kosztów. Cel i istota rewizji finansowej. </w:t>
            </w:r>
          </w:p>
          <w:p w14:paraId="0D4F17C9" w14:textId="77777777" w:rsidR="00D3468C" w:rsidRPr="006B11D9" w:rsidRDefault="00D3468C" w:rsidP="00A8715A">
            <w:pPr>
              <w:rPr>
                <w:rFonts w:ascii="Times New Roman" w:hAnsi="Times New Roman" w:cs="Times New Roman"/>
                <w:sz w:val="20"/>
                <w:szCs w:val="20"/>
              </w:rPr>
            </w:pPr>
          </w:p>
        </w:tc>
      </w:tr>
      <w:tr w:rsidR="00D3468C" w:rsidRPr="006B11D9" w14:paraId="29EBEA84" w14:textId="77777777" w:rsidTr="00353EE8">
        <w:tc>
          <w:tcPr>
            <w:tcW w:w="554" w:type="dxa"/>
          </w:tcPr>
          <w:p w14:paraId="5694BFCC" w14:textId="4DE13489"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13</w:t>
            </w:r>
          </w:p>
        </w:tc>
        <w:tc>
          <w:tcPr>
            <w:tcW w:w="1338" w:type="dxa"/>
          </w:tcPr>
          <w:p w14:paraId="0B7E28B7"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Audyt w podmiocie leczniczym w </w:t>
            </w:r>
            <w:r w:rsidRPr="006B11D9">
              <w:rPr>
                <w:rFonts w:ascii="Times New Roman" w:hAnsi="Times New Roman" w:cs="Times New Roman"/>
                <w:sz w:val="20"/>
                <w:szCs w:val="20"/>
              </w:rPr>
              <w:lastRenderedPageBreak/>
              <w:t>kontekście  procesu leczenia</w:t>
            </w:r>
          </w:p>
          <w:p w14:paraId="3E1C12EB" w14:textId="77777777" w:rsidR="00D3468C" w:rsidRPr="006B11D9" w:rsidRDefault="00D3468C" w:rsidP="006E462B">
            <w:pPr>
              <w:rPr>
                <w:rFonts w:ascii="Times New Roman" w:hAnsi="Times New Roman" w:cs="Times New Roman"/>
                <w:sz w:val="20"/>
                <w:szCs w:val="20"/>
              </w:rPr>
            </w:pPr>
          </w:p>
          <w:p w14:paraId="238ED685" w14:textId="77777777" w:rsidR="00F544FF" w:rsidRPr="006B11D9" w:rsidRDefault="00F544FF" w:rsidP="006E462B">
            <w:pPr>
              <w:rPr>
                <w:rFonts w:ascii="Times New Roman" w:hAnsi="Times New Roman" w:cs="Times New Roman"/>
                <w:sz w:val="20"/>
                <w:szCs w:val="20"/>
              </w:rPr>
            </w:pPr>
          </w:p>
        </w:tc>
        <w:tc>
          <w:tcPr>
            <w:tcW w:w="1222" w:type="dxa"/>
          </w:tcPr>
          <w:p w14:paraId="39C864E3" w14:textId="0445E0C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1C631FFB" w14:textId="1E2589FE"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57D3379F" w14:textId="21CEA7BE"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D09C2D3" w14:textId="6EB82A6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5A84005A" w14:textId="2A3EFD3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50E6586" w14:textId="37308D25"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4597D93" w14:textId="0AEF819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58335D92" w14:textId="0BC9B5F4"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72D5114" w14:textId="40B3A8A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K_UW3, K_UW5,</w:t>
            </w:r>
          </w:p>
          <w:p w14:paraId="45999CD4" w14:textId="47596E4D"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lastRenderedPageBreak/>
              <w:t>K_KR3</w:t>
            </w:r>
          </w:p>
        </w:tc>
        <w:tc>
          <w:tcPr>
            <w:tcW w:w="1183" w:type="dxa"/>
          </w:tcPr>
          <w:p w14:paraId="31225559" w14:textId="0C81BCD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Z</w:t>
            </w:r>
          </w:p>
        </w:tc>
        <w:tc>
          <w:tcPr>
            <w:tcW w:w="2911" w:type="dxa"/>
          </w:tcPr>
          <w:p w14:paraId="09C5B57C" w14:textId="065CBCBF" w:rsidR="008F0D05" w:rsidRPr="006B11D9" w:rsidRDefault="008F0D05"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 xml:space="preserve">Audyt wewnętrzny w podmiocie leczniczym – cel, zakres, istota prac audytowych. Realizacja </w:t>
            </w:r>
            <w:r w:rsidRPr="006B11D9">
              <w:rPr>
                <w:rFonts w:ascii="Times New Roman" w:hAnsi="Times New Roman" w:cs="Times New Roman"/>
                <w:sz w:val="20"/>
                <w:szCs w:val="20"/>
              </w:rPr>
              <w:lastRenderedPageBreak/>
              <w:t>zadania audytowego: przygotowanie programu zadania; materiały dowodowe – rodzaje, charakterystyka; raport z audytu -  sprawozdawczość. System kontroli zarządczej (zarządzania i kontroli) i zarządzanie ryzykiem  w podmiocie leczniczym jako główny obszar zainteresowania audytu wewnętrznego.</w:t>
            </w:r>
          </w:p>
          <w:p w14:paraId="0D30F321" w14:textId="6DB773BF" w:rsidR="00D3468C" w:rsidRPr="006B11D9" w:rsidRDefault="00D3468C" w:rsidP="00A8715A">
            <w:pPr>
              <w:rPr>
                <w:rFonts w:ascii="Times New Roman" w:hAnsi="Times New Roman" w:cs="Times New Roman"/>
                <w:sz w:val="20"/>
                <w:szCs w:val="20"/>
              </w:rPr>
            </w:pPr>
          </w:p>
        </w:tc>
      </w:tr>
      <w:tr w:rsidR="00D3468C" w:rsidRPr="006B11D9" w14:paraId="1AF79C5A" w14:textId="77777777" w:rsidTr="00353EE8">
        <w:tc>
          <w:tcPr>
            <w:tcW w:w="554" w:type="dxa"/>
          </w:tcPr>
          <w:p w14:paraId="1037512B" w14:textId="1F33CB1B"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14</w:t>
            </w:r>
          </w:p>
        </w:tc>
        <w:tc>
          <w:tcPr>
            <w:tcW w:w="1338" w:type="dxa"/>
          </w:tcPr>
          <w:p w14:paraId="0DBB345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NFZ -relacje płatnik - podmiot leczniczy, kontraktowanie świadczeń </w:t>
            </w:r>
          </w:p>
          <w:p w14:paraId="6B5C867F" w14:textId="77777777" w:rsidR="00D3468C" w:rsidRPr="006B11D9" w:rsidRDefault="00D3468C" w:rsidP="006E462B">
            <w:pPr>
              <w:rPr>
                <w:rFonts w:ascii="Times New Roman" w:hAnsi="Times New Roman" w:cs="Times New Roman"/>
                <w:sz w:val="20"/>
                <w:szCs w:val="20"/>
              </w:rPr>
            </w:pPr>
          </w:p>
          <w:p w14:paraId="3531904D" w14:textId="77777777" w:rsidR="00F544FF" w:rsidRPr="006B11D9" w:rsidRDefault="00F544FF" w:rsidP="006E462B">
            <w:pPr>
              <w:rPr>
                <w:rFonts w:ascii="Times New Roman" w:hAnsi="Times New Roman" w:cs="Times New Roman"/>
                <w:sz w:val="20"/>
                <w:szCs w:val="20"/>
              </w:rPr>
            </w:pPr>
          </w:p>
        </w:tc>
        <w:tc>
          <w:tcPr>
            <w:tcW w:w="1222" w:type="dxa"/>
          </w:tcPr>
          <w:p w14:paraId="49799DDC" w14:textId="07CCA7F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005E969"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9A9CA20" w14:textId="4DD81C4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61BC1938" w14:textId="4D84385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08207341" w14:textId="6471240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FF24C65" w14:textId="5CA3A40C"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D6998FA" w14:textId="5916BC4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71EAA4E" w14:textId="54561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01698A2" w14:textId="4CE947D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K_WG6, K_UW10,</w:t>
            </w:r>
          </w:p>
          <w:p w14:paraId="3E783300" w14:textId="2C75714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K_KR6</w:t>
            </w:r>
          </w:p>
        </w:tc>
        <w:tc>
          <w:tcPr>
            <w:tcW w:w="1183" w:type="dxa"/>
          </w:tcPr>
          <w:p w14:paraId="2449577A" w14:textId="683591FD"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BEBCE34" w14:textId="24C337A3" w:rsidR="009838D8" w:rsidRPr="006B11D9" w:rsidRDefault="009838D8" w:rsidP="00A8715A">
            <w:pPr>
              <w:spacing w:after="160" w:line="256" w:lineRule="auto"/>
              <w:rPr>
                <w:rFonts w:ascii="Times New Roman" w:hAnsi="Times New Roman" w:cs="Times New Roman"/>
                <w:sz w:val="20"/>
                <w:szCs w:val="20"/>
              </w:rPr>
            </w:pPr>
            <w:r w:rsidRPr="006B11D9">
              <w:rPr>
                <w:rFonts w:ascii="Times New Roman" w:hAnsi="Times New Roman" w:cs="Times New Roman"/>
                <w:sz w:val="20"/>
                <w:szCs w:val="20"/>
              </w:rPr>
              <w:t>System świadczeń opieki zdrowotnej finansowanych ze środków publicznych. Zasady funkcjonowania Narodowego Funduszu Zdrowia. Zasady kontraktowania i finansowania świadczeń opieki zdrowotnej. Przebieg postępowań o zawarcie umowy o udzielanie świadczeń opieki zdrowotnej. Droga odwoławcza od wyników postępowań.</w:t>
            </w:r>
          </w:p>
          <w:p w14:paraId="2CAD99F2" w14:textId="77777777" w:rsidR="00D3468C" w:rsidRPr="006B11D9" w:rsidRDefault="00D3468C" w:rsidP="00A8715A">
            <w:pPr>
              <w:rPr>
                <w:rFonts w:ascii="Times New Roman" w:hAnsi="Times New Roman" w:cs="Times New Roman"/>
                <w:sz w:val="20"/>
                <w:szCs w:val="20"/>
              </w:rPr>
            </w:pPr>
          </w:p>
        </w:tc>
      </w:tr>
      <w:tr w:rsidR="00D3468C" w:rsidRPr="006B11D9" w14:paraId="1B4245DC" w14:textId="77777777" w:rsidTr="00353EE8">
        <w:tc>
          <w:tcPr>
            <w:tcW w:w="554" w:type="dxa"/>
          </w:tcPr>
          <w:p w14:paraId="5A90A643" w14:textId="208EAB7C"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15</w:t>
            </w:r>
          </w:p>
        </w:tc>
        <w:tc>
          <w:tcPr>
            <w:tcW w:w="1338" w:type="dxa"/>
          </w:tcPr>
          <w:p w14:paraId="7F916602"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Podatki w zakresie </w:t>
            </w:r>
            <w:r w:rsidRPr="006B11D9">
              <w:rPr>
                <w:rFonts w:ascii="Times New Roman" w:hAnsi="Times New Roman" w:cs="Times New Roman"/>
                <w:sz w:val="20"/>
                <w:szCs w:val="20"/>
              </w:rPr>
              <w:lastRenderedPageBreak/>
              <w:t>podmiotu leczniczego</w:t>
            </w:r>
          </w:p>
          <w:p w14:paraId="7A475026" w14:textId="77777777" w:rsidR="00D3468C" w:rsidRPr="006B11D9" w:rsidRDefault="00D3468C" w:rsidP="006E462B">
            <w:pPr>
              <w:rPr>
                <w:rFonts w:ascii="Times New Roman" w:hAnsi="Times New Roman" w:cs="Times New Roman"/>
                <w:sz w:val="20"/>
                <w:szCs w:val="20"/>
              </w:rPr>
            </w:pPr>
          </w:p>
        </w:tc>
        <w:tc>
          <w:tcPr>
            <w:tcW w:w="1222" w:type="dxa"/>
          </w:tcPr>
          <w:p w14:paraId="1CDAACA8" w14:textId="515412E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76C11C3D" w14:textId="3D962F7B"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0C1E5D69" w14:textId="6965518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godzin dydaktycznych</w:t>
            </w:r>
          </w:p>
        </w:tc>
        <w:tc>
          <w:tcPr>
            <w:tcW w:w="990" w:type="dxa"/>
          </w:tcPr>
          <w:p w14:paraId="03F2375A" w14:textId="63805857"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5</w:t>
            </w:r>
          </w:p>
        </w:tc>
        <w:tc>
          <w:tcPr>
            <w:tcW w:w="1006" w:type="dxa"/>
          </w:tcPr>
          <w:p w14:paraId="7E421FA1" w14:textId="4DC9F11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49C45C92" w14:textId="0CD957E0"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0D203B43" w14:textId="3132A9C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288E343C" w14:textId="0661F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2FDC4BB" w14:textId="30875B6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K_WK2,</w:t>
            </w:r>
          </w:p>
          <w:p w14:paraId="5C70DF2C" w14:textId="53CB4BF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712E7F63" w14:textId="392F68F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lastRenderedPageBreak/>
              <w:t>K_KO5,</w:t>
            </w:r>
          </w:p>
          <w:p w14:paraId="7276B2CB" w14:textId="6ADA2105"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4EB5FD26" w14:textId="6A2E7E9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Z</w:t>
            </w:r>
          </w:p>
        </w:tc>
        <w:tc>
          <w:tcPr>
            <w:tcW w:w="2911" w:type="dxa"/>
          </w:tcPr>
          <w:p w14:paraId="01A215ED" w14:textId="77777777" w:rsidR="00A8715A" w:rsidRDefault="00DE45F2"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 xml:space="preserve">Ogólna charakterystyka prawa podatkowego w Polsce i jego </w:t>
            </w:r>
            <w:r w:rsidRPr="006B11D9">
              <w:rPr>
                <w:rFonts w:ascii="Times New Roman" w:hAnsi="Times New Roman" w:cs="Times New Roman"/>
                <w:sz w:val="20"/>
                <w:szCs w:val="20"/>
              </w:rPr>
              <w:lastRenderedPageBreak/>
              <w:t>otoczenie. Pojęcia i definicje funkcjonujące w obszarze podatków.  Opodatkowanie podmiotów leczniczych, w szczególności w zakresie CIT, VAT oraz PIT. Ryzyka podatkowe podmiotu leczniczego oraz odpowiedzialność (sankcje) w razie ich realizacji. Sposoby ograniczania ryzyka podatkowego. Funkcja podatkowa w organizacji podmiotu leczniczego.</w:t>
            </w:r>
          </w:p>
          <w:p w14:paraId="36BD67C2" w14:textId="39892A3E" w:rsidR="00662893" w:rsidRPr="006B11D9" w:rsidRDefault="00662893" w:rsidP="00A8715A">
            <w:pPr>
              <w:spacing w:before="100" w:beforeAutospacing="1" w:after="100" w:afterAutospacing="1"/>
              <w:rPr>
                <w:rFonts w:ascii="Times New Roman" w:hAnsi="Times New Roman" w:cs="Times New Roman"/>
                <w:sz w:val="20"/>
                <w:szCs w:val="20"/>
              </w:rPr>
            </w:pPr>
          </w:p>
        </w:tc>
      </w:tr>
      <w:bookmarkEnd w:id="0"/>
    </w:tbl>
    <w:p w14:paraId="7D839055" w14:textId="77777777" w:rsidR="00164ED6" w:rsidRPr="00BC044E" w:rsidRDefault="00164ED6" w:rsidP="003513D7">
      <w:pPr>
        <w:rPr>
          <w:rFonts w:ascii="Times New Roman" w:hAnsi="Times New Roman" w:cs="Times New Roman"/>
          <w:b/>
          <w:bCs/>
          <w:sz w:val="24"/>
          <w:szCs w:val="24"/>
        </w:rPr>
      </w:pPr>
    </w:p>
    <w:p w14:paraId="64AA8ED3" w14:textId="77777777" w:rsidR="00233BE6" w:rsidRDefault="00233BE6" w:rsidP="003513D7">
      <w:pPr>
        <w:rPr>
          <w:rFonts w:ascii="Times New Roman" w:hAnsi="Times New Roman" w:cs="Times New Roman"/>
          <w:b/>
          <w:bCs/>
          <w:sz w:val="24"/>
          <w:szCs w:val="24"/>
        </w:rPr>
      </w:pPr>
    </w:p>
    <w:p w14:paraId="4B48CE22" w14:textId="34420AF1" w:rsidR="003513D7" w:rsidRPr="00BC044E" w:rsidRDefault="003513D7" w:rsidP="003513D7">
      <w:pPr>
        <w:rPr>
          <w:rFonts w:ascii="Times New Roman" w:hAnsi="Times New Roman" w:cs="Times New Roman"/>
          <w:b/>
          <w:bCs/>
          <w:sz w:val="24"/>
          <w:szCs w:val="24"/>
        </w:rPr>
      </w:pPr>
      <w:r w:rsidRPr="00BC044E">
        <w:rPr>
          <w:rFonts w:ascii="Times New Roman" w:hAnsi="Times New Roman" w:cs="Times New Roman"/>
          <w:b/>
          <w:bCs/>
          <w:sz w:val="24"/>
          <w:szCs w:val="24"/>
        </w:rPr>
        <w:t xml:space="preserve">Efekty uczenia się  na studiach podyplomowych „MBA w Ochronie Zdrowia zintegrowane z Badaniami Klinicznymi i </w:t>
      </w:r>
      <w:proofErr w:type="spellStart"/>
      <w:r w:rsidRPr="00BC044E">
        <w:rPr>
          <w:rFonts w:ascii="Times New Roman" w:hAnsi="Times New Roman" w:cs="Times New Roman"/>
          <w:b/>
          <w:bCs/>
          <w:sz w:val="24"/>
          <w:szCs w:val="24"/>
        </w:rPr>
        <w:t>Biobankowaniem</w:t>
      </w:r>
      <w:proofErr w:type="spellEnd"/>
      <w:r w:rsidRPr="00BC044E">
        <w:rPr>
          <w:rFonts w:ascii="Times New Roman" w:hAnsi="Times New Roman" w:cs="Times New Roman"/>
          <w:b/>
          <w:bCs/>
          <w:sz w:val="24"/>
          <w:szCs w:val="24"/>
        </w:rPr>
        <w:t>”</w:t>
      </w:r>
    </w:p>
    <w:p w14:paraId="00165844" w14:textId="77777777" w:rsidR="003513D7" w:rsidRPr="003513D7" w:rsidRDefault="003513D7" w:rsidP="003513D7">
      <w:pPr>
        <w:jc w:val="center"/>
        <w:rPr>
          <w:rFonts w:ascii="Times New Roman" w:hAnsi="Times New Roman" w:cs="Times New Roman"/>
          <w:sz w:val="20"/>
          <w:szCs w:val="20"/>
        </w:rPr>
      </w:pPr>
    </w:p>
    <w:p w14:paraId="405D9647" w14:textId="7B0495CA" w:rsidR="003513D7" w:rsidRPr="003513D7" w:rsidRDefault="003513D7" w:rsidP="00BE6F84">
      <w:pPr>
        <w:pStyle w:val="Akapitzlist"/>
        <w:numPr>
          <w:ilvl w:val="0"/>
          <w:numId w:val="17"/>
        </w:numPr>
        <w:ind w:left="284" w:hanging="284"/>
        <w:rPr>
          <w:rFonts w:ascii="Times New Roman" w:hAnsi="Times New Roman" w:cs="Times New Roman"/>
          <w:b/>
          <w:sz w:val="20"/>
          <w:szCs w:val="20"/>
        </w:rPr>
      </w:pPr>
      <w:r w:rsidRPr="003513D7">
        <w:rPr>
          <w:rFonts w:ascii="Times New Roman" w:hAnsi="Times New Roman" w:cs="Times New Roman"/>
          <w:b/>
          <w:sz w:val="20"/>
          <w:szCs w:val="20"/>
        </w:rPr>
        <w:t>WIEDZA</w:t>
      </w:r>
    </w:p>
    <w:tbl>
      <w:tblPr>
        <w:tblW w:w="1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1702"/>
        <w:gridCol w:w="2556"/>
      </w:tblGrid>
      <w:tr w:rsidR="003513D7" w:rsidRPr="003513D7" w14:paraId="1C9A4C9D" w14:textId="77777777" w:rsidTr="003513D7">
        <w:trPr>
          <w:cantSplit/>
          <w:tblHeader/>
          <w:jc w:val="center"/>
        </w:trPr>
        <w:tc>
          <w:tcPr>
            <w:tcW w:w="1135" w:type="dxa"/>
            <w:vAlign w:val="center"/>
          </w:tcPr>
          <w:p w14:paraId="615AE647" w14:textId="77777777" w:rsidR="003513D7" w:rsidRPr="003513D7" w:rsidRDefault="003513D7" w:rsidP="003513D7">
            <w:pPr>
              <w:jc w:val="center"/>
              <w:rPr>
                <w:rFonts w:ascii="Times New Roman" w:hAnsi="Times New Roman" w:cs="Times New Roman"/>
                <w:b/>
                <w:sz w:val="20"/>
                <w:szCs w:val="20"/>
              </w:rPr>
            </w:pPr>
          </w:p>
          <w:p w14:paraId="77410C61"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 xml:space="preserve">Symbol </w:t>
            </w:r>
          </w:p>
          <w:p w14:paraId="1584D63C" w14:textId="77777777" w:rsidR="003513D7" w:rsidRPr="003513D7" w:rsidRDefault="003513D7" w:rsidP="003513D7">
            <w:pPr>
              <w:jc w:val="center"/>
              <w:rPr>
                <w:rFonts w:ascii="Times New Roman" w:hAnsi="Times New Roman" w:cs="Times New Roman"/>
                <w:b/>
                <w:sz w:val="20"/>
                <w:szCs w:val="20"/>
              </w:rPr>
            </w:pPr>
          </w:p>
        </w:tc>
        <w:tc>
          <w:tcPr>
            <w:tcW w:w="11702" w:type="dxa"/>
            <w:vAlign w:val="center"/>
          </w:tcPr>
          <w:p w14:paraId="241B6B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B0A27C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556" w:type="dxa"/>
          </w:tcPr>
          <w:p w14:paraId="5FA565A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67394F0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428D5058" w14:textId="77777777" w:rsidTr="003513D7">
        <w:trPr>
          <w:cantSplit/>
          <w:jc w:val="center"/>
        </w:trPr>
        <w:tc>
          <w:tcPr>
            <w:tcW w:w="1135" w:type="dxa"/>
          </w:tcPr>
          <w:p w14:paraId="6679E0E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w:t>
            </w:r>
          </w:p>
        </w:tc>
        <w:tc>
          <w:tcPr>
            <w:tcW w:w="11702" w:type="dxa"/>
          </w:tcPr>
          <w:p w14:paraId="6CB6BF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pogłębioną wiedzę związaną z funkcjonowaniem systemu ochrony zdrowia oraz systemem ubezpieczeń społecznych w Polsce i na świecie.</w:t>
            </w:r>
          </w:p>
        </w:tc>
        <w:tc>
          <w:tcPr>
            <w:tcW w:w="2556" w:type="dxa"/>
          </w:tcPr>
          <w:p w14:paraId="39D52F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9241776" w14:textId="77777777" w:rsidTr="003513D7">
        <w:trPr>
          <w:cantSplit/>
          <w:jc w:val="center"/>
        </w:trPr>
        <w:tc>
          <w:tcPr>
            <w:tcW w:w="1135" w:type="dxa"/>
          </w:tcPr>
          <w:p w14:paraId="425014F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w:t>
            </w:r>
          </w:p>
        </w:tc>
        <w:tc>
          <w:tcPr>
            <w:tcW w:w="11702" w:type="dxa"/>
          </w:tcPr>
          <w:p w14:paraId="154014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Prezentuje podstawową wiedzę w zakresie rachunkowości finansowej, oraz pogłębioną znajomość rachunku kosztów i rachunkowości zarządczej w podmiocie leczniczym, zarządzania projektami, audytu i kontroli wewnętrznej.</w:t>
            </w:r>
          </w:p>
        </w:tc>
        <w:tc>
          <w:tcPr>
            <w:tcW w:w="2556" w:type="dxa"/>
          </w:tcPr>
          <w:p w14:paraId="5656C0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1FE4464" w14:textId="77777777" w:rsidTr="003513D7">
        <w:trPr>
          <w:cantSplit/>
          <w:jc w:val="center"/>
        </w:trPr>
        <w:tc>
          <w:tcPr>
            <w:tcW w:w="1135" w:type="dxa"/>
          </w:tcPr>
          <w:p w14:paraId="58A4FA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w:t>
            </w:r>
          </w:p>
        </w:tc>
        <w:tc>
          <w:tcPr>
            <w:tcW w:w="11702" w:type="dxa"/>
          </w:tcPr>
          <w:p w14:paraId="4C32E0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koncepcję organizacji jako systemu otwartego.</w:t>
            </w:r>
          </w:p>
        </w:tc>
        <w:tc>
          <w:tcPr>
            <w:tcW w:w="2556" w:type="dxa"/>
          </w:tcPr>
          <w:p w14:paraId="56E3F36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07A8DF1" w14:textId="77777777" w:rsidTr="003513D7">
        <w:trPr>
          <w:cantSplit/>
          <w:jc w:val="center"/>
        </w:trPr>
        <w:tc>
          <w:tcPr>
            <w:tcW w:w="1135" w:type="dxa"/>
          </w:tcPr>
          <w:p w14:paraId="12924E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K_WG4</w:t>
            </w:r>
          </w:p>
        </w:tc>
        <w:tc>
          <w:tcPr>
            <w:tcW w:w="11702" w:type="dxa"/>
          </w:tcPr>
          <w:p w14:paraId="11E3EBD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systemów informacyjnych w ochronie zdrowia oraz baz danych analitycznych ochrony zdrowia.</w:t>
            </w:r>
          </w:p>
        </w:tc>
        <w:tc>
          <w:tcPr>
            <w:tcW w:w="2556" w:type="dxa"/>
          </w:tcPr>
          <w:p w14:paraId="6FDBDB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6C4FC98" w14:textId="77777777" w:rsidTr="003513D7">
        <w:trPr>
          <w:cantSplit/>
          <w:jc w:val="center"/>
        </w:trPr>
        <w:tc>
          <w:tcPr>
            <w:tcW w:w="1135" w:type="dxa"/>
          </w:tcPr>
          <w:p w14:paraId="58A441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K_WG5</w:t>
            </w:r>
          </w:p>
        </w:tc>
        <w:tc>
          <w:tcPr>
            <w:tcW w:w="11702" w:type="dxa"/>
          </w:tcPr>
          <w:p w14:paraId="307C1F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nt. negocjacji nastawionych na współpracę ze szczególnym uwzględnieniem specyfiki negocjacji prowadzonych w podmiotach leczniczych.</w:t>
            </w:r>
          </w:p>
        </w:tc>
        <w:tc>
          <w:tcPr>
            <w:tcW w:w="2556" w:type="dxa"/>
          </w:tcPr>
          <w:p w14:paraId="24E456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68BB7C6" w14:textId="77777777" w:rsidTr="003513D7">
        <w:trPr>
          <w:cantSplit/>
          <w:jc w:val="center"/>
        </w:trPr>
        <w:tc>
          <w:tcPr>
            <w:tcW w:w="1135" w:type="dxa"/>
          </w:tcPr>
          <w:p w14:paraId="2E1B3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K_WG6</w:t>
            </w:r>
          </w:p>
        </w:tc>
        <w:tc>
          <w:tcPr>
            <w:tcW w:w="11702" w:type="dxa"/>
          </w:tcPr>
          <w:p w14:paraId="658AD3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mechanizmy prowadzenia rozliczeń z NFZ i zasady kontroli.</w:t>
            </w:r>
          </w:p>
        </w:tc>
        <w:tc>
          <w:tcPr>
            <w:tcW w:w="2556" w:type="dxa"/>
          </w:tcPr>
          <w:p w14:paraId="19EF25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21AAF69" w14:textId="77777777" w:rsidTr="003513D7">
        <w:trPr>
          <w:cantSplit/>
          <w:jc w:val="center"/>
        </w:trPr>
        <w:tc>
          <w:tcPr>
            <w:tcW w:w="1135" w:type="dxa"/>
          </w:tcPr>
          <w:p w14:paraId="3915D4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K_WG7</w:t>
            </w:r>
          </w:p>
        </w:tc>
        <w:tc>
          <w:tcPr>
            <w:tcW w:w="11702" w:type="dxa"/>
          </w:tcPr>
          <w:p w14:paraId="1582A3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pojęć, funkcji, zasad zarządzania kapitałem ludzkim w podmiotach leczniczych oraz marketingu w organizacjach ochrony zdrowia.</w:t>
            </w:r>
          </w:p>
        </w:tc>
        <w:tc>
          <w:tcPr>
            <w:tcW w:w="2556" w:type="dxa"/>
          </w:tcPr>
          <w:p w14:paraId="4FD2B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3B262A" w14:textId="77777777" w:rsidTr="003513D7">
        <w:trPr>
          <w:cantSplit/>
          <w:jc w:val="center"/>
        </w:trPr>
        <w:tc>
          <w:tcPr>
            <w:tcW w:w="1135" w:type="dxa"/>
          </w:tcPr>
          <w:p w14:paraId="34C8281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K_WG9</w:t>
            </w:r>
          </w:p>
        </w:tc>
        <w:tc>
          <w:tcPr>
            <w:tcW w:w="11702" w:type="dxa"/>
          </w:tcPr>
          <w:p w14:paraId="7DB69E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czym jest zarządzanie strategiczne i zna podstawowe elementy procesu zarządzania strategicznego.</w:t>
            </w:r>
          </w:p>
        </w:tc>
        <w:tc>
          <w:tcPr>
            <w:tcW w:w="2556" w:type="dxa"/>
          </w:tcPr>
          <w:p w14:paraId="61F5D0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EE60A5E" w14:textId="77777777" w:rsidTr="003513D7">
        <w:trPr>
          <w:cantSplit/>
          <w:jc w:val="center"/>
        </w:trPr>
        <w:tc>
          <w:tcPr>
            <w:tcW w:w="1135" w:type="dxa"/>
          </w:tcPr>
          <w:p w14:paraId="2E33EF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K_WG10</w:t>
            </w:r>
          </w:p>
        </w:tc>
        <w:tc>
          <w:tcPr>
            <w:tcW w:w="11702" w:type="dxa"/>
          </w:tcPr>
          <w:p w14:paraId="19863D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poszerzoną wiedzę na temat formy odpowiedzialności prawnej świadczeniodawców.</w:t>
            </w:r>
          </w:p>
        </w:tc>
        <w:tc>
          <w:tcPr>
            <w:tcW w:w="2556" w:type="dxa"/>
          </w:tcPr>
          <w:p w14:paraId="4DEB17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E15C9C4" w14:textId="77777777" w:rsidTr="003513D7">
        <w:trPr>
          <w:cantSplit/>
          <w:jc w:val="center"/>
        </w:trPr>
        <w:tc>
          <w:tcPr>
            <w:tcW w:w="1135" w:type="dxa"/>
          </w:tcPr>
          <w:p w14:paraId="6A28A83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K_WG11</w:t>
            </w:r>
          </w:p>
        </w:tc>
        <w:tc>
          <w:tcPr>
            <w:tcW w:w="11702" w:type="dxa"/>
          </w:tcPr>
          <w:p w14:paraId="34CB22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uwarunkowania ekonomiczne funkcjonowania systemu i jednostek ochrony zdrowia.</w:t>
            </w:r>
          </w:p>
        </w:tc>
        <w:tc>
          <w:tcPr>
            <w:tcW w:w="2556" w:type="dxa"/>
          </w:tcPr>
          <w:p w14:paraId="6FEACF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04D2887" w14:textId="77777777" w:rsidTr="003513D7">
        <w:trPr>
          <w:cantSplit/>
          <w:jc w:val="center"/>
        </w:trPr>
        <w:tc>
          <w:tcPr>
            <w:tcW w:w="1135" w:type="dxa"/>
          </w:tcPr>
          <w:p w14:paraId="44EA25E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K_WG12</w:t>
            </w:r>
          </w:p>
        </w:tc>
        <w:tc>
          <w:tcPr>
            <w:tcW w:w="11702" w:type="dxa"/>
          </w:tcPr>
          <w:p w14:paraId="65BD67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podstawowe pojęcia opisujące stan zdrowia populacji oraz pojęcia z zakresu epidemiologii.</w:t>
            </w:r>
          </w:p>
        </w:tc>
        <w:tc>
          <w:tcPr>
            <w:tcW w:w="2556" w:type="dxa"/>
          </w:tcPr>
          <w:p w14:paraId="2E3131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9152812" w14:textId="77777777" w:rsidTr="003513D7">
        <w:trPr>
          <w:cantSplit/>
          <w:jc w:val="center"/>
        </w:trPr>
        <w:tc>
          <w:tcPr>
            <w:tcW w:w="1135" w:type="dxa"/>
          </w:tcPr>
          <w:p w14:paraId="1B187D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K_WG13</w:t>
            </w:r>
          </w:p>
        </w:tc>
        <w:tc>
          <w:tcPr>
            <w:tcW w:w="11702" w:type="dxa"/>
          </w:tcPr>
          <w:p w14:paraId="15A151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68B955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F3D5E21" w14:textId="77777777" w:rsidTr="003513D7">
        <w:trPr>
          <w:cantSplit/>
          <w:jc w:val="center"/>
        </w:trPr>
        <w:tc>
          <w:tcPr>
            <w:tcW w:w="1135" w:type="dxa"/>
          </w:tcPr>
          <w:p w14:paraId="2BAF0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K_WG14</w:t>
            </w:r>
          </w:p>
        </w:tc>
        <w:tc>
          <w:tcPr>
            <w:tcW w:w="11702" w:type="dxa"/>
          </w:tcPr>
          <w:p w14:paraId="7496F6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główne zagrożenia zdrowia i problemy zdrowotne ludności na poziomie lokalnym, krajowym, i globalnym.</w:t>
            </w:r>
          </w:p>
        </w:tc>
        <w:tc>
          <w:tcPr>
            <w:tcW w:w="2556" w:type="dxa"/>
          </w:tcPr>
          <w:p w14:paraId="5E8D3A5E"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P7S_WG</w:t>
            </w:r>
          </w:p>
          <w:p w14:paraId="6B0523D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10915A59" w14:textId="77777777" w:rsidTr="003513D7">
        <w:trPr>
          <w:cantSplit/>
          <w:jc w:val="center"/>
        </w:trPr>
        <w:tc>
          <w:tcPr>
            <w:tcW w:w="1135" w:type="dxa"/>
          </w:tcPr>
          <w:p w14:paraId="3050DC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K_WG15</w:t>
            </w:r>
          </w:p>
        </w:tc>
        <w:tc>
          <w:tcPr>
            <w:tcW w:w="11702" w:type="dxa"/>
          </w:tcPr>
          <w:p w14:paraId="291E48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historii badań klinicznych w Polsce i na świecie.</w:t>
            </w:r>
          </w:p>
        </w:tc>
        <w:tc>
          <w:tcPr>
            <w:tcW w:w="2556" w:type="dxa"/>
          </w:tcPr>
          <w:p w14:paraId="09E0CF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791E5F2" w14:textId="77777777" w:rsidTr="003513D7">
        <w:trPr>
          <w:cantSplit/>
          <w:jc w:val="center"/>
        </w:trPr>
        <w:tc>
          <w:tcPr>
            <w:tcW w:w="1135" w:type="dxa"/>
          </w:tcPr>
          <w:p w14:paraId="3343BE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K_WG16</w:t>
            </w:r>
          </w:p>
        </w:tc>
        <w:tc>
          <w:tcPr>
            <w:tcW w:w="11702" w:type="dxa"/>
          </w:tcPr>
          <w:p w14:paraId="48F041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przebiegu procesu badawczo- rozwojowego cząsteczki leczniczej i wyrobu medycznego.</w:t>
            </w:r>
          </w:p>
        </w:tc>
        <w:tc>
          <w:tcPr>
            <w:tcW w:w="2556" w:type="dxa"/>
          </w:tcPr>
          <w:p w14:paraId="4402B97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22D8770" w14:textId="77777777" w:rsidTr="003513D7">
        <w:trPr>
          <w:cantSplit/>
          <w:jc w:val="center"/>
        </w:trPr>
        <w:tc>
          <w:tcPr>
            <w:tcW w:w="1135" w:type="dxa"/>
          </w:tcPr>
          <w:p w14:paraId="732F34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K_WG17</w:t>
            </w:r>
          </w:p>
        </w:tc>
        <w:tc>
          <w:tcPr>
            <w:tcW w:w="11702" w:type="dxa"/>
          </w:tcPr>
          <w:p w14:paraId="7510404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roli i funkcjonowania Komisji Bioetycznej. Zna i rozumie zasady wypełniania wniosków do komisji bioetycznej.</w:t>
            </w:r>
          </w:p>
        </w:tc>
        <w:tc>
          <w:tcPr>
            <w:tcW w:w="2556" w:type="dxa"/>
          </w:tcPr>
          <w:p w14:paraId="0B7E95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9FF11D1" w14:textId="77777777" w:rsidTr="003513D7">
        <w:trPr>
          <w:cantSplit/>
          <w:jc w:val="center"/>
        </w:trPr>
        <w:tc>
          <w:tcPr>
            <w:tcW w:w="1135" w:type="dxa"/>
          </w:tcPr>
          <w:p w14:paraId="77B18DF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K_WG18</w:t>
            </w:r>
          </w:p>
        </w:tc>
        <w:tc>
          <w:tcPr>
            <w:tcW w:w="11702" w:type="dxa"/>
          </w:tcPr>
          <w:p w14:paraId="71A0BC2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z zakresu obowiązujących procedur monitorowania badań klinicznych na podstawie obowiązujących przepisów, zasad oraz standardowych procedur operacyjnych. </w:t>
            </w:r>
          </w:p>
        </w:tc>
        <w:tc>
          <w:tcPr>
            <w:tcW w:w="2556" w:type="dxa"/>
          </w:tcPr>
          <w:p w14:paraId="3E5F52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0D2AC00" w14:textId="77777777" w:rsidTr="003513D7">
        <w:trPr>
          <w:cantSplit/>
          <w:jc w:val="center"/>
        </w:trPr>
        <w:tc>
          <w:tcPr>
            <w:tcW w:w="1135" w:type="dxa"/>
          </w:tcPr>
          <w:p w14:paraId="795B665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K_WG19</w:t>
            </w:r>
          </w:p>
        </w:tc>
        <w:tc>
          <w:tcPr>
            <w:tcW w:w="11702" w:type="dxa"/>
          </w:tcPr>
          <w:p w14:paraId="4271717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raportowania bezpieczeństwa stosowania leku badanego.</w:t>
            </w:r>
          </w:p>
        </w:tc>
        <w:tc>
          <w:tcPr>
            <w:tcW w:w="2556" w:type="dxa"/>
          </w:tcPr>
          <w:p w14:paraId="151AD10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F4E7779" w14:textId="77777777" w:rsidTr="003513D7">
        <w:trPr>
          <w:cantSplit/>
          <w:jc w:val="center"/>
        </w:trPr>
        <w:tc>
          <w:tcPr>
            <w:tcW w:w="1135" w:type="dxa"/>
          </w:tcPr>
          <w:p w14:paraId="6D1D52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K_WG20</w:t>
            </w:r>
          </w:p>
        </w:tc>
        <w:tc>
          <w:tcPr>
            <w:tcW w:w="11702" w:type="dxa"/>
          </w:tcPr>
          <w:p w14:paraId="18EEB0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rolę inspekcji i audytów w utrzymaniu jakości prowadzonego badania klinicznego.</w:t>
            </w:r>
          </w:p>
        </w:tc>
        <w:tc>
          <w:tcPr>
            <w:tcW w:w="2556" w:type="dxa"/>
          </w:tcPr>
          <w:p w14:paraId="17FEA6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8847E95" w14:textId="77777777" w:rsidTr="003513D7">
        <w:trPr>
          <w:cantSplit/>
          <w:jc w:val="center"/>
        </w:trPr>
        <w:tc>
          <w:tcPr>
            <w:tcW w:w="1135" w:type="dxa"/>
          </w:tcPr>
          <w:p w14:paraId="204A31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K_WG21</w:t>
            </w:r>
          </w:p>
        </w:tc>
        <w:tc>
          <w:tcPr>
            <w:tcW w:w="11702" w:type="dxa"/>
          </w:tcPr>
          <w:p w14:paraId="59504B5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form organizacji Ośrodka Badań Klinicznych.</w:t>
            </w:r>
          </w:p>
        </w:tc>
        <w:tc>
          <w:tcPr>
            <w:tcW w:w="2556" w:type="dxa"/>
          </w:tcPr>
          <w:p w14:paraId="786793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D00443C" w14:textId="77777777" w:rsidTr="003513D7">
        <w:trPr>
          <w:cantSplit/>
          <w:jc w:val="center"/>
        </w:trPr>
        <w:tc>
          <w:tcPr>
            <w:tcW w:w="1135" w:type="dxa"/>
          </w:tcPr>
          <w:p w14:paraId="4DF8DE1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K_WG22</w:t>
            </w:r>
          </w:p>
        </w:tc>
        <w:tc>
          <w:tcPr>
            <w:tcW w:w="11702" w:type="dxa"/>
          </w:tcPr>
          <w:p w14:paraId="5F6CE88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związanych z rejestracją badania klinicznego.</w:t>
            </w:r>
          </w:p>
        </w:tc>
        <w:tc>
          <w:tcPr>
            <w:tcW w:w="2556" w:type="dxa"/>
          </w:tcPr>
          <w:p w14:paraId="70216A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8C47B35" w14:textId="77777777" w:rsidTr="003513D7">
        <w:trPr>
          <w:cantSplit/>
          <w:jc w:val="center"/>
        </w:trPr>
        <w:tc>
          <w:tcPr>
            <w:tcW w:w="1135" w:type="dxa"/>
          </w:tcPr>
          <w:p w14:paraId="1E469C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K_WG23</w:t>
            </w:r>
          </w:p>
        </w:tc>
        <w:tc>
          <w:tcPr>
            <w:tcW w:w="11702" w:type="dxa"/>
          </w:tcPr>
          <w:p w14:paraId="15EBA0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specyfikę niekomercyjnych badań klinicznych.</w:t>
            </w:r>
          </w:p>
        </w:tc>
        <w:tc>
          <w:tcPr>
            <w:tcW w:w="2556" w:type="dxa"/>
          </w:tcPr>
          <w:p w14:paraId="0B892E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5083D8E" w14:textId="77777777" w:rsidTr="003513D7">
        <w:trPr>
          <w:cantSplit/>
          <w:jc w:val="center"/>
        </w:trPr>
        <w:tc>
          <w:tcPr>
            <w:tcW w:w="1135" w:type="dxa"/>
          </w:tcPr>
          <w:p w14:paraId="14B756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K_WG24</w:t>
            </w:r>
          </w:p>
        </w:tc>
        <w:tc>
          <w:tcPr>
            <w:tcW w:w="11702" w:type="dxa"/>
          </w:tcPr>
          <w:p w14:paraId="587B79F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zasad funkcjonowania firm realizujących badania kliniczne na zlecenie (CRO).</w:t>
            </w:r>
          </w:p>
        </w:tc>
        <w:tc>
          <w:tcPr>
            <w:tcW w:w="2556" w:type="dxa"/>
          </w:tcPr>
          <w:p w14:paraId="14023D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E8511F9" w14:textId="77777777" w:rsidTr="003513D7">
        <w:trPr>
          <w:cantSplit/>
          <w:jc w:val="center"/>
        </w:trPr>
        <w:tc>
          <w:tcPr>
            <w:tcW w:w="1135" w:type="dxa"/>
          </w:tcPr>
          <w:p w14:paraId="182E30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K_WG25</w:t>
            </w:r>
          </w:p>
        </w:tc>
        <w:tc>
          <w:tcPr>
            <w:tcW w:w="11702" w:type="dxa"/>
          </w:tcPr>
          <w:p w14:paraId="3F0D35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różnic pomiędzy badaniem klinicznym wyrobu medycznego i produktu leczniczego.</w:t>
            </w:r>
          </w:p>
        </w:tc>
        <w:tc>
          <w:tcPr>
            <w:tcW w:w="2556" w:type="dxa"/>
          </w:tcPr>
          <w:p w14:paraId="78D42B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69F7B0" w14:textId="77777777" w:rsidTr="003513D7">
        <w:trPr>
          <w:cantSplit/>
          <w:jc w:val="center"/>
        </w:trPr>
        <w:tc>
          <w:tcPr>
            <w:tcW w:w="1135" w:type="dxa"/>
          </w:tcPr>
          <w:p w14:paraId="520F85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K_WG26</w:t>
            </w:r>
          </w:p>
        </w:tc>
        <w:tc>
          <w:tcPr>
            <w:tcW w:w="11702" w:type="dxa"/>
          </w:tcPr>
          <w:p w14:paraId="388B00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rodzaje wizyt prowadzonych w czasie realizowania badania klinicznego.</w:t>
            </w:r>
          </w:p>
        </w:tc>
        <w:tc>
          <w:tcPr>
            <w:tcW w:w="2556" w:type="dxa"/>
          </w:tcPr>
          <w:p w14:paraId="479287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82E571E" w14:textId="77777777" w:rsidTr="003513D7">
        <w:trPr>
          <w:cantSplit/>
          <w:jc w:val="center"/>
        </w:trPr>
        <w:tc>
          <w:tcPr>
            <w:tcW w:w="1135" w:type="dxa"/>
          </w:tcPr>
          <w:p w14:paraId="0B5010B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K_WG27</w:t>
            </w:r>
          </w:p>
        </w:tc>
        <w:tc>
          <w:tcPr>
            <w:tcW w:w="11702" w:type="dxa"/>
          </w:tcPr>
          <w:p w14:paraId="199E77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Zna i rozumie definicję i cele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oraz ich klasyfikację.</w:t>
            </w:r>
          </w:p>
        </w:tc>
        <w:tc>
          <w:tcPr>
            <w:tcW w:w="2556" w:type="dxa"/>
          </w:tcPr>
          <w:p w14:paraId="6F63F1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7ABEF54" w14:textId="77777777" w:rsidTr="003513D7">
        <w:trPr>
          <w:cantSplit/>
          <w:jc w:val="center"/>
        </w:trPr>
        <w:tc>
          <w:tcPr>
            <w:tcW w:w="1135" w:type="dxa"/>
          </w:tcPr>
          <w:p w14:paraId="54D102D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K_WG28</w:t>
            </w:r>
          </w:p>
        </w:tc>
        <w:tc>
          <w:tcPr>
            <w:tcW w:w="11702" w:type="dxa"/>
          </w:tcPr>
          <w:p w14:paraId="716811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zasady etyczne i deontologiczne związane z gromadzeniem, przechowywaniem i wykorzystaniem próbek biologicznych.</w:t>
            </w:r>
          </w:p>
        </w:tc>
        <w:tc>
          <w:tcPr>
            <w:tcW w:w="2556" w:type="dxa"/>
          </w:tcPr>
          <w:p w14:paraId="4069032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CAC8BF" w14:textId="77777777" w:rsidTr="003513D7">
        <w:trPr>
          <w:cantSplit/>
          <w:jc w:val="center"/>
        </w:trPr>
        <w:tc>
          <w:tcPr>
            <w:tcW w:w="1135" w:type="dxa"/>
          </w:tcPr>
          <w:p w14:paraId="3A0927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K_WG29</w:t>
            </w:r>
          </w:p>
        </w:tc>
        <w:tc>
          <w:tcPr>
            <w:tcW w:w="11702" w:type="dxa"/>
          </w:tcPr>
          <w:p w14:paraId="0C399B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uzyskiwania świadomej zgody od dawców próbek oraz dbałość o prywatność i anonimowość.</w:t>
            </w:r>
          </w:p>
        </w:tc>
        <w:tc>
          <w:tcPr>
            <w:tcW w:w="2556" w:type="dxa"/>
          </w:tcPr>
          <w:p w14:paraId="1921551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24D48D" w14:textId="77777777" w:rsidTr="003513D7">
        <w:trPr>
          <w:cantSplit/>
          <w:jc w:val="center"/>
        </w:trPr>
        <w:tc>
          <w:tcPr>
            <w:tcW w:w="1135" w:type="dxa"/>
          </w:tcPr>
          <w:p w14:paraId="34841C5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K_WG30</w:t>
            </w:r>
          </w:p>
        </w:tc>
        <w:tc>
          <w:tcPr>
            <w:tcW w:w="11702" w:type="dxa"/>
          </w:tcPr>
          <w:p w14:paraId="4B40A8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regulacji prawnych dotyczących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na poziomie krajowym i międzynarodowym.</w:t>
            </w:r>
          </w:p>
        </w:tc>
        <w:tc>
          <w:tcPr>
            <w:tcW w:w="2556" w:type="dxa"/>
          </w:tcPr>
          <w:p w14:paraId="0A7F92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70CE529" w14:textId="77777777" w:rsidTr="003513D7">
        <w:trPr>
          <w:cantSplit/>
          <w:jc w:val="center"/>
        </w:trPr>
        <w:tc>
          <w:tcPr>
            <w:tcW w:w="1135" w:type="dxa"/>
          </w:tcPr>
          <w:p w14:paraId="2EFB16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K_WG31</w:t>
            </w:r>
          </w:p>
        </w:tc>
        <w:tc>
          <w:tcPr>
            <w:tcW w:w="11702" w:type="dxa"/>
          </w:tcPr>
          <w:p w14:paraId="718A52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prawa dawców próbek i ich uczestnictwo w procesie badawczym.</w:t>
            </w:r>
          </w:p>
        </w:tc>
        <w:tc>
          <w:tcPr>
            <w:tcW w:w="2556" w:type="dxa"/>
          </w:tcPr>
          <w:p w14:paraId="62969CD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509691C" w14:textId="77777777" w:rsidTr="003513D7">
        <w:trPr>
          <w:cantSplit/>
          <w:jc w:val="center"/>
        </w:trPr>
        <w:tc>
          <w:tcPr>
            <w:tcW w:w="1135" w:type="dxa"/>
          </w:tcPr>
          <w:p w14:paraId="54C041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K_WG32</w:t>
            </w:r>
          </w:p>
        </w:tc>
        <w:tc>
          <w:tcPr>
            <w:tcW w:w="11702" w:type="dxa"/>
          </w:tcPr>
          <w:p w14:paraId="6E8C131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procedury pobierania, przetwarzania, przechowywania i przygotowywania próbek biologicznych.</w:t>
            </w:r>
          </w:p>
        </w:tc>
        <w:tc>
          <w:tcPr>
            <w:tcW w:w="2556" w:type="dxa"/>
          </w:tcPr>
          <w:p w14:paraId="0EC560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1942510" w14:textId="77777777" w:rsidTr="003513D7">
        <w:trPr>
          <w:cantSplit/>
          <w:jc w:val="center"/>
        </w:trPr>
        <w:tc>
          <w:tcPr>
            <w:tcW w:w="1135" w:type="dxa"/>
          </w:tcPr>
          <w:p w14:paraId="151241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K_WG33</w:t>
            </w:r>
          </w:p>
        </w:tc>
        <w:tc>
          <w:tcPr>
            <w:tcW w:w="11702" w:type="dxa"/>
          </w:tcPr>
          <w:p w14:paraId="7864957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standardów jakości i kontroli jakości w </w:t>
            </w:r>
            <w:proofErr w:type="spellStart"/>
            <w:r w:rsidRPr="003513D7">
              <w:rPr>
                <w:rFonts w:ascii="Times New Roman" w:hAnsi="Times New Roman" w:cs="Times New Roman"/>
                <w:bCs/>
                <w:sz w:val="20"/>
                <w:szCs w:val="20"/>
              </w:rPr>
              <w:t>biobankowaniu</w:t>
            </w:r>
            <w:proofErr w:type="spellEnd"/>
            <w:r w:rsidRPr="003513D7">
              <w:rPr>
                <w:rFonts w:ascii="Times New Roman" w:hAnsi="Times New Roman" w:cs="Times New Roman"/>
                <w:bCs/>
                <w:sz w:val="20"/>
                <w:szCs w:val="20"/>
              </w:rPr>
              <w:t>.</w:t>
            </w:r>
          </w:p>
        </w:tc>
        <w:tc>
          <w:tcPr>
            <w:tcW w:w="2556" w:type="dxa"/>
          </w:tcPr>
          <w:p w14:paraId="45C5D5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4770DCF" w14:textId="77777777" w:rsidTr="003513D7">
        <w:trPr>
          <w:cantSplit/>
          <w:jc w:val="center"/>
        </w:trPr>
        <w:tc>
          <w:tcPr>
            <w:tcW w:w="1135" w:type="dxa"/>
          </w:tcPr>
          <w:p w14:paraId="3B5EC4F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K_WG34</w:t>
            </w:r>
          </w:p>
        </w:tc>
        <w:tc>
          <w:tcPr>
            <w:tcW w:w="11702" w:type="dxa"/>
          </w:tcPr>
          <w:p w14:paraId="3DB6C54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techniki przechowywania próbek, w tym długoterminowe przechowywanie w niskich temperaturach.</w:t>
            </w:r>
          </w:p>
        </w:tc>
        <w:tc>
          <w:tcPr>
            <w:tcW w:w="2556" w:type="dxa"/>
          </w:tcPr>
          <w:p w14:paraId="27BBA3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9504243" w14:textId="77777777" w:rsidTr="003513D7">
        <w:trPr>
          <w:cantSplit/>
          <w:jc w:val="center"/>
        </w:trPr>
        <w:tc>
          <w:tcPr>
            <w:tcW w:w="1135" w:type="dxa"/>
          </w:tcPr>
          <w:p w14:paraId="4659B50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K_WG35</w:t>
            </w:r>
          </w:p>
        </w:tc>
        <w:tc>
          <w:tcPr>
            <w:tcW w:w="11702" w:type="dxa"/>
          </w:tcPr>
          <w:p w14:paraId="7A82F7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znaczenie bezpieczeństwa danych i próbek w kontekście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556" w:type="dxa"/>
          </w:tcPr>
          <w:p w14:paraId="0D5462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973F940" w14:textId="77777777" w:rsidTr="003513D7">
        <w:trPr>
          <w:cantSplit/>
          <w:jc w:val="center"/>
        </w:trPr>
        <w:tc>
          <w:tcPr>
            <w:tcW w:w="1135" w:type="dxa"/>
          </w:tcPr>
          <w:p w14:paraId="170B08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K_WG36</w:t>
            </w:r>
          </w:p>
        </w:tc>
        <w:tc>
          <w:tcPr>
            <w:tcW w:w="11702" w:type="dxa"/>
          </w:tcPr>
          <w:p w14:paraId="1D5833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zastosowania próbek biologicznych w badaniach naukowych i klinicznych.</w:t>
            </w:r>
          </w:p>
        </w:tc>
        <w:tc>
          <w:tcPr>
            <w:tcW w:w="2556" w:type="dxa"/>
          </w:tcPr>
          <w:p w14:paraId="5BB13CB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34618E3" w14:textId="77777777" w:rsidTr="003513D7">
        <w:trPr>
          <w:cantSplit/>
          <w:jc w:val="center"/>
        </w:trPr>
        <w:tc>
          <w:tcPr>
            <w:tcW w:w="1135" w:type="dxa"/>
          </w:tcPr>
          <w:p w14:paraId="312DD6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K_WG37</w:t>
            </w:r>
          </w:p>
        </w:tc>
        <w:tc>
          <w:tcPr>
            <w:tcW w:w="11702" w:type="dxa"/>
          </w:tcPr>
          <w:p w14:paraId="46994C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regulacje dotyczące dostępu do próbek biologicznych dla badaczy i instytucji.</w:t>
            </w:r>
          </w:p>
        </w:tc>
        <w:tc>
          <w:tcPr>
            <w:tcW w:w="2556" w:type="dxa"/>
          </w:tcPr>
          <w:p w14:paraId="021038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03DC328" w14:textId="77777777" w:rsidTr="003513D7">
        <w:trPr>
          <w:cantSplit/>
          <w:jc w:val="center"/>
        </w:trPr>
        <w:tc>
          <w:tcPr>
            <w:tcW w:w="1135" w:type="dxa"/>
          </w:tcPr>
          <w:p w14:paraId="7335A0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K_WG38</w:t>
            </w:r>
          </w:p>
        </w:tc>
        <w:tc>
          <w:tcPr>
            <w:tcW w:w="11702" w:type="dxa"/>
          </w:tcPr>
          <w:p w14:paraId="6B5DE5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komunikacji z dawcami próbek i informowania ich o celach i korzyściach.</w:t>
            </w:r>
          </w:p>
        </w:tc>
        <w:tc>
          <w:tcPr>
            <w:tcW w:w="2556" w:type="dxa"/>
          </w:tcPr>
          <w:p w14:paraId="0C3249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A92D20A" w14:textId="77777777" w:rsidTr="003513D7">
        <w:trPr>
          <w:cantSplit/>
          <w:jc w:val="center"/>
        </w:trPr>
        <w:tc>
          <w:tcPr>
            <w:tcW w:w="1135" w:type="dxa"/>
          </w:tcPr>
          <w:p w14:paraId="5C7489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K_WK1</w:t>
            </w:r>
          </w:p>
        </w:tc>
        <w:tc>
          <w:tcPr>
            <w:tcW w:w="11702" w:type="dxa"/>
          </w:tcPr>
          <w:p w14:paraId="7DD881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75FF34A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271F4F7" w14:textId="77777777" w:rsidTr="003513D7">
        <w:trPr>
          <w:cantSplit/>
          <w:jc w:val="center"/>
        </w:trPr>
        <w:tc>
          <w:tcPr>
            <w:tcW w:w="1135" w:type="dxa"/>
          </w:tcPr>
          <w:p w14:paraId="4D90A37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K_WK2</w:t>
            </w:r>
          </w:p>
        </w:tc>
        <w:tc>
          <w:tcPr>
            <w:tcW w:w="11702" w:type="dxa"/>
          </w:tcPr>
          <w:p w14:paraId="40DC2A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uwarunkowania prawne, finansowe i podatkowe ochrony zdrowia w Polsce.</w:t>
            </w:r>
          </w:p>
        </w:tc>
        <w:tc>
          <w:tcPr>
            <w:tcW w:w="2556" w:type="dxa"/>
          </w:tcPr>
          <w:p w14:paraId="595C3B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BFED54" w14:textId="77777777" w:rsidTr="003513D7">
        <w:trPr>
          <w:cantSplit/>
          <w:jc w:val="center"/>
        </w:trPr>
        <w:tc>
          <w:tcPr>
            <w:tcW w:w="1135" w:type="dxa"/>
          </w:tcPr>
          <w:p w14:paraId="28CF737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K_WK3</w:t>
            </w:r>
          </w:p>
        </w:tc>
        <w:tc>
          <w:tcPr>
            <w:tcW w:w="11702" w:type="dxa"/>
          </w:tcPr>
          <w:p w14:paraId="398E28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praw pacjenta i praktycznego zastosowania tych praw.</w:t>
            </w:r>
          </w:p>
        </w:tc>
        <w:tc>
          <w:tcPr>
            <w:tcW w:w="2556" w:type="dxa"/>
          </w:tcPr>
          <w:p w14:paraId="1DA24F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35B548BB" w14:textId="77777777" w:rsidTr="003513D7">
        <w:trPr>
          <w:cantSplit/>
          <w:jc w:val="center"/>
        </w:trPr>
        <w:tc>
          <w:tcPr>
            <w:tcW w:w="1135" w:type="dxa"/>
          </w:tcPr>
          <w:p w14:paraId="3C00AB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K_WK4</w:t>
            </w:r>
          </w:p>
        </w:tc>
        <w:tc>
          <w:tcPr>
            <w:tcW w:w="11702" w:type="dxa"/>
          </w:tcPr>
          <w:p w14:paraId="00C0FE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efektywnie oceniać potrzeby organizacji i kompetencje pracowników.</w:t>
            </w:r>
          </w:p>
        </w:tc>
        <w:tc>
          <w:tcPr>
            <w:tcW w:w="2556" w:type="dxa"/>
          </w:tcPr>
          <w:p w14:paraId="06FD12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62FE2E23" w14:textId="77777777" w:rsidTr="003513D7">
        <w:trPr>
          <w:cantSplit/>
          <w:jc w:val="center"/>
        </w:trPr>
        <w:tc>
          <w:tcPr>
            <w:tcW w:w="1135" w:type="dxa"/>
          </w:tcPr>
          <w:p w14:paraId="06B40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K_WK5</w:t>
            </w:r>
          </w:p>
        </w:tc>
        <w:tc>
          <w:tcPr>
            <w:tcW w:w="11702" w:type="dxa"/>
          </w:tcPr>
          <w:p w14:paraId="441533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poszczególne etapów powstawania leku</w:t>
            </w:r>
          </w:p>
        </w:tc>
        <w:tc>
          <w:tcPr>
            <w:tcW w:w="2556" w:type="dxa"/>
          </w:tcPr>
          <w:p w14:paraId="7C54F9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06AABFCE" w14:textId="77777777" w:rsidTr="003513D7">
        <w:trPr>
          <w:cantSplit/>
          <w:jc w:val="center"/>
        </w:trPr>
        <w:tc>
          <w:tcPr>
            <w:tcW w:w="1135" w:type="dxa"/>
          </w:tcPr>
          <w:p w14:paraId="4C3CEA6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K_WK6</w:t>
            </w:r>
          </w:p>
        </w:tc>
        <w:tc>
          <w:tcPr>
            <w:tcW w:w="11702" w:type="dxa"/>
          </w:tcPr>
          <w:p w14:paraId="57FA3F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rolę apteki szpitalnej i laboratorium w prowadzeniu badania klinicznego</w:t>
            </w:r>
          </w:p>
        </w:tc>
        <w:tc>
          <w:tcPr>
            <w:tcW w:w="2556" w:type="dxa"/>
          </w:tcPr>
          <w:p w14:paraId="36556FB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723872" w14:textId="77777777" w:rsidTr="003513D7">
        <w:trPr>
          <w:cantSplit/>
          <w:jc w:val="center"/>
        </w:trPr>
        <w:tc>
          <w:tcPr>
            <w:tcW w:w="1135" w:type="dxa"/>
          </w:tcPr>
          <w:p w14:paraId="5F8D0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K_WK7</w:t>
            </w:r>
          </w:p>
        </w:tc>
        <w:tc>
          <w:tcPr>
            <w:tcW w:w="11702" w:type="dxa"/>
          </w:tcPr>
          <w:p w14:paraId="4074AFA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analizy statystycznej danych w badaniach klinicznych.</w:t>
            </w:r>
          </w:p>
        </w:tc>
        <w:tc>
          <w:tcPr>
            <w:tcW w:w="2556" w:type="dxa"/>
          </w:tcPr>
          <w:p w14:paraId="5783CD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DA9EBCA" w14:textId="77777777" w:rsidTr="003513D7">
        <w:trPr>
          <w:cantSplit/>
          <w:jc w:val="center"/>
        </w:trPr>
        <w:tc>
          <w:tcPr>
            <w:tcW w:w="1135" w:type="dxa"/>
          </w:tcPr>
          <w:p w14:paraId="16EC68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K_WK8</w:t>
            </w:r>
          </w:p>
        </w:tc>
        <w:tc>
          <w:tcPr>
            <w:tcW w:w="11702" w:type="dxa"/>
          </w:tcPr>
          <w:p w14:paraId="0672A0F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regulacje związane z prowadzeniem badania klinicznego oraz eksperymentu medycznego</w:t>
            </w:r>
          </w:p>
        </w:tc>
        <w:tc>
          <w:tcPr>
            <w:tcW w:w="2556" w:type="dxa"/>
          </w:tcPr>
          <w:p w14:paraId="769503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5C600EF4" w14:textId="77777777" w:rsidTr="003513D7">
        <w:trPr>
          <w:cantSplit/>
          <w:jc w:val="center"/>
        </w:trPr>
        <w:tc>
          <w:tcPr>
            <w:tcW w:w="1135" w:type="dxa"/>
          </w:tcPr>
          <w:p w14:paraId="0AC779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K_WK9</w:t>
            </w:r>
          </w:p>
        </w:tc>
        <w:tc>
          <w:tcPr>
            <w:tcW w:w="11702" w:type="dxa"/>
          </w:tcPr>
          <w:p w14:paraId="219B69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monitorowania zmian w procedurach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zgodnie z nowymi wytycznymi i standardem ISO 20387:2018 oraz Standardami Jakości dla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Polskich v.2.00.</w:t>
            </w:r>
          </w:p>
        </w:tc>
        <w:tc>
          <w:tcPr>
            <w:tcW w:w="2556" w:type="dxa"/>
          </w:tcPr>
          <w:p w14:paraId="6239BEF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BC62E26" w14:textId="77777777" w:rsidTr="003513D7">
        <w:trPr>
          <w:cantSplit/>
          <w:jc w:val="center"/>
        </w:trPr>
        <w:tc>
          <w:tcPr>
            <w:tcW w:w="1135" w:type="dxa"/>
          </w:tcPr>
          <w:p w14:paraId="6C2A7E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K_WK10</w:t>
            </w:r>
          </w:p>
        </w:tc>
        <w:tc>
          <w:tcPr>
            <w:tcW w:w="11702" w:type="dxa"/>
          </w:tcPr>
          <w:p w14:paraId="355083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istotę analizy przykładów praktycznych i studiów przypadków związanych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556" w:type="dxa"/>
          </w:tcPr>
          <w:p w14:paraId="6CC622DA"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P7S_WK</w:t>
            </w:r>
          </w:p>
          <w:p w14:paraId="0833F18C" w14:textId="77777777" w:rsidR="003513D7" w:rsidRPr="003513D7" w:rsidRDefault="003513D7" w:rsidP="003513D7">
            <w:pPr>
              <w:jc w:val="center"/>
              <w:rPr>
                <w:rFonts w:ascii="Times New Roman" w:hAnsi="Times New Roman" w:cs="Times New Roman"/>
                <w:sz w:val="20"/>
                <w:szCs w:val="20"/>
              </w:rPr>
            </w:pPr>
          </w:p>
        </w:tc>
      </w:tr>
    </w:tbl>
    <w:p w14:paraId="09D100DC" w14:textId="77777777" w:rsidR="003513D7" w:rsidRDefault="003513D7" w:rsidP="003513D7">
      <w:pPr>
        <w:rPr>
          <w:rFonts w:ascii="Times New Roman" w:hAnsi="Times New Roman" w:cs="Times New Roman"/>
          <w:b/>
          <w:sz w:val="20"/>
          <w:szCs w:val="20"/>
        </w:rPr>
      </w:pPr>
    </w:p>
    <w:p w14:paraId="42203165" w14:textId="77777777" w:rsidR="003513D7" w:rsidRDefault="003513D7" w:rsidP="003513D7">
      <w:pPr>
        <w:rPr>
          <w:rFonts w:ascii="Times New Roman" w:hAnsi="Times New Roman" w:cs="Times New Roman"/>
          <w:b/>
          <w:sz w:val="20"/>
          <w:szCs w:val="20"/>
        </w:rPr>
      </w:pPr>
    </w:p>
    <w:p w14:paraId="27BE29A9" w14:textId="77777777" w:rsidR="00A84C24" w:rsidRDefault="00A84C24" w:rsidP="003513D7">
      <w:pPr>
        <w:rPr>
          <w:rFonts w:ascii="Times New Roman" w:hAnsi="Times New Roman" w:cs="Times New Roman"/>
          <w:b/>
          <w:sz w:val="20"/>
          <w:szCs w:val="20"/>
        </w:rPr>
      </w:pPr>
    </w:p>
    <w:p w14:paraId="514C83F2" w14:textId="77777777" w:rsidR="00A84C24" w:rsidRDefault="00A84C24" w:rsidP="003513D7">
      <w:pPr>
        <w:rPr>
          <w:rFonts w:ascii="Times New Roman" w:hAnsi="Times New Roman" w:cs="Times New Roman"/>
          <w:b/>
          <w:sz w:val="20"/>
          <w:szCs w:val="20"/>
        </w:rPr>
      </w:pPr>
    </w:p>
    <w:p w14:paraId="53501659" w14:textId="77777777" w:rsidR="00A84C24" w:rsidRDefault="00A84C24" w:rsidP="003513D7">
      <w:pPr>
        <w:rPr>
          <w:rFonts w:ascii="Times New Roman" w:hAnsi="Times New Roman" w:cs="Times New Roman"/>
          <w:b/>
          <w:sz w:val="20"/>
          <w:szCs w:val="20"/>
        </w:rPr>
      </w:pPr>
    </w:p>
    <w:p w14:paraId="581EEF7C" w14:textId="77777777" w:rsidR="003513D7" w:rsidRDefault="003513D7" w:rsidP="003513D7">
      <w:pPr>
        <w:rPr>
          <w:rFonts w:ascii="Times New Roman" w:hAnsi="Times New Roman" w:cs="Times New Roman"/>
          <w:b/>
          <w:sz w:val="20"/>
          <w:szCs w:val="20"/>
        </w:rPr>
      </w:pPr>
    </w:p>
    <w:p w14:paraId="0CE53AAE" w14:textId="55383E43"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t>UMIEJĘTNOŚCI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1335"/>
        <w:gridCol w:w="2405"/>
      </w:tblGrid>
      <w:tr w:rsidR="003513D7" w:rsidRPr="003513D7" w14:paraId="5B8033E3" w14:textId="77777777" w:rsidTr="003513D7">
        <w:trPr>
          <w:cantSplit/>
          <w:tblHeader/>
          <w:jc w:val="center"/>
        </w:trPr>
        <w:tc>
          <w:tcPr>
            <w:tcW w:w="1423" w:type="dxa"/>
            <w:vAlign w:val="center"/>
          </w:tcPr>
          <w:p w14:paraId="5108D4A4" w14:textId="77777777" w:rsidR="003513D7" w:rsidRPr="003513D7" w:rsidRDefault="003513D7" w:rsidP="003513D7">
            <w:pPr>
              <w:jc w:val="center"/>
              <w:rPr>
                <w:rFonts w:ascii="Times New Roman" w:hAnsi="Times New Roman" w:cs="Times New Roman"/>
                <w:b/>
                <w:sz w:val="20"/>
                <w:szCs w:val="20"/>
              </w:rPr>
            </w:pPr>
          </w:p>
          <w:p w14:paraId="5AD27097"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563648F7" w14:textId="77777777" w:rsidR="003513D7" w:rsidRPr="003513D7" w:rsidRDefault="003513D7" w:rsidP="003513D7">
            <w:pPr>
              <w:jc w:val="center"/>
              <w:rPr>
                <w:rFonts w:ascii="Times New Roman" w:hAnsi="Times New Roman" w:cs="Times New Roman"/>
                <w:b/>
                <w:sz w:val="20"/>
                <w:szCs w:val="20"/>
              </w:rPr>
            </w:pPr>
          </w:p>
        </w:tc>
        <w:tc>
          <w:tcPr>
            <w:tcW w:w="11335" w:type="dxa"/>
            <w:vAlign w:val="center"/>
          </w:tcPr>
          <w:p w14:paraId="7B9A0C16"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5FCE987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05" w:type="dxa"/>
          </w:tcPr>
          <w:p w14:paraId="13BBB313"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22D188F7"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7F044DCE" w14:textId="77777777" w:rsidTr="003513D7">
        <w:trPr>
          <w:cantSplit/>
          <w:jc w:val="center"/>
        </w:trPr>
        <w:tc>
          <w:tcPr>
            <w:tcW w:w="1423" w:type="dxa"/>
          </w:tcPr>
          <w:p w14:paraId="605362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w:t>
            </w:r>
          </w:p>
        </w:tc>
        <w:tc>
          <w:tcPr>
            <w:tcW w:w="11335" w:type="dxa"/>
          </w:tcPr>
          <w:p w14:paraId="79EC58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umiejętności identyfikowania i rozstrzygania głównych problemów zachodzących w dziedzinach związanych z zarządzaniem, podejmowaniem sprawnych decyzji w konkretnych sytuacjach faktycznych.</w:t>
            </w:r>
          </w:p>
        </w:tc>
        <w:tc>
          <w:tcPr>
            <w:tcW w:w="2405" w:type="dxa"/>
          </w:tcPr>
          <w:p w14:paraId="7B04B79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E1A970E" w14:textId="77777777" w:rsidTr="003513D7">
        <w:trPr>
          <w:cantSplit/>
          <w:jc w:val="center"/>
        </w:trPr>
        <w:tc>
          <w:tcPr>
            <w:tcW w:w="1423" w:type="dxa"/>
          </w:tcPr>
          <w:p w14:paraId="6329E7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K_UW2</w:t>
            </w:r>
          </w:p>
        </w:tc>
        <w:tc>
          <w:tcPr>
            <w:tcW w:w="11335" w:type="dxa"/>
          </w:tcPr>
          <w:p w14:paraId="599C2E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Nabiera umiejętności rozumienia złożoności i specyfiki rozwiązań organizacyjnych, finansowych i księgowych systemu ochrony zdrowia.</w:t>
            </w:r>
          </w:p>
        </w:tc>
        <w:tc>
          <w:tcPr>
            <w:tcW w:w="2405" w:type="dxa"/>
          </w:tcPr>
          <w:p w14:paraId="57C3D0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09C88D8" w14:textId="77777777" w:rsidTr="003513D7">
        <w:trPr>
          <w:cantSplit/>
          <w:jc w:val="center"/>
        </w:trPr>
        <w:tc>
          <w:tcPr>
            <w:tcW w:w="1423" w:type="dxa"/>
          </w:tcPr>
          <w:p w14:paraId="2D21A4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K_UW3</w:t>
            </w:r>
          </w:p>
        </w:tc>
        <w:tc>
          <w:tcPr>
            <w:tcW w:w="11335" w:type="dxa"/>
          </w:tcPr>
          <w:p w14:paraId="7EAA768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Posługuje się podstawowym nazewnictwem medycznym, potrafi zidentyfikować i zhierarchizować niezbędne procesy i procedury istotne z punktu widzenia zarządzającego podmiotem leczniczym.</w:t>
            </w:r>
          </w:p>
        </w:tc>
        <w:tc>
          <w:tcPr>
            <w:tcW w:w="2405" w:type="dxa"/>
          </w:tcPr>
          <w:p w14:paraId="6C92A3A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D544F77" w14:textId="77777777" w:rsidTr="003513D7">
        <w:trPr>
          <w:cantSplit/>
          <w:jc w:val="center"/>
        </w:trPr>
        <w:tc>
          <w:tcPr>
            <w:tcW w:w="1423" w:type="dxa"/>
          </w:tcPr>
          <w:p w14:paraId="203A9E3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K_UW4</w:t>
            </w:r>
          </w:p>
        </w:tc>
        <w:tc>
          <w:tcPr>
            <w:tcW w:w="11335" w:type="dxa"/>
          </w:tcPr>
          <w:p w14:paraId="03D44B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umiejętność planowania strategicznego i podejmowania decyzji w sytuacjach kryzysowych.</w:t>
            </w:r>
          </w:p>
        </w:tc>
        <w:tc>
          <w:tcPr>
            <w:tcW w:w="2405" w:type="dxa"/>
          </w:tcPr>
          <w:p w14:paraId="027428F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71C778" w14:textId="77777777" w:rsidTr="003513D7">
        <w:trPr>
          <w:cantSplit/>
          <w:jc w:val="center"/>
        </w:trPr>
        <w:tc>
          <w:tcPr>
            <w:tcW w:w="1423" w:type="dxa"/>
          </w:tcPr>
          <w:p w14:paraId="667969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K_UW5</w:t>
            </w:r>
          </w:p>
        </w:tc>
        <w:tc>
          <w:tcPr>
            <w:tcW w:w="11335" w:type="dxa"/>
          </w:tcPr>
          <w:p w14:paraId="5ADF27C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zidentyfikować metody i narzędzia wykorzystywane  w zarządzaniu podmiotem leczniczym oraz zna zasady prowadzenia dokumentacji medycznej.</w:t>
            </w:r>
          </w:p>
        </w:tc>
        <w:tc>
          <w:tcPr>
            <w:tcW w:w="2405" w:type="dxa"/>
          </w:tcPr>
          <w:p w14:paraId="3E0553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16F64A3D" w14:textId="77777777" w:rsidTr="003513D7">
        <w:trPr>
          <w:cantSplit/>
          <w:jc w:val="center"/>
        </w:trPr>
        <w:tc>
          <w:tcPr>
            <w:tcW w:w="1423" w:type="dxa"/>
          </w:tcPr>
          <w:p w14:paraId="40FE4A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K_UW6</w:t>
            </w:r>
          </w:p>
        </w:tc>
        <w:tc>
          <w:tcPr>
            <w:tcW w:w="11335" w:type="dxa"/>
          </w:tcPr>
          <w:p w14:paraId="766A6C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pozyskiwać i analizować informacje w otoczeniu konkurencyjnym.</w:t>
            </w:r>
          </w:p>
        </w:tc>
        <w:tc>
          <w:tcPr>
            <w:tcW w:w="2405" w:type="dxa"/>
          </w:tcPr>
          <w:p w14:paraId="6BCC4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AFE868C" w14:textId="77777777" w:rsidTr="003513D7">
        <w:trPr>
          <w:cantSplit/>
          <w:jc w:val="center"/>
        </w:trPr>
        <w:tc>
          <w:tcPr>
            <w:tcW w:w="1423" w:type="dxa"/>
          </w:tcPr>
          <w:p w14:paraId="018ABC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K_UW7</w:t>
            </w:r>
          </w:p>
        </w:tc>
        <w:tc>
          <w:tcPr>
            <w:tcW w:w="11335" w:type="dxa"/>
          </w:tcPr>
          <w:p w14:paraId="4267EF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ogólnie ocenić sytuację </w:t>
            </w:r>
            <w:proofErr w:type="spellStart"/>
            <w:r w:rsidRPr="003513D7">
              <w:rPr>
                <w:rFonts w:ascii="Times New Roman" w:hAnsi="Times New Roman" w:cs="Times New Roman"/>
                <w:bCs/>
                <w:sz w:val="20"/>
                <w:szCs w:val="20"/>
              </w:rPr>
              <w:t>ekonomiczno</w:t>
            </w:r>
            <w:proofErr w:type="spellEnd"/>
            <w:r w:rsidRPr="003513D7">
              <w:rPr>
                <w:rFonts w:ascii="Times New Roman" w:hAnsi="Times New Roman" w:cs="Times New Roman"/>
                <w:bCs/>
                <w:sz w:val="20"/>
                <w:szCs w:val="20"/>
              </w:rPr>
              <w:t>– finansową podmiotu leczniczego i dokonać analizy sytuacji.</w:t>
            </w:r>
          </w:p>
        </w:tc>
        <w:tc>
          <w:tcPr>
            <w:tcW w:w="2405" w:type="dxa"/>
          </w:tcPr>
          <w:p w14:paraId="285188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A729D56" w14:textId="77777777" w:rsidTr="003513D7">
        <w:trPr>
          <w:cantSplit/>
          <w:jc w:val="center"/>
        </w:trPr>
        <w:tc>
          <w:tcPr>
            <w:tcW w:w="1423" w:type="dxa"/>
          </w:tcPr>
          <w:p w14:paraId="717C87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K_UW8</w:t>
            </w:r>
          </w:p>
        </w:tc>
        <w:tc>
          <w:tcPr>
            <w:tcW w:w="11335" w:type="dxa"/>
          </w:tcPr>
          <w:p w14:paraId="515E36C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identyfikować ryzyko związane z działaniem podmiotu w systemie ochrony zdrowia, w tym związane z ochroną danych osobowych i ochroną praw pacjenta. </w:t>
            </w:r>
          </w:p>
        </w:tc>
        <w:tc>
          <w:tcPr>
            <w:tcW w:w="2405" w:type="dxa"/>
          </w:tcPr>
          <w:p w14:paraId="26698DD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451E9A4E" w14:textId="77777777" w:rsidTr="003513D7">
        <w:trPr>
          <w:cantSplit/>
          <w:jc w:val="center"/>
        </w:trPr>
        <w:tc>
          <w:tcPr>
            <w:tcW w:w="1423" w:type="dxa"/>
          </w:tcPr>
          <w:p w14:paraId="5A0AC3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K_UW9</w:t>
            </w:r>
          </w:p>
        </w:tc>
        <w:tc>
          <w:tcPr>
            <w:tcW w:w="11335" w:type="dxa"/>
          </w:tcPr>
          <w:p w14:paraId="69F0AA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identyfikować technologie i trendy mogące znaleźć zastosowanie w ochronie zdrowia oraz potrafi dobierać właściwe narzędzia w zaawansowanych technikach informacyjno- komunikacyjnych.</w:t>
            </w:r>
          </w:p>
        </w:tc>
        <w:tc>
          <w:tcPr>
            <w:tcW w:w="2405" w:type="dxa"/>
          </w:tcPr>
          <w:p w14:paraId="50BEDC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31F3D0D" w14:textId="77777777" w:rsidTr="003513D7">
        <w:trPr>
          <w:cantSplit/>
          <w:jc w:val="center"/>
        </w:trPr>
        <w:tc>
          <w:tcPr>
            <w:tcW w:w="1423" w:type="dxa"/>
          </w:tcPr>
          <w:p w14:paraId="421280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K_UW10</w:t>
            </w:r>
          </w:p>
        </w:tc>
        <w:tc>
          <w:tcPr>
            <w:tcW w:w="11335" w:type="dxa"/>
          </w:tcPr>
          <w:p w14:paraId="5AE4D40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określić przewagę konkurencyjną podmiotu leczniczego.</w:t>
            </w:r>
          </w:p>
        </w:tc>
        <w:tc>
          <w:tcPr>
            <w:tcW w:w="2405" w:type="dxa"/>
          </w:tcPr>
          <w:p w14:paraId="17A5EA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73122167" w14:textId="77777777" w:rsidTr="003513D7">
        <w:trPr>
          <w:cantSplit/>
          <w:jc w:val="center"/>
        </w:trPr>
        <w:tc>
          <w:tcPr>
            <w:tcW w:w="1423" w:type="dxa"/>
          </w:tcPr>
          <w:p w14:paraId="7075F3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K_UW11</w:t>
            </w:r>
          </w:p>
        </w:tc>
        <w:tc>
          <w:tcPr>
            <w:tcW w:w="11335" w:type="dxa"/>
          </w:tcPr>
          <w:p w14:paraId="78042A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Odróżnia koncepcje i narzędzia rachunku kosztów oraz rachunkowości zarządczej. Wskazuje na ich właściwe zastosowanie.</w:t>
            </w:r>
          </w:p>
        </w:tc>
        <w:tc>
          <w:tcPr>
            <w:tcW w:w="2405" w:type="dxa"/>
          </w:tcPr>
          <w:p w14:paraId="52ED42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9BC29AC" w14:textId="77777777" w:rsidTr="003513D7">
        <w:trPr>
          <w:cantSplit/>
          <w:jc w:val="center"/>
        </w:trPr>
        <w:tc>
          <w:tcPr>
            <w:tcW w:w="1423" w:type="dxa"/>
          </w:tcPr>
          <w:p w14:paraId="19985C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K_UW12</w:t>
            </w:r>
          </w:p>
        </w:tc>
        <w:tc>
          <w:tcPr>
            <w:tcW w:w="11335" w:type="dxa"/>
          </w:tcPr>
          <w:p w14:paraId="05109E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analizować dane z badań klinicznych.</w:t>
            </w:r>
          </w:p>
        </w:tc>
        <w:tc>
          <w:tcPr>
            <w:tcW w:w="2405" w:type="dxa"/>
          </w:tcPr>
          <w:p w14:paraId="69908E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1A3F9F" w14:textId="77777777" w:rsidTr="003513D7">
        <w:trPr>
          <w:cantSplit/>
          <w:jc w:val="center"/>
        </w:trPr>
        <w:tc>
          <w:tcPr>
            <w:tcW w:w="1423" w:type="dxa"/>
          </w:tcPr>
          <w:p w14:paraId="7297A9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K_UW13</w:t>
            </w:r>
          </w:p>
        </w:tc>
        <w:tc>
          <w:tcPr>
            <w:tcW w:w="11335" w:type="dxa"/>
          </w:tcPr>
          <w:p w14:paraId="3F4934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Stosuje zasady Dobrej Praktyki Klinicznej.</w:t>
            </w:r>
          </w:p>
        </w:tc>
        <w:tc>
          <w:tcPr>
            <w:tcW w:w="2405" w:type="dxa"/>
          </w:tcPr>
          <w:p w14:paraId="767477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CBBEF95" w14:textId="77777777" w:rsidTr="003513D7">
        <w:trPr>
          <w:cantSplit/>
          <w:jc w:val="center"/>
        </w:trPr>
        <w:tc>
          <w:tcPr>
            <w:tcW w:w="1423" w:type="dxa"/>
          </w:tcPr>
          <w:p w14:paraId="23079E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K_UW14</w:t>
            </w:r>
          </w:p>
        </w:tc>
        <w:tc>
          <w:tcPr>
            <w:tcW w:w="11335" w:type="dxa"/>
          </w:tcPr>
          <w:p w14:paraId="766B1C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ocenić poprawność protokołu badania klinicznego.</w:t>
            </w:r>
          </w:p>
        </w:tc>
        <w:tc>
          <w:tcPr>
            <w:tcW w:w="2405" w:type="dxa"/>
          </w:tcPr>
          <w:p w14:paraId="063F12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A46B02A" w14:textId="77777777" w:rsidTr="003513D7">
        <w:trPr>
          <w:cantSplit/>
          <w:jc w:val="center"/>
        </w:trPr>
        <w:tc>
          <w:tcPr>
            <w:tcW w:w="1423" w:type="dxa"/>
          </w:tcPr>
          <w:p w14:paraId="10E2E9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K_UW15</w:t>
            </w:r>
          </w:p>
        </w:tc>
        <w:tc>
          <w:tcPr>
            <w:tcW w:w="11335" w:type="dxa"/>
          </w:tcPr>
          <w:p w14:paraId="6C19C4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określić kompetencje ośrodka badawczego.</w:t>
            </w:r>
          </w:p>
        </w:tc>
        <w:tc>
          <w:tcPr>
            <w:tcW w:w="2405" w:type="dxa"/>
          </w:tcPr>
          <w:p w14:paraId="339E48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B72A921" w14:textId="77777777" w:rsidTr="003513D7">
        <w:trPr>
          <w:cantSplit/>
          <w:jc w:val="center"/>
        </w:trPr>
        <w:tc>
          <w:tcPr>
            <w:tcW w:w="1423" w:type="dxa"/>
          </w:tcPr>
          <w:p w14:paraId="64E131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K_UW16</w:t>
            </w:r>
          </w:p>
        </w:tc>
        <w:tc>
          <w:tcPr>
            <w:tcW w:w="11335" w:type="dxa"/>
          </w:tcPr>
          <w:p w14:paraId="2E2921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ocenić i weryfikować informacje w formularzu świadomej zgody pacjenta.</w:t>
            </w:r>
          </w:p>
        </w:tc>
        <w:tc>
          <w:tcPr>
            <w:tcW w:w="2405" w:type="dxa"/>
          </w:tcPr>
          <w:p w14:paraId="7AEDAF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AAC3DD3" w14:textId="77777777" w:rsidTr="003513D7">
        <w:trPr>
          <w:cantSplit/>
          <w:jc w:val="center"/>
        </w:trPr>
        <w:tc>
          <w:tcPr>
            <w:tcW w:w="1423" w:type="dxa"/>
          </w:tcPr>
          <w:p w14:paraId="48CF128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K_UW17</w:t>
            </w:r>
          </w:p>
        </w:tc>
        <w:tc>
          <w:tcPr>
            <w:tcW w:w="11335" w:type="dxa"/>
          </w:tcPr>
          <w:p w14:paraId="4B07BA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prowadzić dokumentację badania klinicznego.</w:t>
            </w:r>
          </w:p>
        </w:tc>
        <w:tc>
          <w:tcPr>
            <w:tcW w:w="2405" w:type="dxa"/>
          </w:tcPr>
          <w:p w14:paraId="029B4B8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B4B24B" w14:textId="77777777" w:rsidTr="003513D7">
        <w:trPr>
          <w:cantSplit/>
          <w:jc w:val="center"/>
        </w:trPr>
        <w:tc>
          <w:tcPr>
            <w:tcW w:w="1423" w:type="dxa"/>
          </w:tcPr>
          <w:p w14:paraId="5CCC96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K_UW18</w:t>
            </w:r>
          </w:p>
        </w:tc>
        <w:tc>
          <w:tcPr>
            <w:tcW w:w="11335" w:type="dxa"/>
          </w:tcPr>
          <w:p w14:paraId="2FBE5A1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przepisy związane z ochroną danych osobowych i danych wrażliwych.</w:t>
            </w:r>
          </w:p>
        </w:tc>
        <w:tc>
          <w:tcPr>
            <w:tcW w:w="2405" w:type="dxa"/>
          </w:tcPr>
          <w:p w14:paraId="349246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A0793B" w14:textId="77777777" w:rsidTr="003513D7">
        <w:trPr>
          <w:cantSplit/>
          <w:jc w:val="center"/>
        </w:trPr>
        <w:tc>
          <w:tcPr>
            <w:tcW w:w="1423" w:type="dxa"/>
          </w:tcPr>
          <w:p w14:paraId="3128E1A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K_UW19</w:t>
            </w:r>
          </w:p>
        </w:tc>
        <w:tc>
          <w:tcPr>
            <w:tcW w:w="11335" w:type="dxa"/>
          </w:tcPr>
          <w:p w14:paraId="0866A2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i przeprowadzić proces rekrutacji pacjentów.</w:t>
            </w:r>
          </w:p>
        </w:tc>
        <w:tc>
          <w:tcPr>
            <w:tcW w:w="2405" w:type="dxa"/>
          </w:tcPr>
          <w:p w14:paraId="647153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280A3C3" w14:textId="77777777" w:rsidTr="003513D7">
        <w:trPr>
          <w:cantSplit/>
          <w:jc w:val="center"/>
        </w:trPr>
        <w:tc>
          <w:tcPr>
            <w:tcW w:w="1423" w:type="dxa"/>
          </w:tcPr>
          <w:p w14:paraId="2957C1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K_UW20</w:t>
            </w:r>
          </w:p>
        </w:tc>
        <w:tc>
          <w:tcPr>
            <w:tcW w:w="11335" w:type="dxa"/>
          </w:tcPr>
          <w:p w14:paraId="269A8EA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różnego rodzaju raporty w badaniu klinicznym</w:t>
            </w:r>
          </w:p>
        </w:tc>
        <w:tc>
          <w:tcPr>
            <w:tcW w:w="2405" w:type="dxa"/>
          </w:tcPr>
          <w:p w14:paraId="126046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66ECA69" w14:textId="77777777" w:rsidTr="003513D7">
        <w:trPr>
          <w:cantSplit/>
          <w:jc w:val="center"/>
        </w:trPr>
        <w:tc>
          <w:tcPr>
            <w:tcW w:w="1423" w:type="dxa"/>
          </w:tcPr>
          <w:p w14:paraId="6C173D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K_UW21</w:t>
            </w:r>
          </w:p>
        </w:tc>
        <w:tc>
          <w:tcPr>
            <w:tcW w:w="11335" w:type="dxa"/>
          </w:tcPr>
          <w:p w14:paraId="52981F3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przeprowadzić proces uzyskiwania świadomej zgody od dawców próbek biologicznych, informując ich o celach i konsekwencjach.</w:t>
            </w:r>
          </w:p>
        </w:tc>
        <w:tc>
          <w:tcPr>
            <w:tcW w:w="2405" w:type="dxa"/>
          </w:tcPr>
          <w:p w14:paraId="30F29C9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3E1B947" w14:textId="77777777" w:rsidTr="003513D7">
        <w:trPr>
          <w:cantSplit/>
          <w:jc w:val="center"/>
        </w:trPr>
        <w:tc>
          <w:tcPr>
            <w:tcW w:w="1423" w:type="dxa"/>
          </w:tcPr>
          <w:p w14:paraId="435811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K_UW22</w:t>
            </w:r>
          </w:p>
        </w:tc>
        <w:tc>
          <w:tcPr>
            <w:tcW w:w="11335" w:type="dxa"/>
          </w:tcPr>
          <w:p w14:paraId="24AE23B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wykonać prawidłowe procedury pobierania, oznaczania i przechowywania próbek biologicznych, zgodnie ze standardami i wytycznymi dla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materiału biologicznego.</w:t>
            </w:r>
          </w:p>
        </w:tc>
        <w:tc>
          <w:tcPr>
            <w:tcW w:w="2405" w:type="dxa"/>
          </w:tcPr>
          <w:p w14:paraId="479D98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CBEA6A0" w14:textId="77777777" w:rsidTr="003513D7">
        <w:trPr>
          <w:cantSplit/>
          <w:jc w:val="center"/>
        </w:trPr>
        <w:tc>
          <w:tcPr>
            <w:tcW w:w="1423" w:type="dxa"/>
          </w:tcPr>
          <w:p w14:paraId="058D8E5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K_UW23</w:t>
            </w:r>
          </w:p>
        </w:tc>
        <w:tc>
          <w:tcPr>
            <w:tcW w:w="11335" w:type="dxa"/>
          </w:tcPr>
          <w:p w14:paraId="229B81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zastosować odpowiednie metody przechowywania próbek, uwzględniając różne typy materiałów biologicznych.</w:t>
            </w:r>
          </w:p>
        </w:tc>
        <w:tc>
          <w:tcPr>
            <w:tcW w:w="2405" w:type="dxa"/>
          </w:tcPr>
          <w:p w14:paraId="42B534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212A3A7" w14:textId="77777777" w:rsidTr="003513D7">
        <w:trPr>
          <w:cantSplit/>
          <w:jc w:val="center"/>
        </w:trPr>
        <w:tc>
          <w:tcPr>
            <w:tcW w:w="1423" w:type="dxa"/>
          </w:tcPr>
          <w:p w14:paraId="790B24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K_UW24</w:t>
            </w:r>
          </w:p>
        </w:tc>
        <w:tc>
          <w:tcPr>
            <w:tcW w:w="11335" w:type="dxa"/>
          </w:tcPr>
          <w:p w14:paraId="3B7ECE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wykonywać analizę ryzyka i identyfikować potencjalne zagrożenia związane z gromadzeniem i przechowywaniem próbek.</w:t>
            </w:r>
          </w:p>
        </w:tc>
        <w:tc>
          <w:tcPr>
            <w:tcW w:w="2405" w:type="dxa"/>
          </w:tcPr>
          <w:p w14:paraId="0ABBCF7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497617B" w14:textId="77777777" w:rsidTr="003513D7">
        <w:trPr>
          <w:cantSplit/>
          <w:jc w:val="center"/>
        </w:trPr>
        <w:tc>
          <w:tcPr>
            <w:tcW w:w="1423" w:type="dxa"/>
          </w:tcPr>
          <w:p w14:paraId="001D2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K_UW25</w:t>
            </w:r>
          </w:p>
        </w:tc>
        <w:tc>
          <w:tcPr>
            <w:tcW w:w="11335" w:type="dxa"/>
          </w:tcPr>
          <w:p w14:paraId="79DEC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dokumentację monitorowania jakości próbek w sposób spójny i czytelny.</w:t>
            </w:r>
          </w:p>
        </w:tc>
        <w:tc>
          <w:tcPr>
            <w:tcW w:w="2405" w:type="dxa"/>
          </w:tcPr>
          <w:p w14:paraId="72AEBD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D331293" w14:textId="77777777" w:rsidTr="003513D7">
        <w:trPr>
          <w:cantSplit/>
          <w:jc w:val="center"/>
        </w:trPr>
        <w:tc>
          <w:tcPr>
            <w:tcW w:w="1423" w:type="dxa"/>
          </w:tcPr>
          <w:p w14:paraId="2E8389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K_UW26</w:t>
            </w:r>
          </w:p>
        </w:tc>
        <w:tc>
          <w:tcPr>
            <w:tcW w:w="11335" w:type="dxa"/>
          </w:tcPr>
          <w:p w14:paraId="0747301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zastosować wiedzę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 xml:space="preserve"> w praktycznych sytuacjach.</w:t>
            </w:r>
          </w:p>
        </w:tc>
        <w:tc>
          <w:tcPr>
            <w:tcW w:w="2405" w:type="dxa"/>
          </w:tcPr>
          <w:p w14:paraId="510D7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5620ED5" w14:textId="77777777" w:rsidTr="003513D7">
        <w:trPr>
          <w:cantSplit/>
          <w:jc w:val="center"/>
        </w:trPr>
        <w:tc>
          <w:tcPr>
            <w:tcW w:w="1423" w:type="dxa"/>
          </w:tcPr>
          <w:p w14:paraId="7B5C57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K_UW27</w:t>
            </w:r>
          </w:p>
        </w:tc>
        <w:tc>
          <w:tcPr>
            <w:tcW w:w="11335" w:type="dxa"/>
          </w:tcPr>
          <w:p w14:paraId="209F9C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narzędzia informatyczne do monitorowania i zarządzania danymi dotyczącymi próbek biologicznych.</w:t>
            </w:r>
          </w:p>
        </w:tc>
        <w:tc>
          <w:tcPr>
            <w:tcW w:w="2405" w:type="dxa"/>
          </w:tcPr>
          <w:p w14:paraId="264FFB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F7E014C" w14:textId="77777777" w:rsidTr="003513D7">
        <w:trPr>
          <w:cantSplit/>
          <w:jc w:val="center"/>
        </w:trPr>
        <w:tc>
          <w:tcPr>
            <w:tcW w:w="1423" w:type="dxa"/>
          </w:tcPr>
          <w:p w14:paraId="7DDFE62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K_UW28</w:t>
            </w:r>
          </w:p>
        </w:tc>
        <w:tc>
          <w:tcPr>
            <w:tcW w:w="11335" w:type="dxa"/>
          </w:tcPr>
          <w:p w14:paraId="118D722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raporty i dokumentację związane z procesem gromadzenia i przechowywania próbek.</w:t>
            </w:r>
          </w:p>
        </w:tc>
        <w:tc>
          <w:tcPr>
            <w:tcW w:w="2405" w:type="dxa"/>
          </w:tcPr>
          <w:p w14:paraId="7A6067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2B7CBE0B" w14:textId="77777777" w:rsidTr="003513D7">
        <w:trPr>
          <w:cantSplit/>
          <w:jc w:val="center"/>
        </w:trPr>
        <w:tc>
          <w:tcPr>
            <w:tcW w:w="1423" w:type="dxa"/>
          </w:tcPr>
          <w:p w14:paraId="0004A3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K_UK1</w:t>
            </w:r>
          </w:p>
        </w:tc>
        <w:tc>
          <w:tcPr>
            <w:tcW w:w="11335" w:type="dxa"/>
          </w:tcPr>
          <w:p w14:paraId="4CFEEFE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posłużyć się metodami negocjacyjnymi w warunkach presji specjalistycznych grup zawodowych.</w:t>
            </w:r>
          </w:p>
        </w:tc>
        <w:tc>
          <w:tcPr>
            <w:tcW w:w="2405" w:type="dxa"/>
          </w:tcPr>
          <w:p w14:paraId="6B475B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75B5814" w14:textId="77777777" w:rsidTr="003513D7">
        <w:trPr>
          <w:cantSplit/>
          <w:jc w:val="center"/>
        </w:trPr>
        <w:tc>
          <w:tcPr>
            <w:tcW w:w="1423" w:type="dxa"/>
          </w:tcPr>
          <w:p w14:paraId="6B93680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K_UK2</w:t>
            </w:r>
          </w:p>
        </w:tc>
        <w:tc>
          <w:tcPr>
            <w:tcW w:w="11335" w:type="dxa"/>
          </w:tcPr>
          <w:p w14:paraId="110A2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Proponuje rozwiązania konkretnego problemu prawnego związanego z odpowiedzialnością prawną i proponuje przeprowadzenie procedury postępowania w tym zakresie.</w:t>
            </w:r>
          </w:p>
        </w:tc>
        <w:tc>
          <w:tcPr>
            <w:tcW w:w="2405" w:type="dxa"/>
          </w:tcPr>
          <w:p w14:paraId="4DA8FF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1F85A91" w14:textId="77777777" w:rsidTr="003513D7">
        <w:trPr>
          <w:cantSplit/>
          <w:jc w:val="center"/>
        </w:trPr>
        <w:tc>
          <w:tcPr>
            <w:tcW w:w="1423" w:type="dxa"/>
          </w:tcPr>
          <w:p w14:paraId="364ED78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K_UK3</w:t>
            </w:r>
          </w:p>
        </w:tc>
        <w:tc>
          <w:tcPr>
            <w:tcW w:w="11335" w:type="dxa"/>
          </w:tcPr>
          <w:p w14:paraId="09AFFF5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Wykorzystuje mierniki stanu zdrowia w analizie stanu zdrowia populacji i definiowaniu problemów zdrowotnych populacji.</w:t>
            </w:r>
          </w:p>
        </w:tc>
        <w:tc>
          <w:tcPr>
            <w:tcW w:w="2405" w:type="dxa"/>
          </w:tcPr>
          <w:p w14:paraId="3FE43CA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8B2C102" w14:textId="77777777" w:rsidTr="003513D7">
        <w:trPr>
          <w:cantSplit/>
          <w:jc w:val="center"/>
        </w:trPr>
        <w:tc>
          <w:tcPr>
            <w:tcW w:w="1423" w:type="dxa"/>
          </w:tcPr>
          <w:p w14:paraId="1FB73C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K_UK4</w:t>
            </w:r>
          </w:p>
        </w:tc>
        <w:tc>
          <w:tcPr>
            <w:tcW w:w="11335" w:type="dxa"/>
          </w:tcPr>
          <w:p w14:paraId="5397D8F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zasady zarządzania organizacją, współpracować z zespołami w organizacji i poza nią.</w:t>
            </w:r>
          </w:p>
        </w:tc>
        <w:tc>
          <w:tcPr>
            <w:tcW w:w="2405" w:type="dxa"/>
          </w:tcPr>
          <w:p w14:paraId="036AF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E872E8A" w14:textId="77777777" w:rsidTr="003513D7">
        <w:trPr>
          <w:cantSplit/>
          <w:jc w:val="center"/>
        </w:trPr>
        <w:tc>
          <w:tcPr>
            <w:tcW w:w="1423" w:type="dxa"/>
          </w:tcPr>
          <w:p w14:paraId="3CA341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K_UK5</w:t>
            </w:r>
          </w:p>
        </w:tc>
        <w:tc>
          <w:tcPr>
            <w:tcW w:w="11335" w:type="dxa"/>
          </w:tcPr>
          <w:p w14:paraId="5E0227B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prawidłowym zapisie umów w badaniach klinicznych.</w:t>
            </w:r>
          </w:p>
        </w:tc>
        <w:tc>
          <w:tcPr>
            <w:tcW w:w="2405" w:type="dxa"/>
          </w:tcPr>
          <w:p w14:paraId="13BB9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E997FEA" w14:textId="77777777" w:rsidTr="003513D7">
        <w:trPr>
          <w:cantSplit/>
          <w:jc w:val="center"/>
        </w:trPr>
        <w:tc>
          <w:tcPr>
            <w:tcW w:w="1423" w:type="dxa"/>
          </w:tcPr>
          <w:p w14:paraId="431134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K_UK6</w:t>
            </w:r>
          </w:p>
        </w:tc>
        <w:tc>
          <w:tcPr>
            <w:tcW w:w="11335" w:type="dxa"/>
          </w:tcPr>
          <w:p w14:paraId="06191B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prawidłowego protokołu badania klinicznego.</w:t>
            </w:r>
          </w:p>
        </w:tc>
        <w:tc>
          <w:tcPr>
            <w:tcW w:w="2405" w:type="dxa"/>
          </w:tcPr>
          <w:p w14:paraId="0C3DEC2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842FD86" w14:textId="77777777" w:rsidTr="003513D7">
        <w:trPr>
          <w:cantSplit/>
          <w:jc w:val="center"/>
        </w:trPr>
        <w:tc>
          <w:tcPr>
            <w:tcW w:w="1423" w:type="dxa"/>
          </w:tcPr>
          <w:p w14:paraId="21CD15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K_UK7</w:t>
            </w:r>
          </w:p>
        </w:tc>
        <w:tc>
          <w:tcPr>
            <w:tcW w:w="11335" w:type="dxa"/>
          </w:tcPr>
          <w:p w14:paraId="53BE42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zespołem w celu zapewnienia odpowiednich warunków przechowywania i udostępniania próbek.</w:t>
            </w:r>
          </w:p>
        </w:tc>
        <w:tc>
          <w:tcPr>
            <w:tcW w:w="2405" w:type="dxa"/>
          </w:tcPr>
          <w:p w14:paraId="4502D21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7CC72D5C" w14:textId="77777777" w:rsidTr="003513D7">
        <w:trPr>
          <w:cantSplit/>
          <w:jc w:val="center"/>
        </w:trPr>
        <w:tc>
          <w:tcPr>
            <w:tcW w:w="1423" w:type="dxa"/>
          </w:tcPr>
          <w:p w14:paraId="5D04BB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K_UK8</w:t>
            </w:r>
          </w:p>
        </w:tc>
        <w:tc>
          <w:tcPr>
            <w:tcW w:w="11335" w:type="dxa"/>
          </w:tcPr>
          <w:p w14:paraId="1999CB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przedstawiać i komunikować zasady etyczne i prawne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w zrozumiały sposób.</w:t>
            </w:r>
          </w:p>
        </w:tc>
        <w:tc>
          <w:tcPr>
            <w:tcW w:w="2405" w:type="dxa"/>
          </w:tcPr>
          <w:p w14:paraId="3C1B42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4EB7BD56" w14:textId="77777777" w:rsidTr="003513D7">
        <w:trPr>
          <w:cantSplit/>
          <w:jc w:val="center"/>
        </w:trPr>
        <w:tc>
          <w:tcPr>
            <w:tcW w:w="1423" w:type="dxa"/>
          </w:tcPr>
          <w:p w14:paraId="002421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K_UK9</w:t>
            </w:r>
          </w:p>
        </w:tc>
        <w:tc>
          <w:tcPr>
            <w:tcW w:w="11335" w:type="dxa"/>
          </w:tcPr>
          <w:p w14:paraId="051D68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badaczami i specjalistami, udostępniając im próbki w ramach zgodnych z regulacjami procedur.</w:t>
            </w:r>
          </w:p>
        </w:tc>
        <w:tc>
          <w:tcPr>
            <w:tcW w:w="2405" w:type="dxa"/>
          </w:tcPr>
          <w:p w14:paraId="54334A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865BD9F" w14:textId="77777777" w:rsidTr="003513D7">
        <w:trPr>
          <w:cantSplit/>
          <w:jc w:val="center"/>
        </w:trPr>
        <w:tc>
          <w:tcPr>
            <w:tcW w:w="1423" w:type="dxa"/>
          </w:tcPr>
          <w:p w14:paraId="79E77C1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K_UO1</w:t>
            </w:r>
          </w:p>
        </w:tc>
        <w:tc>
          <w:tcPr>
            <w:tcW w:w="11335" w:type="dxa"/>
          </w:tcPr>
          <w:p w14:paraId="40911F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zorganizować różnego rodzaju wizyty w ośrodku</w:t>
            </w:r>
          </w:p>
        </w:tc>
        <w:tc>
          <w:tcPr>
            <w:tcW w:w="2405" w:type="dxa"/>
          </w:tcPr>
          <w:p w14:paraId="1A69D0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DEC9F85" w14:textId="77777777" w:rsidTr="003513D7">
        <w:trPr>
          <w:cantSplit/>
          <w:jc w:val="center"/>
        </w:trPr>
        <w:tc>
          <w:tcPr>
            <w:tcW w:w="1423" w:type="dxa"/>
          </w:tcPr>
          <w:p w14:paraId="22286F5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K_UO2</w:t>
            </w:r>
          </w:p>
        </w:tc>
        <w:tc>
          <w:tcPr>
            <w:tcW w:w="11335" w:type="dxa"/>
          </w:tcPr>
          <w:p w14:paraId="0443B8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rekrutację pacjentów do badania klinicznego.</w:t>
            </w:r>
          </w:p>
        </w:tc>
        <w:tc>
          <w:tcPr>
            <w:tcW w:w="2405" w:type="dxa"/>
          </w:tcPr>
          <w:p w14:paraId="351ABD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32DB6A9" w14:textId="77777777" w:rsidTr="003513D7">
        <w:trPr>
          <w:cantSplit/>
          <w:jc w:val="center"/>
        </w:trPr>
        <w:tc>
          <w:tcPr>
            <w:tcW w:w="1423" w:type="dxa"/>
          </w:tcPr>
          <w:p w14:paraId="59B098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K_UO3</w:t>
            </w:r>
          </w:p>
        </w:tc>
        <w:tc>
          <w:tcPr>
            <w:tcW w:w="11335" w:type="dxa"/>
          </w:tcPr>
          <w:p w14:paraId="66CB78B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organizację pracy ośrodka badan klinicznych.</w:t>
            </w:r>
          </w:p>
        </w:tc>
        <w:tc>
          <w:tcPr>
            <w:tcW w:w="2405" w:type="dxa"/>
          </w:tcPr>
          <w:p w14:paraId="26E250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1047862" w14:textId="77777777" w:rsidTr="003513D7">
        <w:trPr>
          <w:cantSplit/>
          <w:jc w:val="center"/>
        </w:trPr>
        <w:tc>
          <w:tcPr>
            <w:tcW w:w="1423" w:type="dxa"/>
          </w:tcPr>
          <w:p w14:paraId="1BC5649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K_UO4</w:t>
            </w:r>
          </w:p>
        </w:tc>
        <w:tc>
          <w:tcPr>
            <w:tcW w:w="11335" w:type="dxa"/>
          </w:tcPr>
          <w:p w14:paraId="7EAFA2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analizować sytuacje problematyczne i podejmować decyzje zgodnie z etyką i prawem.</w:t>
            </w:r>
          </w:p>
        </w:tc>
        <w:tc>
          <w:tcPr>
            <w:tcW w:w="2405" w:type="dxa"/>
          </w:tcPr>
          <w:p w14:paraId="3303BA0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EAA04B4" w14:textId="77777777" w:rsidTr="003513D7">
        <w:trPr>
          <w:cantSplit/>
          <w:jc w:val="center"/>
        </w:trPr>
        <w:tc>
          <w:tcPr>
            <w:tcW w:w="1423" w:type="dxa"/>
          </w:tcPr>
          <w:p w14:paraId="138B1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K_UO5</w:t>
            </w:r>
          </w:p>
        </w:tc>
        <w:tc>
          <w:tcPr>
            <w:tcW w:w="11335" w:type="dxa"/>
          </w:tcPr>
          <w:p w14:paraId="5A556B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Rozpoznawać i reagować na potencjalne naruszenia poufności i bezpieczeństwa próbek i danych.</w:t>
            </w:r>
          </w:p>
        </w:tc>
        <w:tc>
          <w:tcPr>
            <w:tcW w:w="2405" w:type="dxa"/>
          </w:tcPr>
          <w:p w14:paraId="1A1625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F7F2A0F" w14:textId="77777777" w:rsidTr="003513D7">
        <w:trPr>
          <w:cantSplit/>
          <w:jc w:val="center"/>
        </w:trPr>
        <w:tc>
          <w:tcPr>
            <w:tcW w:w="1423" w:type="dxa"/>
          </w:tcPr>
          <w:p w14:paraId="3B835F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K_UO6</w:t>
            </w:r>
          </w:p>
        </w:tc>
        <w:tc>
          <w:tcPr>
            <w:tcW w:w="11335" w:type="dxa"/>
          </w:tcPr>
          <w:p w14:paraId="39FC69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Przygotowywać rekomendacje dotyczące dostępu do próbek biologicznych dla celów badawczych i klinicznych.</w:t>
            </w:r>
          </w:p>
        </w:tc>
        <w:tc>
          <w:tcPr>
            <w:tcW w:w="2405" w:type="dxa"/>
          </w:tcPr>
          <w:p w14:paraId="23744B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26E0E06C" w14:textId="77777777" w:rsidTr="003513D7">
        <w:trPr>
          <w:cantSplit/>
          <w:jc w:val="center"/>
        </w:trPr>
        <w:tc>
          <w:tcPr>
            <w:tcW w:w="1423" w:type="dxa"/>
          </w:tcPr>
          <w:p w14:paraId="0C7D4C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K_UO7</w:t>
            </w:r>
          </w:p>
        </w:tc>
        <w:tc>
          <w:tcPr>
            <w:tcW w:w="11335" w:type="dxa"/>
          </w:tcPr>
          <w:p w14:paraId="3DEDB10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monitorować zmiany w regulacjach i standardach </w:t>
            </w:r>
            <w:proofErr w:type="spellStart"/>
            <w:r w:rsidRPr="003513D7">
              <w:rPr>
                <w:rFonts w:ascii="Times New Roman" w:hAnsi="Times New Roman" w:cs="Times New Roman"/>
                <w:bCs/>
                <w:sz w:val="20"/>
                <w:szCs w:val="20"/>
              </w:rPr>
              <w:t>biobankowych</w:t>
            </w:r>
            <w:proofErr w:type="spellEnd"/>
            <w:r w:rsidRPr="003513D7">
              <w:rPr>
                <w:rFonts w:ascii="Times New Roman" w:hAnsi="Times New Roman" w:cs="Times New Roman"/>
                <w:bCs/>
                <w:sz w:val="20"/>
                <w:szCs w:val="20"/>
              </w:rPr>
              <w:t xml:space="preserve"> i dostosowywać działania w zgodzie z nimi.</w:t>
            </w:r>
          </w:p>
        </w:tc>
        <w:tc>
          <w:tcPr>
            <w:tcW w:w="2405" w:type="dxa"/>
          </w:tcPr>
          <w:p w14:paraId="62AD5F83"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P7S_UO</w:t>
            </w:r>
          </w:p>
          <w:p w14:paraId="30361C1A" w14:textId="77777777" w:rsidR="003513D7" w:rsidRPr="003513D7" w:rsidRDefault="003513D7" w:rsidP="003513D7">
            <w:pPr>
              <w:jc w:val="center"/>
              <w:rPr>
                <w:rFonts w:ascii="Times New Roman" w:hAnsi="Times New Roman" w:cs="Times New Roman"/>
                <w:sz w:val="20"/>
                <w:szCs w:val="20"/>
              </w:rPr>
            </w:pPr>
          </w:p>
        </w:tc>
      </w:tr>
    </w:tbl>
    <w:p w14:paraId="1C0E53F2" w14:textId="77777777" w:rsidR="003513D7" w:rsidRPr="003513D7" w:rsidRDefault="003513D7" w:rsidP="003513D7">
      <w:pPr>
        <w:jc w:val="center"/>
        <w:rPr>
          <w:rFonts w:ascii="Times New Roman" w:hAnsi="Times New Roman" w:cs="Times New Roman"/>
          <w:sz w:val="20"/>
          <w:szCs w:val="20"/>
        </w:rPr>
      </w:pPr>
    </w:p>
    <w:p w14:paraId="6CB7340B" w14:textId="7323045A"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t>KOMPETENCJE SPOŁECZNE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1340"/>
        <w:gridCol w:w="2410"/>
      </w:tblGrid>
      <w:tr w:rsidR="003513D7" w:rsidRPr="003513D7" w14:paraId="76C5FC78" w14:textId="77777777" w:rsidTr="003513D7">
        <w:trPr>
          <w:cantSplit/>
          <w:tblHeader/>
          <w:jc w:val="center"/>
        </w:trPr>
        <w:tc>
          <w:tcPr>
            <w:tcW w:w="1271" w:type="dxa"/>
            <w:vAlign w:val="center"/>
          </w:tcPr>
          <w:p w14:paraId="4B546EA0" w14:textId="77777777" w:rsidR="003513D7" w:rsidRPr="003513D7" w:rsidRDefault="003513D7" w:rsidP="003513D7">
            <w:pPr>
              <w:jc w:val="center"/>
              <w:rPr>
                <w:rFonts w:ascii="Times New Roman" w:hAnsi="Times New Roman" w:cs="Times New Roman"/>
                <w:b/>
                <w:sz w:val="20"/>
                <w:szCs w:val="20"/>
              </w:rPr>
            </w:pPr>
          </w:p>
          <w:p w14:paraId="0124C7DF"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7B145E05" w14:textId="77777777" w:rsidR="003513D7" w:rsidRPr="003513D7" w:rsidRDefault="003513D7" w:rsidP="003513D7">
            <w:pPr>
              <w:jc w:val="center"/>
              <w:rPr>
                <w:rFonts w:ascii="Times New Roman" w:hAnsi="Times New Roman" w:cs="Times New Roman"/>
                <w:b/>
                <w:sz w:val="20"/>
                <w:szCs w:val="20"/>
              </w:rPr>
            </w:pPr>
          </w:p>
        </w:tc>
        <w:tc>
          <w:tcPr>
            <w:tcW w:w="11340" w:type="dxa"/>
            <w:vAlign w:val="center"/>
          </w:tcPr>
          <w:p w14:paraId="5767E5DE"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7EA6B5C"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10" w:type="dxa"/>
          </w:tcPr>
          <w:p w14:paraId="07258F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47111E58"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533DF718" w14:textId="77777777" w:rsidTr="003513D7">
        <w:trPr>
          <w:cantSplit/>
          <w:jc w:val="center"/>
        </w:trPr>
        <w:tc>
          <w:tcPr>
            <w:tcW w:w="1271" w:type="dxa"/>
          </w:tcPr>
          <w:p w14:paraId="24737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K_KK1</w:t>
            </w:r>
          </w:p>
        </w:tc>
        <w:tc>
          <w:tcPr>
            <w:tcW w:w="11340" w:type="dxa"/>
          </w:tcPr>
          <w:p w14:paraId="7C3690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nawiązywania kontaktów, efektywnego komunikowania się i podejmowania współpracy z ekspertami.</w:t>
            </w:r>
          </w:p>
        </w:tc>
        <w:tc>
          <w:tcPr>
            <w:tcW w:w="2410" w:type="dxa"/>
          </w:tcPr>
          <w:p w14:paraId="546574C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307E6056" w14:textId="77777777" w:rsidTr="003513D7">
        <w:trPr>
          <w:cantSplit/>
          <w:jc w:val="center"/>
        </w:trPr>
        <w:tc>
          <w:tcPr>
            <w:tcW w:w="1271" w:type="dxa"/>
          </w:tcPr>
          <w:p w14:paraId="0B3D36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K_KK2</w:t>
            </w:r>
          </w:p>
        </w:tc>
        <w:tc>
          <w:tcPr>
            <w:tcW w:w="11340" w:type="dxa"/>
          </w:tcPr>
          <w:p w14:paraId="466B28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współpracy z zespole badawczym.</w:t>
            </w:r>
          </w:p>
        </w:tc>
        <w:tc>
          <w:tcPr>
            <w:tcW w:w="2410" w:type="dxa"/>
          </w:tcPr>
          <w:p w14:paraId="1805C5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60F008C" w14:textId="77777777" w:rsidTr="003513D7">
        <w:trPr>
          <w:cantSplit/>
          <w:jc w:val="center"/>
        </w:trPr>
        <w:tc>
          <w:tcPr>
            <w:tcW w:w="1271" w:type="dxa"/>
          </w:tcPr>
          <w:p w14:paraId="7B4283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K_KK3</w:t>
            </w:r>
          </w:p>
        </w:tc>
        <w:tc>
          <w:tcPr>
            <w:tcW w:w="11340" w:type="dxa"/>
          </w:tcPr>
          <w:p w14:paraId="41C84B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Nabywa kompetencje dotyczące współpracy zespołem związanym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410" w:type="dxa"/>
          </w:tcPr>
          <w:p w14:paraId="3C13FE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5242AF2" w14:textId="77777777" w:rsidTr="003513D7">
        <w:trPr>
          <w:cantSplit/>
          <w:jc w:val="center"/>
        </w:trPr>
        <w:tc>
          <w:tcPr>
            <w:tcW w:w="1271" w:type="dxa"/>
          </w:tcPr>
          <w:p w14:paraId="6894E66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K_KO1</w:t>
            </w:r>
          </w:p>
        </w:tc>
        <w:tc>
          <w:tcPr>
            <w:tcW w:w="11340" w:type="dxa"/>
          </w:tcPr>
          <w:p w14:paraId="33570A2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postaw etycznych we wszystkich grupach zawodowych ochrony zdrowia na rzecz interesu publicznego.</w:t>
            </w:r>
          </w:p>
        </w:tc>
        <w:tc>
          <w:tcPr>
            <w:tcW w:w="2410" w:type="dxa"/>
          </w:tcPr>
          <w:p w14:paraId="2D2E529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2BC46F2" w14:textId="77777777" w:rsidTr="003513D7">
        <w:trPr>
          <w:cantSplit/>
          <w:jc w:val="center"/>
        </w:trPr>
        <w:tc>
          <w:tcPr>
            <w:tcW w:w="1271" w:type="dxa"/>
          </w:tcPr>
          <w:p w14:paraId="379084E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K_KO2</w:t>
            </w:r>
          </w:p>
        </w:tc>
        <w:tc>
          <w:tcPr>
            <w:tcW w:w="11340" w:type="dxa"/>
          </w:tcPr>
          <w:p w14:paraId="3E4800A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i konieczność stosowania praw pacjenta i ochrony  danych osobowych.</w:t>
            </w:r>
          </w:p>
        </w:tc>
        <w:tc>
          <w:tcPr>
            <w:tcW w:w="2410" w:type="dxa"/>
          </w:tcPr>
          <w:p w14:paraId="6B4D62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2E33A119" w14:textId="77777777" w:rsidTr="003513D7">
        <w:trPr>
          <w:cantSplit/>
          <w:jc w:val="center"/>
        </w:trPr>
        <w:tc>
          <w:tcPr>
            <w:tcW w:w="1271" w:type="dxa"/>
          </w:tcPr>
          <w:p w14:paraId="5BFA69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K_KO3</w:t>
            </w:r>
          </w:p>
        </w:tc>
        <w:tc>
          <w:tcPr>
            <w:tcW w:w="11340" w:type="dxa"/>
          </w:tcPr>
          <w:p w14:paraId="30A5F8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przywódcy w jednostce systemu ochrony zdrowia i jest gotów do działania w sposób usystematyzowany i przedsiębiorczy.</w:t>
            </w:r>
          </w:p>
        </w:tc>
        <w:tc>
          <w:tcPr>
            <w:tcW w:w="2410" w:type="dxa"/>
          </w:tcPr>
          <w:p w14:paraId="6A327E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FF37A9D" w14:textId="77777777" w:rsidTr="003513D7">
        <w:trPr>
          <w:cantSplit/>
          <w:jc w:val="center"/>
        </w:trPr>
        <w:tc>
          <w:tcPr>
            <w:tcW w:w="1271" w:type="dxa"/>
          </w:tcPr>
          <w:p w14:paraId="0DB810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K_KO4</w:t>
            </w:r>
          </w:p>
        </w:tc>
        <w:tc>
          <w:tcPr>
            <w:tcW w:w="11340" w:type="dxa"/>
          </w:tcPr>
          <w:p w14:paraId="695ED9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całościowo spojrzeć na organizację.</w:t>
            </w:r>
          </w:p>
        </w:tc>
        <w:tc>
          <w:tcPr>
            <w:tcW w:w="2410" w:type="dxa"/>
          </w:tcPr>
          <w:p w14:paraId="76D3370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E652B4D" w14:textId="77777777" w:rsidTr="003513D7">
        <w:trPr>
          <w:cantSplit/>
          <w:jc w:val="center"/>
        </w:trPr>
        <w:tc>
          <w:tcPr>
            <w:tcW w:w="1271" w:type="dxa"/>
          </w:tcPr>
          <w:p w14:paraId="5AB395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K_KO5</w:t>
            </w:r>
          </w:p>
        </w:tc>
        <w:tc>
          <w:tcPr>
            <w:tcW w:w="11340" w:type="dxa"/>
          </w:tcPr>
          <w:p w14:paraId="3686BF3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komunikować się ze specjalistami w dziedzinie nauk prawnych i ekonomicznych, jak i osobami spoza tego środowiska.</w:t>
            </w:r>
          </w:p>
        </w:tc>
        <w:tc>
          <w:tcPr>
            <w:tcW w:w="2410" w:type="dxa"/>
          </w:tcPr>
          <w:p w14:paraId="6A62E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39654D82" w14:textId="77777777" w:rsidTr="003513D7">
        <w:trPr>
          <w:cantSplit/>
          <w:jc w:val="center"/>
        </w:trPr>
        <w:tc>
          <w:tcPr>
            <w:tcW w:w="1271" w:type="dxa"/>
          </w:tcPr>
          <w:p w14:paraId="3A3B0C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K_KO6</w:t>
            </w:r>
          </w:p>
        </w:tc>
        <w:tc>
          <w:tcPr>
            <w:tcW w:w="11340" w:type="dxa"/>
          </w:tcPr>
          <w:p w14:paraId="0657A6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kompetencje komunikacyjne (przede wszystkim społeczne) potrzebne do planowania, prowadzenia i nadzorowania negocjacji w zakresie prowadzenia badań klinicznych w podmiocie leczniczym.</w:t>
            </w:r>
          </w:p>
        </w:tc>
        <w:tc>
          <w:tcPr>
            <w:tcW w:w="2410" w:type="dxa"/>
          </w:tcPr>
          <w:p w14:paraId="6BA524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4DD1EFC" w14:textId="77777777" w:rsidTr="003513D7">
        <w:trPr>
          <w:cantSplit/>
          <w:jc w:val="center"/>
        </w:trPr>
        <w:tc>
          <w:tcPr>
            <w:tcW w:w="1271" w:type="dxa"/>
          </w:tcPr>
          <w:p w14:paraId="7E5B4A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K_KO7</w:t>
            </w:r>
          </w:p>
        </w:tc>
        <w:tc>
          <w:tcPr>
            <w:tcW w:w="11340" w:type="dxa"/>
          </w:tcPr>
          <w:p w14:paraId="0F337A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potrzebę w zakresie ochrony praw pacjenta  / uczestnika badania klinicznego, jak również eksperymentu medycznego.</w:t>
            </w:r>
          </w:p>
        </w:tc>
        <w:tc>
          <w:tcPr>
            <w:tcW w:w="2410" w:type="dxa"/>
          </w:tcPr>
          <w:p w14:paraId="44FC0F2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0B670F3" w14:textId="77777777" w:rsidTr="003513D7">
        <w:trPr>
          <w:cantSplit/>
          <w:jc w:val="center"/>
        </w:trPr>
        <w:tc>
          <w:tcPr>
            <w:tcW w:w="1271" w:type="dxa"/>
          </w:tcPr>
          <w:p w14:paraId="01FA73A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K_KO8</w:t>
            </w:r>
          </w:p>
        </w:tc>
        <w:tc>
          <w:tcPr>
            <w:tcW w:w="11340" w:type="dxa"/>
          </w:tcPr>
          <w:p w14:paraId="003399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Ma świadomość poziomu swojej wiedzy i umiejętności w obszarze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410" w:type="dxa"/>
          </w:tcPr>
          <w:p w14:paraId="569FEF9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A3EA124" w14:textId="77777777" w:rsidTr="003513D7">
        <w:trPr>
          <w:cantSplit/>
          <w:jc w:val="center"/>
        </w:trPr>
        <w:tc>
          <w:tcPr>
            <w:tcW w:w="1271" w:type="dxa"/>
          </w:tcPr>
          <w:p w14:paraId="0217FDB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K_KO9</w:t>
            </w:r>
          </w:p>
        </w:tc>
        <w:tc>
          <w:tcPr>
            <w:tcW w:w="11340" w:type="dxa"/>
          </w:tcPr>
          <w:p w14:paraId="6D6CE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potrzebę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w:t>
            </w:r>
          </w:p>
        </w:tc>
        <w:tc>
          <w:tcPr>
            <w:tcW w:w="2410" w:type="dxa"/>
          </w:tcPr>
          <w:p w14:paraId="057450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41F5324E" w14:textId="77777777" w:rsidTr="003513D7">
        <w:trPr>
          <w:cantSplit/>
          <w:jc w:val="center"/>
        </w:trPr>
        <w:tc>
          <w:tcPr>
            <w:tcW w:w="1271" w:type="dxa"/>
          </w:tcPr>
          <w:p w14:paraId="2FB8D4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K_KO10</w:t>
            </w:r>
          </w:p>
        </w:tc>
        <w:tc>
          <w:tcPr>
            <w:tcW w:w="11340" w:type="dxa"/>
          </w:tcPr>
          <w:p w14:paraId="60C56D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poziomu swojej wiedzy i umiejętności w obszarze badań klinicznych.</w:t>
            </w:r>
          </w:p>
        </w:tc>
        <w:tc>
          <w:tcPr>
            <w:tcW w:w="2410" w:type="dxa"/>
          </w:tcPr>
          <w:p w14:paraId="10FC81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BDC9219" w14:textId="77777777" w:rsidTr="003513D7">
        <w:trPr>
          <w:cantSplit/>
          <w:jc w:val="center"/>
        </w:trPr>
        <w:tc>
          <w:tcPr>
            <w:tcW w:w="1271" w:type="dxa"/>
          </w:tcPr>
          <w:p w14:paraId="7697BDB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K_KR1</w:t>
            </w:r>
          </w:p>
        </w:tc>
        <w:tc>
          <w:tcPr>
            <w:tcW w:w="11340" w:type="dxa"/>
          </w:tcPr>
          <w:p w14:paraId="3655039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zdobytą wiedzę w procesie zmian w organizacji. Stosuje informację zarządczą i jest gotowy do odpowiedzialnego pełnienia swojej roli w systemie ochrony zdrowia.</w:t>
            </w:r>
          </w:p>
        </w:tc>
        <w:tc>
          <w:tcPr>
            <w:tcW w:w="2410" w:type="dxa"/>
          </w:tcPr>
          <w:p w14:paraId="7677C5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23EF4E21" w14:textId="77777777" w:rsidTr="003513D7">
        <w:trPr>
          <w:cantSplit/>
          <w:jc w:val="center"/>
        </w:trPr>
        <w:tc>
          <w:tcPr>
            <w:tcW w:w="1271" w:type="dxa"/>
          </w:tcPr>
          <w:p w14:paraId="07DDC4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K_KR2</w:t>
            </w:r>
          </w:p>
        </w:tc>
        <w:tc>
          <w:tcPr>
            <w:tcW w:w="11340" w:type="dxa"/>
          </w:tcPr>
          <w:p w14:paraId="61BC50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poczucie odpowiedzialności za podejmowane decyzje zarządcze; jest gotowy do postępowania zgodnie z zasadami etyki z jednoczesnym wykorzystaniem metod i narzędzi planowania oraz realizacji procesu zmian.</w:t>
            </w:r>
          </w:p>
        </w:tc>
        <w:tc>
          <w:tcPr>
            <w:tcW w:w="2410" w:type="dxa"/>
          </w:tcPr>
          <w:p w14:paraId="10583B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50AA08C7" w14:textId="77777777" w:rsidTr="003513D7">
        <w:trPr>
          <w:cantSplit/>
          <w:jc w:val="center"/>
        </w:trPr>
        <w:tc>
          <w:tcPr>
            <w:tcW w:w="1271" w:type="dxa"/>
          </w:tcPr>
          <w:p w14:paraId="2E951D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K_KR3</w:t>
            </w:r>
          </w:p>
        </w:tc>
        <w:tc>
          <w:tcPr>
            <w:tcW w:w="11340" w:type="dxa"/>
          </w:tcPr>
          <w:p w14:paraId="2995FB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znaczenia informacji i jest gotowy do stałej aktualizacji posiadanej wiedzy.</w:t>
            </w:r>
          </w:p>
        </w:tc>
        <w:tc>
          <w:tcPr>
            <w:tcW w:w="2410" w:type="dxa"/>
          </w:tcPr>
          <w:p w14:paraId="79D738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464BD589" w14:textId="77777777" w:rsidTr="003513D7">
        <w:trPr>
          <w:cantSplit/>
          <w:jc w:val="center"/>
        </w:trPr>
        <w:tc>
          <w:tcPr>
            <w:tcW w:w="1271" w:type="dxa"/>
          </w:tcPr>
          <w:p w14:paraId="261F96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K_KR4</w:t>
            </w:r>
          </w:p>
        </w:tc>
        <w:tc>
          <w:tcPr>
            <w:tcW w:w="11340" w:type="dxa"/>
          </w:tcPr>
          <w:p w14:paraId="24CD6AA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Efektywnie prezentuje własne pomysły, wątpliwości i sugestie, popierając je argumentacją, kierując się przy tym zasadami  etycznymi.</w:t>
            </w:r>
          </w:p>
        </w:tc>
        <w:tc>
          <w:tcPr>
            <w:tcW w:w="2410" w:type="dxa"/>
          </w:tcPr>
          <w:p w14:paraId="7781B6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626E0299" w14:textId="77777777" w:rsidTr="003513D7">
        <w:trPr>
          <w:cantSplit/>
          <w:jc w:val="center"/>
        </w:trPr>
        <w:tc>
          <w:tcPr>
            <w:tcW w:w="1271" w:type="dxa"/>
          </w:tcPr>
          <w:p w14:paraId="664BCC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K_KR5</w:t>
            </w:r>
          </w:p>
        </w:tc>
        <w:tc>
          <w:tcPr>
            <w:tcW w:w="11340" w:type="dxa"/>
          </w:tcPr>
          <w:p w14:paraId="04E59BC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i rozwija potrzebę uczenia się i doskonalenia zawodowego przez całe życie.</w:t>
            </w:r>
          </w:p>
        </w:tc>
        <w:tc>
          <w:tcPr>
            <w:tcW w:w="2410" w:type="dxa"/>
          </w:tcPr>
          <w:p w14:paraId="779677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710BBE5B" w14:textId="77777777" w:rsidTr="003513D7">
        <w:trPr>
          <w:cantSplit/>
          <w:jc w:val="center"/>
        </w:trPr>
        <w:tc>
          <w:tcPr>
            <w:tcW w:w="1271" w:type="dxa"/>
          </w:tcPr>
          <w:p w14:paraId="3166A3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K_KR6</w:t>
            </w:r>
          </w:p>
        </w:tc>
        <w:tc>
          <w:tcPr>
            <w:tcW w:w="11340" w:type="dxa"/>
          </w:tcPr>
          <w:p w14:paraId="4993237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Jest przygotowany do prowadzenia rozmów i negocjacji z NFZ i innymi instytucjami systemu ochrony zdrowia.</w:t>
            </w:r>
          </w:p>
        </w:tc>
        <w:tc>
          <w:tcPr>
            <w:tcW w:w="2410" w:type="dxa"/>
          </w:tcPr>
          <w:p w14:paraId="2CC3DD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bl>
    <w:p w14:paraId="6A92AE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vertAlign w:val="superscript"/>
        </w:rPr>
        <w:t>[1]</w:t>
      </w:r>
      <w:r w:rsidRPr="003513D7">
        <w:rPr>
          <w:rFonts w:ascii="Times New Roman" w:hAnsi="Times New Roman" w:cs="Times New Roman"/>
          <w:sz w:val="20"/>
          <w:szCs w:val="20"/>
        </w:rPr>
        <w:t xml:space="preserve"> </w:t>
      </w:r>
    </w:p>
    <w:p w14:paraId="184337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Objaśnienia oznaczeń:</w:t>
      </w:r>
    </w:p>
    <w:p w14:paraId="65BF91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W</w:t>
      </w:r>
      <w:r w:rsidRPr="003513D7">
        <w:rPr>
          <w:rFonts w:ascii="Times New Roman" w:hAnsi="Times New Roman" w:cs="Times New Roman"/>
          <w:sz w:val="20"/>
          <w:szCs w:val="20"/>
        </w:rPr>
        <w:t xml:space="preserve"> – kategoria wiedzy, </w:t>
      </w:r>
      <w:r w:rsidRPr="003513D7">
        <w:rPr>
          <w:rFonts w:ascii="Times New Roman" w:hAnsi="Times New Roman" w:cs="Times New Roman"/>
          <w:b/>
          <w:bCs/>
          <w:sz w:val="20"/>
          <w:szCs w:val="20"/>
        </w:rPr>
        <w:t>U</w:t>
      </w:r>
      <w:r w:rsidRPr="003513D7">
        <w:rPr>
          <w:rFonts w:ascii="Times New Roman" w:hAnsi="Times New Roman" w:cs="Times New Roman"/>
          <w:sz w:val="20"/>
          <w:szCs w:val="20"/>
        </w:rPr>
        <w:t xml:space="preserve"> – kategoria umiejętności, </w:t>
      </w:r>
      <w:r w:rsidRPr="003513D7">
        <w:rPr>
          <w:rFonts w:ascii="Times New Roman" w:hAnsi="Times New Roman" w:cs="Times New Roman"/>
          <w:b/>
          <w:bCs/>
          <w:sz w:val="20"/>
          <w:szCs w:val="20"/>
        </w:rPr>
        <w:t>K</w:t>
      </w:r>
      <w:r w:rsidRPr="003513D7">
        <w:rPr>
          <w:rFonts w:ascii="Times New Roman" w:hAnsi="Times New Roman" w:cs="Times New Roman"/>
          <w:sz w:val="20"/>
          <w:szCs w:val="20"/>
        </w:rPr>
        <w:t xml:space="preserve"> – kategoria kompetencji społecznych</w:t>
      </w:r>
    </w:p>
    <w:p w14:paraId="013CDA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 xml:space="preserve">1, 2, 3 </w:t>
      </w:r>
      <w:r w:rsidRPr="003513D7">
        <w:rPr>
          <w:rFonts w:ascii="Times New Roman" w:hAnsi="Times New Roman" w:cs="Times New Roman"/>
          <w:sz w:val="20"/>
          <w:szCs w:val="20"/>
        </w:rPr>
        <w:t xml:space="preserve">i kolejne – numer efektu uczenia się </w:t>
      </w:r>
    </w:p>
    <w:p w14:paraId="423BD933" w14:textId="63EF7352" w:rsidR="00F30993" w:rsidRPr="006B11D9" w:rsidRDefault="00F30993" w:rsidP="00553E8B">
      <w:pPr>
        <w:jc w:val="center"/>
        <w:rPr>
          <w:rFonts w:ascii="Times New Roman" w:hAnsi="Times New Roman" w:cs="Times New Roman"/>
          <w:sz w:val="20"/>
          <w:szCs w:val="20"/>
        </w:rPr>
      </w:pPr>
    </w:p>
    <w:sectPr w:rsidR="00F30993" w:rsidRPr="006B11D9" w:rsidSect="000D363D">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678" w:bottom="1417" w:left="709"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5E607" w14:textId="77777777" w:rsidR="002832A6" w:rsidRDefault="002832A6" w:rsidP="006A3179">
      <w:pPr>
        <w:spacing w:after="0" w:line="240" w:lineRule="auto"/>
      </w:pPr>
      <w:r>
        <w:separator/>
      </w:r>
    </w:p>
  </w:endnote>
  <w:endnote w:type="continuationSeparator" w:id="0">
    <w:p w14:paraId="70328948" w14:textId="77777777" w:rsidR="002832A6" w:rsidRDefault="002832A6" w:rsidP="006A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203E" w14:textId="77777777" w:rsidR="0074666E" w:rsidRDefault="007466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86323"/>
      <w:docPartObj>
        <w:docPartGallery w:val="Page Numbers (Bottom of Page)"/>
        <w:docPartUnique/>
      </w:docPartObj>
    </w:sdtPr>
    <w:sdtEndPr/>
    <w:sdtContent>
      <w:p w14:paraId="19AE7EA5" w14:textId="091D712E" w:rsidR="006A3179" w:rsidRDefault="006A3179">
        <w:pPr>
          <w:pStyle w:val="Stopka"/>
          <w:jc w:val="right"/>
        </w:pPr>
        <w:r>
          <w:fldChar w:fldCharType="begin"/>
        </w:r>
        <w:r>
          <w:instrText>PAGE   \* MERGEFORMAT</w:instrText>
        </w:r>
        <w:r>
          <w:fldChar w:fldCharType="separate"/>
        </w:r>
        <w:r w:rsidR="0074666E">
          <w:rPr>
            <w:noProof/>
          </w:rPr>
          <w:t>1</w:t>
        </w:r>
        <w:r>
          <w:fldChar w:fldCharType="end"/>
        </w:r>
      </w:p>
    </w:sdtContent>
  </w:sdt>
  <w:p w14:paraId="0CFB75E5" w14:textId="77777777" w:rsidR="0074666E" w:rsidRPr="0074666E" w:rsidRDefault="0074666E" w:rsidP="0074666E">
    <w:pPr>
      <w:overflowPunct w:val="0"/>
      <w:autoSpaceDE w:val="0"/>
      <w:autoSpaceDN w:val="0"/>
      <w:adjustRightInd w:val="0"/>
      <w:spacing w:after="0" w:line="240" w:lineRule="auto"/>
      <w:jc w:val="center"/>
      <w:textAlignment w:val="baseline"/>
      <w:rPr>
        <w:rFonts w:ascii="Times New Roman" w:eastAsia="Times New Roman" w:hAnsi="Times New Roman" w:cs="Times New Roman"/>
        <w:i/>
        <w:kern w:val="0"/>
        <w:sz w:val="16"/>
        <w:szCs w:val="16"/>
        <w:lang w:eastAsia="pl-PL"/>
        <w14:ligatures w14:val="none"/>
      </w:rPr>
    </w:pPr>
    <w:r w:rsidRPr="0074666E">
      <w:rPr>
        <w:rFonts w:ascii="Calibri" w:eastAsia="Times New Roman" w:hAnsi="Calibri" w:cs="Calibri"/>
        <w:i/>
        <w:kern w:val="0"/>
        <w:sz w:val="16"/>
        <w:szCs w:val="16"/>
        <w:lang w:eastAsia="pl-PL"/>
        <w14:ligatures w14:val="none"/>
      </w:rPr>
      <w:t xml:space="preserve">Program opracowany i realizowany przez Uniwersytet Medyczny w Białymstoku w ramach projektu </w:t>
    </w:r>
    <w:r w:rsidRPr="0074666E">
      <w:rPr>
        <w:rFonts w:ascii="Calibri" w:eastAsia="Times New Roman" w:hAnsi="Calibri" w:cs="Calibri"/>
        <w:i/>
        <w:kern w:val="0"/>
        <w:sz w:val="16"/>
        <w:szCs w:val="16"/>
        <w:lang w:eastAsia="pl-PL"/>
        <w14:ligatures w14:val="none"/>
      </w:rPr>
      <w:br/>
      <w:t xml:space="preserve">pn. </w:t>
    </w:r>
    <w:r w:rsidRPr="0074666E">
      <w:rPr>
        <w:rFonts w:ascii="Calibri" w:eastAsia="Times New Roman" w:hAnsi="Calibri" w:cs="Calibri"/>
        <w:b/>
        <w:i/>
        <w:kern w:val="0"/>
        <w:sz w:val="16"/>
        <w:szCs w:val="16"/>
        <w:lang w:eastAsia="pl-PL"/>
        <w14:ligatures w14:val="none"/>
      </w:rPr>
      <w:t xml:space="preserve">„Studia MBA w Ochronie Zdrowia zintegrowane z Badaniami Klinicznymi i </w:t>
    </w:r>
    <w:proofErr w:type="spellStart"/>
    <w:r w:rsidRPr="0074666E">
      <w:rPr>
        <w:rFonts w:ascii="Calibri" w:eastAsia="Times New Roman" w:hAnsi="Calibri" w:cs="Calibri"/>
        <w:b/>
        <w:i/>
        <w:kern w:val="0"/>
        <w:sz w:val="16"/>
        <w:szCs w:val="16"/>
        <w:lang w:eastAsia="pl-PL"/>
        <w14:ligatures w14:val="none"/>
      </w:rPr>
      <w:t>Biobankowaniem</w:t>
    </w:r>
    <w:proofErr w:type="spellEnd"/>
    <w:r w:rsidRPr="0074666E">
      <w:rPr>
        <w:rFonts w:ascii="Calibri" w:eastAsia="Times New Roman" w:hAnsi="Calibri" w:cs="Calibri"/>
        <w:b/>
        <w:i/>
        <w:kern w:val="0"/>
        <w:sz w:val="16"/>
        <w:szCs w:val="16"/>
        <w:lang w:eastAsia="pl-PL"/>
        <w14:ligatures w14:val="none"/>
      </w:rPr>
      <w:t>”</w:t>
    </w:r>
    <w:r w:rsidRPr="0074666E">
      <w:rPr>
        <w:rFonts w:ascii="Calibri" w:eastAsia="Times New Roman" w:hAnsi="Calibri" w:cs="Calibri"/>
        <w:i/>
        <w:kern w:val="0"/>
        <w:sz w:val="16"/>
        <w:szCs w:val="16"/>
        <w:lang w:eastAsia="pl-PL"/>
        <w14:ligatures w14:val="none"/>
      </w:rPr>
      <w:t xml:space="preserve"> na podstawie umowy </w:t>
    </w:r>
    <w:r w:rsidRPr="0074666E">
      <w:rPr>
        <w:rFonts w:ascii="Calibri" w:eastAsia="Times New Roman" w:hAnsi="Calibri" w:cs="Calibri"/>
        <w:i/>
        <w:kern w:val="0"/>
        <w:sz w:val="16"/>
        <w:szCs w:val="16"/>
        <w:lang w:eastAsia="pl-PL"/>
        <w14:ligatures w14:val="none"/>
      </w:rPr>
      <w:br/>
      <w:t xml:space="preserve">nr 2023/ABM/06/00003-00. Projekt finansowany ze środków budżetu państwa przez Agencję Badań Medycznych w ramach konkursu </w:t>
    </w:r>
    <w:r w:rsidRPr="0074666E">
      <w:rPr>
        <w:rFonts w:ascii="Calibri" w:eastAsia="Times New Roman" w:hAnsi="Calibri" w:cs="Calibri"/>
        <w:i/>
        <w:kern w:val="0"/>
        <w:sz w:val="16"/>
        <w:szCs w:val="16"/>
        <w:lang w:eastAsia="pl-PL"/>
        <w14:ligatures w14:val="none"/>
      </w:rPr>
      <w:br/>
      <w:t>nr ABM/2023/6 na opracowanie i realizację autorskiego programu studiów podyplomowych z zakresu nauk biomedycznych</w:t>
    </w:r>
  </w:p>
  <w:p w14:paraId="3E247A6A" w14:textId="77777777" w:rsidR="006A3179" w:rsidRDefault="006A3179">
    <w:pPr>
      <w:pStyle w:val="Stopka"/>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76510" w14:textId="77777777" w:rsidR="0074666E" w:rsidRDefault="007466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98A7F" w14:textId="77777777" w:rsidR="002832A6" w:rsidRDefault="002832A6" w:rsidP="006A3179">
      <w:pPr>
        <w:spacing w:after="0" w:line="240" w:lineRule="auto"/>
      </w:pPr>
      <w:r>
        <w:separator/>
      </w:r>
    </w:p>
  </w:footnote>
  <w:footnote w:type="continuationSeparator" w:id="0">
    <w:p w14:paraId="5D819CB4" w14:textId="77777777" w:rsidR="002832A6" w:rsidRDefault="002832A6" w:rsidP="006A3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886B" w14:textId="77777777" w:rsidR="0074666E" w:rsidRDefault="0074666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72DD" w14:textId="6FAB541C" w:rsidR="00233BE6" w:rsidRDefault="000D363D">
    <w:pPr>
      <w:pStyle w:val="Nagwek"/>
    </w:pPr>
    <w:r w:rsidRPr="00692056">
      <w:rPr>
        <w:rFonts w:ascii="Times New Roman" w:eastAsia="Times New Roman" w:hAnsi="Times New Roman" w:cs="Times New Roman"/>
        <w:noProof/>
        <w:kern w:val="0"/>
        <w:szCs w:val="20"/>
        <w:lang w:eastAsia="pl-PL"/>
      </w:rPr>
      <w:drawing>
        <wp:anchor distT="0" distB="324362" distL="272769" distR="248009" simplePos="0" relativeHeight="251659264" behindDoc="1" locked="0" layoutInCell="1" allowOverlap="1" wp14:anchorId="35934D37" wp14:editId="51867EAD">
          <wp:simplePos x="0" y="0"/>
          <wp:positionH relativeFrom="column">
            <wp:posOffset>14605</wp:posOffset>
          </wp:positionH>
          <wp:positionV relativeFrom="paragraph">
            <wp:posOffset>7620</wp:posOffset>
          </wp:positionV>
          <wp:extent cx="2066290" cy="950595"/>
          <wp:effectExtent l="57150" t="0" r="48260" b="116205"/>
          <wp:wrapTight wrapText="bothSides">
            <wp:wrapPolygon edited="0">
              <wp:start x="-398" y="0"/>
              <wp:lineTo x="-597" y="0"/>
              <wp:lineTo x="-597" y="22942"/>
              <wp:lineTo x="17723" y="23808"/>
              <wp:lineTo x="18918" y="23808"/>
              <wp:lineTo x="19317" y="22942"/>
              <wp:lineTo x="21706" y="21210"/>
              <wp:lineTo x="21706" y="20778"/>
              <wp:lineTo x="21905" y="14285"/>
              <wp:lineTo x="21905" y="6926"/>
              <wp:lineTo x="21706" y="433"/>
              <wp:lineTo x="21706" y="0"/>
              <wp:lineTo x="-398" y="0"/>
            </wp:wrapPolygon>
          </wp:wrapTight>
          <wp:docPr id="5" name="Obraz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5C3F0C1-A049-42C8-AF30-238F93C95C9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ymbol zastępczy zawartości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5C3F0C1-A049-42C8-AF30-238F93C95C9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290" cy="950595"/>
                  </a:xfrm>
                  <a:prstGeom prst="rect">
                    <a:avLst/>
                  </a:prstGeom>
                  <a:effectLst>
                    <a:outerShdw blurRad="50800" dist="50800" dir="5400000" algn="ctr" rotWithShape="0">
                      <a:srgbClr val="E7E6E6">
                        <a:lumMod val="90000"/>
                        <a:alpha val="53000"/>
                      </a:srgbClr>
                    </a:outerShdw>
                  </a:effectLst>
                </pic:spPr>
              </pic:pic>
            </a:graphicData>
          </a:graphic>
          <wp14:sizeRelH relativeFrom="page">
            <wp14:pctWidth>0</wp14:pctWidth>
          </wp14:sizeRelH>
          <wp14:sizeRelV relativeFrom="page">
            <wp14:pctHeight>0</wp14:pctHeight>
          </wp14:sizeRelV>
        </wp:anchor>
      </w:drawing>
    </w:r>
    <w:r w:rsidR="00A602D0">
      <w:t xml:space="preserve">                                                                                                                                                                                                                                                             </w:t>
    </w:r>
    <w:r>
      <w:rPr>
        <w:noProof/>
        <w:lang w:eastAsia="pl-PL"/>
      </w:rPr>
      <w:drawing>
        <wp:inline distT="0" distB="0" distL="0" distR="0" wp14:anchorId="3E95F229" wp14:editId="47E9CEB2">
          <wp:extent cx="1615440" cy="670560"/>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5440" cy="670560"/>
                  </a:xfrm>
                  <a:prstGeom prst="rect">
                    <a:avLst/>
                  </a:prstGeom>
                  <a:noFill/>
                </pic:spPr>
              </pic:pic>
            </a:graphicData>
          </a:graphic>
        </wp:inline>
      </w:drawing>
    </w:r>
    <w:r w:rsidR="00A602D0">
      <w:rPr>
        <w:noProof/>
        <w:lang w:eastAsia="pl-PL"/>
      </w:rPr>
      <w:drawing>
        <wp:inline distT="0" distB="0" distL="0" distR="0" wp14:anchorId="1D22A24E" wp14:editId="50DF3C9D">
          <wp:extent cx="771525" cy="790575"/>
          <wp:effectExtent l="0" t="0" r="9525" b="9525"/>
          <wp:docPr id="7" name="Obraz 2" descr="Obraz zawierający Czcionka, tekst,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52367" name="Obraz 2" descr="Obraz zawierający Czcionka, tekst, symbol,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14:paraId="22E0D9A0" w14:textId="77777777" w:rsidR="00233BE6" w:rsidRDefault="00233BE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F2B42" w14:textId="77777777" w:rsidR="0074666E" w:rsidRDefault="007466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EE5"/>
    <w:multiLevelType w:val="hybridMultilevel"/>
    <w:tmpl w:val="12E2B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3101F8"/>
    <w:multiLevelType w:val="hybridMultilevel"/>
    <w:tmpl w:val="8EDC29BC"/>
    <w:lvl w:ilvl="0" w:tplc="81E236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35C46"/>
    <w:multiLevelType w:val="hybridMultilevel"/>
    <w:tmpl w:val="6B948912"/>
    <w:lvl w:ilvl="0" w:tplc="FDC65C1E">
      <w:start w:val="1"/>
      <w:numFmt w:val="bullet"/>
      <w:lvlText w:val="-"/>
      <w:lvlJc w:val="left"/>
      <w:pPr>
        <w:ind w:left="144" w:hanging="1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86371A">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D0402E">
      <w:start w:val="1"/>
      <w:numFmt w:val="bullet"/>
      <w:lvlText w:val="-"/>
      <w:lvlJc w:val="left"/>
      <w:pPr>
        <w:ind w:left="1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F0B03E">
      <w:start w:val="1"/>
      <w:numFmt w:val="bullet"/>
      <w:lvlText w:val="-"/>
      <w:lvlJc w:val="left"/>
      <w:pPr>
        <w:ind w:left="1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CF2399E">
      <w:start w:val="1"/>
      <w:numFmt w:val="bullet"/>
      <w:lvlText w:val="-"/>
      <w:lvlJc w:val="left"/>
      <w:pPr>
        <w:ind w:left="25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FEEBA52">
      <w:start w:val="1"/>
      <w:numFmt w:val="bullet"/>
      <w:lvlText w:val="-"/>
      <w:lvlJc w:val="left"/>
      <w:pPr>
        <w:ind w:left="3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8EA0A7E">
      <w:start w:val="1"/>
      <w:numFmt w:val="bullet"/>
      <w:lvlText w:val="-"/>
      <w:lvlJc w:val="left"/>
      <w:pPr>
        <w:ind w:left="37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8309304">
      <w:start w:val="1"/>
      <w:numFmt w:val="bullet"/>
      <w:lvlText w:val="-"/>
      <w:lvlJc w:val="left"/>
      <w:pPr>
        <w:ind w:left="4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704A3D8">
      <w:start w:val="1"/>
      <w:numFmt w:val="bullet"/>
      <w:lvlText w:val="-"/>
      <w:lvlJc w:val="left"/>
      <w:pPr>
        <w:ind w:left="4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2C0424"/>
    <w:multiLevelType w:val="hybridMultilevel"/>
    <w:tmpl w:val="F5686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94229"/>
    <w:multiLevelType w:val="hybridMultilevel"/>
    <w:tmpl w:val="3E9A232A"/>
    <w:lvl w:ilvl="0" w:tplc="47E22434">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55A4C"/>
    <w:multiLevelType w:val="hybridMultilevel"/>
    <w:tmpl w:val="CA581F96"/>
    <w:lvl w:ilvl="0" w:tplc="04150001">
      <w:start w:val="1"/>
      <w:numFmt w:val="bullet"/>
      <w:lvlText w:val=""/>
      <w:lvlJc w:val="left"/>
      <w:pPr>
        <w:ind w:left="2199" w:hanging="360"/>
      </w:pPr>
      <w:rPr>
        <w:rFonts w:ascii="Symbol" w:hAnsi="Symbol" w:hint="default"/>
      </w:rPr>
    </w:lvl>
    <w:lvl w:ilvl="1" w:tplc="04150003" w:tentative="1">
      <w:start w:val="1"/>
      <w:numFmt w:val="bullet"/>
      <w:lvlText w:val="o"/>
      <w:lvlJc w:val="left"/>
      <w:pPr>
        <w:ind w:left="2919" w:hanging="360"/>
      </w:pPr>
      <w:rPr>
        <w:rFonts w:ascii="Courier New" w:hAnsi="Courier New" w:cs="Courier New" w:hint="default"/>
      </w:rPr>
    </w:lvl>
    <w:lvl w:ilvl="2" w:tplc="04150005" w:tentative="1">
      <w:start w:val="1"/>
      <w:numFmt w:val="bullet"/>
      <w:lvlText w:val=""/>
      <w:lvlJc w:val="left"/>
      <w:pPr>
        <w:ind w:left="3639" w:hanging="360"/>
      </w:pPr>
      <w:rPr>
        <w:rFonts w:ascii="Wingdings" w:hAnsi="Wingdings" w:hint="default"/>
      </w:rPr>
    </w:lvl>
    <w:lvl w:ilvl="3" w:tplc="04150001" w:tentative="1">
      <w:start w:val="1"/>
      <w:numFmt w:val="bullet"/>
      <w:lvlText w:val=""/>
      <w:lvlJc w:val="left"/>
      <w:pPr>
        <w:ind w:left="4359" w:hanging="360"/>
      </w:pPr>
      <w:rPr>
        <w:rFonts w:ascii="Symbol" w:hAnsi="Symbol" w:hint="default"/>
      </w:rPr>
    </w:lvl>
    <w:lvl w:ilvl="4" w:tplc="04150003" w:tentative="1">
      <w:start w:val="1"/>
      <w:numFmt w:val="bullet"/>
      <w:lvlText w:val="o"/>
      <w:lvlJc w:val="left"/>
      <w:pPr>
        <w:ind w:left="5079" w:hanging="360"/>
      </w:pPr>
      <w:rPr>
        <w:rFonts w:ascii="Courier New" w:hAnsi="Courier New" w:cs="Courier New" w:hint="default"/>
      </w:rPr>
    </w:lvl>
    <w:lvl w:ilvl="5" w:tplc="04150005" w:tentative="1">
      <w:start w:val="1"/>
      <w:numFmt w:val="bullet"/>
      <w:lvlText w:val=""/>
      <w:lvlJc w:val="left"/>
      <w:pPr>
        <w:ind w:left="5799" w:hanging="360"/>
      </w:pPr>
      <w:rPr>
        <w:rFonts w:ascii="Wingdings" w:hAnsi="Wingdings" w:hint="default"/>
      </w:rPr>
    </w:lvl>
    <w:lvl w:ilvl="6" w:tplc="04150001" w:tentative="1">
      <w:start w:val="1"/>
      <w:numFmt w:val="bullet"/>
      <w:lvlText w:val=""/>
      <w:lvlJc w:val="left"/>
      <w:pPr>
        <w:ind w:left="6519" w:hanging="360"/>
      </w:pPr>
      <w:rPr>
        <w:rFonts w:ascii="Symbol" w:hAnsi="Symbol" w:hint="default"/>
      </w:rPr>
    </w:lvl>
    <w:lvl w:ilvl="7" w:tplc="04150003" w:tentative="1">
      <w:start w:val="1"/>
      <w:numFmt w:val="bullet"/>
      <w:lvlText w:val="o"/>
      <w:lvlJc w:val="left"/>
      <w:pPr>
        <w:ind w:left="7239" w:hanging="360"/>
      </w:pPr>
      <w:rPr>
        <w:rFonts w:ascii="Courier New" w:hAnsi="Courier New" w:cs="Courier New" w:hint="default"/>
      </w:rPr>
    </w:lvl>
    <w:lvl w:ilvl="8" w:tplc="04150005" w:tentative="1">
      <w:start w:val="1"/>
      <w:numFmt w:val="bullet"/>
      <w:lvlText w:val=""/>
      <w:lvlJc w:val="left"/>
      <w:pPr>
        <w:ind w:left="7959" w:hanging="360"/>
      </w:pPr>
      <w:rPr>
        <w:rFonts w:ascii="Wingdings" w:hAnsi="Wingdings" w:hint="default"/>
      </w:rPr>
    </w:lvl>
  </w:abstractNum>
  <w:abstractNum w:abstractNumId="6" w15:restartNumberingAfterBreak="0">
    <w:nsid w:val="134A3D51"/>
    <w:multiLevelType w:val="multilevel"/>
    <w:tmpl w:val="39443DB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D94B27"/>
    <w:multiLevelType w:val="hybridMultilevel"/>
    <w:tmpl w:val="88B2B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A2094"/>
    <w:multiLevelType w:val="hybridMultilevel"/>
    <w:tmpl w:val="CC3E1C7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25366"/>
    <w:multiLevelType w:val="hybridMultilevel"/>
    <w:tmpl w:val="FBEC4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BE77A1"/>
    <w:multiLevelType w:val="hybridMultilevel"/>
    <w:tmpl w:val="FF2CFD10"/>
    <w:lvl w:ilvl="0" w:tplc="0415000F">
      <w:start w:val="1"/>
      <w:numFmt w:val="decimal"/>
      <w:lvlText w:val="%1."/>
      <w:lvlJc w:val="left"/>
      <w:pPr>
        <w:tabs>
          <w:tab w:val="num" w:pos="1080"/>
        </w:tabs>
        <w:ind w:left="1080" w:hanging="360"/>
      </w:pPr>
    </w:lvl>
    <w:lvl w:ilvl="1" w:tplc="6FDE3938">
      <w:start w:val="1"/>
      <w:numFmt w:val="bullet"/>
      <w:lvlText w:val=""/>
      <w:lvlJc w:val="left"/>
      <w:pPr>
        <w:tabs>
          <w:tab w:val="num" w:pos="1375"/>
        </w:tabs>
        <w:ind w:left="1837" w:hanging="397"/>
      </w:pPr>
      <w:rPr>
        <w:rFonts w:ascii="Wingdings" w:hAnsi="Wingdings" w:hint="default"/>
      </w:rPr>
    </w:lvl>
    <w:lvl w:ilvl="2" w:tplc="1E32B6D6">
      <w:start w:val="1"/>
      <w:numFmt w:val="bullet"/>
      <w:lvlText w:val=""/>
      <w:lvlJc w:val="left"/>
      <w:pPr>
        <w:tabs>
          <w:tab w:val="num" w:pos="2275"/>
        </w:tabs>
        <w:ind w:left="2737" w:hanging="397"/>
      </w:pPr>
      <w:rPr>
        <w:rFonts w:ascii="Wingdings" w:hAnsi="Wingdings" w:hint="default"/>
        <w:sz w:val="32"/>
        <w:szCs w:val="3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58F20B2A"/>
    <w:multiLevelType w:val="hybridMultilevel"/>
    <w:tmpl w:val="D8D88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D379F3"/>
    <w:multiLevelType w:val="hybridMultilevel"/>
    <w:tmpl w:val="58D8D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60356"/>
    <w:multiLevelType w:val="hybridMultilevel"/>
    <w:tmpl w:val="4104C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23600"/>
    <w:multiLevelType w:val="hybridMultilevel"/>
    <w:tmpl w:val="335A5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CD039F"/>
    <w:multiLevelType w:val="hybridMultilevel"/>
    <w:tmpl w:val="661A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850909"/>
    <w:multiLevelType w:val="multilevel"/>
    <w:tmpl w:val="389C0BFE"/>
    <w:lvl w:ilvl="0">
      <w:start w:val="3"/>
      <w:numFmt w:val="decimal"/>
      <w:lvlText w:val="%1."/>
      <w:lvlJc w:val="left"/>
      <w:pPr>
        <w:ind w:left="720" w:hanging="360"/>
      </w:pPr>
      <w:rPr>
        <w:rFonts w:hint="default"/>
      </w:rPr>
    </w:lvl>
    <w:lvl w:ilvl="1">
      <w:start w:val="1"/>
      <w:numFmt w:val="decimal"/>
      <w:isLgl/>
      <w:lvlText w:val="%1.%2."/>
      <w:lvlJc w:val="left"/>
      <w:pPr>
        <w:ind w:left="793" w:hanging="360"/>
      </w:pPr>
      <w:rPr>
        <w:rFonts w:hint="default"/>
        <w:b w:val="0"/>
      </w:rPr>
    </w:lvl>
    <w:lvl w:ilvl="2">
      <w:start w:val="1"/>
      <w:numFmt w:val="decimal"/>
      <w:isLgl/>
      <w:lvlText w:val="%1.%2.%3."/>
      <w:lvlJc w:val="left"/>
      <w:pPr>
        <w:ind w:left="1226" w:hanging="720"/>
      </w:pPr>
      <w:rPr>
        <w:rFonts w:hint="default"/>
        <w:b w:val="0"/>
      </w:rPr>
    </w:lvl>
    <w:lvl w:ilvl="3">
      <w:start w:val="1"/>
      <w:numFmt w:val="decimal"/>
      <w:isLgl/>
      <w:lvlText w:val="%1.%2.%3.%4."/>
      <w:lvlJc w:val="left"/>
      <w:pPr>
        <w:ind w:left="1299" w:hanging="720"/>
      </w:pPr>
      <w:rPr>
        <w:rFonts w:hint="default"/>
        <w:b w:val="0"/>
      </w:rPr>
    </w:lvl>
    <w:lvl w:ilvl="4">
      <w:start w:val="1"/>
      <w:numFmt w:val="decimal"/>
      <w:isLgl/>
      <w:lvlText w:val="%1.%2.%3.%4.%5."/>
      <w:lvlJc w:val="left"/>
      <w:pPr>
        <w:ind w:left="1732"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238" w:hanging="1440"/>
      </w:pPr>
      <w:rPr>
        <w:rFonts w:hint="default"/>
        <w:b w:val="0"/>
      </w:rPr>
    </w:lvl>
    <w:lvl w:ilvl="7">
      <w:start w:val="1"/>
      <w:numFmt w:val="decimal"/>
      <w:isLgl/>
      <w:lvlText w:val="%1.%2.%3.%4.%5.%6.%7.%8."/>
      <w:lvlJc w:val="left"/>
      <w:pPr>
        <w:ind w:left="2311" w:hanging="1440"/>
      </w:pPr>
      <w:rPr>
        <w:rFonts w:hint="default"/>
        <w:b w:val="0"/>
      </w:rPr>
    </w:lvl>
    <w:lvl w:ilvl="8">
      <w:start w:val="1"/>
      <w:numFmt w:val="decimal"/>
      <w:isLgl/>
      <w:lvlText w:val="%1.%2.%3.%4.%5.%6.%7.%8.%9."/>
      <w:lvlJc w:val="left"/>
      <w:pPr>
        <w:ind w:left="2744" w:hanging="1800"/>
      </w:pPr>
      <w:rPr>
        <w:rFonts w:hint="default"/>
        <w:b w:val="0"/>
      </w:rPr>
    </w:lvl>
  </w:abstractNum>
  <w:num w:numId="1">
    <w:abstractNumId w:val="14"/>
  </w:num>
  <w:num w:numId="2">
    <w:abstractNumId w:val="2"/>
  </w:num>
  <w:num w:numId="3">
    <w:abstractNumId w:val="11"/>
  </w:num>
  <w:num w:numId="4">
    <w:abstractNumId w:val="10"/>
  </w:num>
  <w:num w:numId="5">
    <w:abstractNumId w:val="5"/>
  </w:num>
  <w:num w:numId="6">
    <w:abstractNumId w:val="9"/>
  </w:num>
  <w:num w:numId="7">
    <w:abstractNumId w:val="1"/>
  </w:num>
  <w:num w:numId="8">
    <w:abstractNumId w:val="15"/>
  </w:num>
  <w:num w:numId="9">
    <w:abstractNumId w:val="4"/>
  </w:num>
  <w:num w:numId="10">
    <w:abstractNumId w:val="16"/>
  </w:num>
  <w:num w:numId="11">
    <w:abstractNumId w:val="6"/>
  </w:num>
  <w:num w:numId="12">
    <w:abstractNumId w:val="8"/>
  </w:num>
  <w:num w:numId="13">
    <w:abstractNumId w:val="3"/>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05"/>
    <w:rsid w:val="000227B5"/>
    <w:rsid w:val="00040DE4"/>
    <w:rsid w:val="00087451"/>
    <w:rsid w:val="000D363D"/>
    <w:rsid w:val="001077AB"/>
    <w:rsid w:val="00164ED6"/>
    <w:rsid w:val="00167405"/>
    <w:rsid w:val="00172DFC"/>
    <w:rsid w:val="00173283"/>
    <w:rsid w:val="00177E3F"/>
    <w:rsid w:val="00225352"/>
    <w:rsid w:val="00233BE6"/>
    <w:rsid w:val="00234411"/>
    <w:rsid w:val="00250E62"/>
    <w:rsid w:val="00260B11"/>
    <w:rsid w:val="00270E4E"/>
    <w:rsid w:val="002832A6"/>
    <w:rsid w:val="002C201B"/>
    <w:rsid w:val="002C6297"/>
    <w:rsid w:val="002F4CB8"/>
    <w:rsid w:val="00310300"/>
    <w:rsid w:val="00315294"/>
    <w:rsid w:val="003513D7"/>
    <w:rsid w:val="00353EE8"/>
    <w:rsid w:val="00367D27"/>
    <w:rsid w:val="003B67DB"/>
    <w:rsid w:val="00420676"/>
    <w:rsid w:val="00420DA3"/>
    <w:rsid w:val="004222CA"/>
    <w:rsid w:val="00462BCC"/>
    <w:rsid w:val="004653E7"/>
    <w:rsid w:val="00482E4F"/>
    <w:rsid w:val="00505B50"/>
    <w:rsid w:val="00526BD5"/>
    <w:rsid w:val="00553E8B"/>
    <w:rsid w:val="00570DFB"/>
    <w:rsid w:val="00585BCC"/>
    <w:rsid w:val="005A0CE5"/>
    <w:rsid w:val="006300C9"/>
    <w:rsid w:val="00662893"/>
    <w:rsid w:val="00674DE9"/>
    <w:rsid w:val="006A3179"/>
    <w:rsid w:val="006A7909"/>
    <w:rsid w:val="006B11D9"/>
    <w:rsid w:val="006E462B"/>
    <w:rsid w:val="007119F4"/>
    <w:rsid w:val="00717034"/>
    <w:rsid w:val="00731041"/>
    <w:rsid w:val="00743B90"/>
    <w:rsid w:val="0074666E"/>
    <w:rsid w:val="007500A5"/>
    <w:rsid w:val="00781DF5"/>
    <w:rsid w:val="00782BB1"/>
    <w:rsid w:val="00786D7E"/>
    <w:rsid w:val="00877C0B"/>
    <w:rsid w:val="008A42B1"/>
    <w:rsid w:val="008B4624"/>
    <w:rsid w:val="008B666C"/>
    <w:rsid w:val="008E06C6"/>
    <w:rsid w:val="008F0D05"/>
    <w:rsid w:val="008F66C0"/>
    <w:rsid w:val="00913068"/>
    <w:rsid w:val="00953042"/>
    <w:rsid w:val="009838D8"/>
    <w:rsid w:val="00986350"/>
    <w:rsid w:val="009D40D5"/>
    <w:rsid w:val="009E1478"/>
    <w:rsid w:val="009F1B13"/>
    <w:rsid w:val="009F53B3"/>
    <w:rsid w:val="00A17680"/>
    <w:rsid w:val="00A602D0"/>
    <w:rsid w:val="00A84C24"/>
    <w:rsid w:val="00A8715A"/>
    <w:rsid w:val="00A92A77"/>
    <w:rsid w:val="00AB15F1"/>
    <w:rsid w:val="00AD563D"/>
    <w:rsid w:val="00AD74A2"/>
    <w:rsid w:val="00AE3DF6"/>
    <w:rsid w:val="00AE4C43"/>
    <w:rsid w:val="00B1078F"/>
    <w:rsid w:val="00B15AD8"/>
    <w:rsid w:val="00B63EF2"/>
    <w:rsid w:val="00B769AB"/>
    <w:rsid w:val="00BA2C92"/>
    <w:rsid w:val="00BA579A"/>
    <w:rsid w:val="00BC044E"/>
    <w:rsid w:val="00BE6F84"/>
    <w:rsid w:val="00BE7C82"/>
    <w:rsid w:val="00C179B1"/>
    <w:rsid w:val="00CB5B8C"/>
    <w:rsid w:val="00CE5D81"/>
    <w:rsid w:val="00CE7382"/>
    <w:rsid w:val="00D24F0F"/>
    <w:rsid w:val="00D254BE"/>
    <w:rsid w:val="00D3468C"/>
    <w:rsid w:val="00D479E5"/>
    <w:rsid w:val="00D87DA2"/>
    <w:rsid w:val="00DD4864"/>
    <w:rsid w:val="00DE45F2"/>
    <w:rsid w:val="00DE7800"/>
    <w:rsid w:val="00E329D8"/>
    <w:rsid w:val="00E46D34"/>
    <w:rsid w:val="00E636C1"/>
    <w:rsid w:val="00E67428"/>
    <w:rsid w:val="00E739C5"/>
    <w:rsid w:val="00E84193"/>
    <w:rsid w:val="00EA188D"/>
    <w:rsid w:val="00ED1489"/>
    <w:rsid w:val="00ED4309"/>
    <w:rsid w:val="00EE4A87"/>
    <w:rsid w:val="00F26B00"/>
    <w:rsid w:val="00F30993"/>
    <w:rsid w:val="00F35A30"/>
    <w:rsid w:val="00F46DD8"/>
    <w:rsid w:val="00F544FF"/>
    <w:rsid w:val="00F66B6E"/>
    <w:rsid w:val="00F80693"/>
    <w:rsid w:val="00FD46B7"/>
    <w:rsid w:val="00FD7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55BD1"/>
  <w15:chartTrackingRefBased/>
  <w15:docId w15:val="{BBE5BA4B-FA70-4DF9-9FF9-03FA15C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67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67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674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674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674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74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4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4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4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4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674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674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674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674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74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4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4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405"/>
    <w:rPr>
      <w:rFonts w:eastAsiaTheme="majorEastAsia" w:cstheme="majorBidi"/>
      <w:color w:val="272727" w:themeColor="text1" w:themeTint="D8"/>
    </w:rPr>
  </w:style>
  <w:style w:type="paragraph" w:styleId="Tytu">
    <w:name w:val="Title"/>
    <w:basedOn w:val="Normalny"/>
    <w:next w:val="Normalny"/>
    <w:link w:val="TytuZnak"/>
    <w:uiPriority w:val="10"/>
    <w:qFormat/>
    <w:rsid w:val="00167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4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4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4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405"/>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405"/>
    <w:rPr>
      <w:i/>
      <w:iCs/>
      <w:color w:val="404040" w:themeColor="text1" w:themeTint="BF"/>
    </w:rPr>
  </w:style>
  <w:style w:type="paragraph" w:styleId="Akapitzlist">
    <w:name w:val="List Paragraph"/>
    <w:basedOn w:val="Normalny"/>
    <w:uiPriority w:val="34"/>
    <w:qFormat/>
    <w:rsid w:val="00167405"/>
    <w:pPr>
      <w:ind w:left="720"/>
      <w:contextualSpacing/>
    </w:pPr>
  </w:style>
  <w:style w:type="character" w:styleId="Wyrnienieintensywne">
    <w:name w:val="Intense Emphasis"/>
    <w:basedOn w:val="Domylnaczcionkaakapitu"/>
    <w:uiPriority w:val="21"/>
    <w:qFormat/>
    <w:rsid w:val="00167405"/>
    <w:rPr>
      <w:i/>
      <w:iCs/>
      <w:color w:val="0F4761" w:themeColor="accent1" w:themeShade="BF"/>
    </w:rPr>
  </w:style>
  <w:style w:type="paragraph" w:styleId="Cytatintensywny">
    <w:name w:val="Intense Quote"/>
    <w:basedOn w:val="Normalny"/>
    <w:next w:val="Normalny"/>
    <w:link w:val="CytatintensywnyZnak"/>
    <w:uiPriority w:val="30"/>
    <w:qFormat/>
    <w:rsid w:val="00167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7405"/>
    <w:rPr>
      <w:i/>
      <w:iCs/>
      <w:color w:val="0F4761" w:themeColor="accent1" w:themeShade="BF"/>
    </w:rPr>
  </w:style>
  <w:style w:type="character" w:styleId="Odwoanieintensywne">
    <w:name w:val="Intense Reference"/>
    <w:basedOn w:val="Domylnaczcionkaakapitu"/>
    <w:uiPriority w:val="32"/>
    <w:qFormat/>
    <w:rsid w:val="00167405"/>
    <w:rPr>
      <w:b/>
      <w:bCs/>
      <w:smallCaps/>
      <w:color w:val="0F4761" w:themeColor="accent1" w:themeShade="BF"/>
      <w:spacing w:val="5"/>
    </w:rPr>
  </w:style>
  <w:style w:type="table" w:styleId="Tabela-Siatka">
    <w:name w:val="Table Grid"/>
    <w:basedOn w:val="Standardowy"/>
    <w:uiPriority w:val="39"/>
    <w:rsid w:val="00F3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3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179"/>
  </w:style>
  <w:style w:type="paragraph" w:styleId="Stopka">
    <w:name w:val="footer"/>
    <w:basedOn w:val="Normalny"/>
    <w:link w:val="StopkaZnak"/>
    <w:uiPriority w:val="99"/>
    <w:unhideWhenUsed/>
    <w:rsid w:val="006A3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179"/>
  </w:style>
  <w:style w:type="paragraph" w:customStyle="1" w:styleId="Default">
    <w:name w:val="Default"/>
    <w:rsid w:val="00781DF5"/>
    <w:pPr>
      <w:autoSpaceDE w:val="0"/>
      <w:autoSpaceDN w:val="0"/>
      <w:adjustRightInd w:val="0"/>
      <w:spacing w:after="0" w:line="240" w:lineRule="auto"/>
    </w:pPr>
    <w:rPr>
      <w:rFonts w:ascii="Calibri" w:hAnsi="Calibri" w:cs="Calibri"/>
      <w:color w:val="000000"/>
      <w:kern w:val="0"/>
      <w:sz w:val="24"/>
      <w:szCs w:val="24"/>
    </w:rPr>
  </w:style>
  <w:style w:type="paragraph" w:customStyle="1" w:styleId="TreA">
    <w:name w:val="Treść A"/>
    <w:rsid w:val="00AE3DF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u w:color="535353"/>
      <w:bdr w:val="nil"/>
      <w:lang w:eastAsia="pl-PL"/>
      <w14:textOutline w14:w="12700" w14:cap="flat" w14:cmpd="sng" w14:algn="ctr">
        <w14:noFill/>
        <w14:prstDash w14:val="solid"/>
        <w14:miter w14:lim="400000"/>
      </w14:textOutline>
      <w14:ligatures w14:val="none"/>
    </w:rPr>
  </w:style>
  <w:style w:type="paragraph" w:customStyle="1" w:styleId="Tre">
    <w:name w:val="Treść"/>
    <w:rsid w:val="008E06C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bdr w:val="nil"/>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929">
      <w:bodyDiv w:val="1"/>
      <w:marLeft w:val="0"/>
      <w:marRight w:val="0"/>
      <w:marTop w:val="0"/>
      <w:marBottom w:val="0"/>
      <w:divBdr>
        <w:top w:val="none" w:sz="0" w:space="0" w:color="auto"/>
        <w:left w:val="none" w:sz="0" w:space="0" w:color="auto"/>
        <w:bottom w:val="none" w:sz="0" w:space="0" w:color="auto"/>
        <w:right w:val="none" w:sz="0" w:space="0" w:color="auto"/>
      </w:divBdr>
    </w:div>
    <w:div w:id="42825987">
      <w:bodyDiv w:val="1"/>
      <w:marLeft w:val="0"/>
      <w:marRight w:val="0"/>
      <w:marTop w:val="0"/>
      <w:marBottom w:val="0"/>
      <w:divBdr>
        <w:top w:val="none" w:sz="0" w:space="0" w:color="auto"/>
        <w:left w:val="none" w:sz="0" w:space="0" w:color="auto"/>
        <w:bottom w:val="none" w:sz="0" w:space="0" w:color="auto"/>
        <w:right w:val="none" w:sz="0" w:space="0" w:color="auto"/>
      </w:divBdr>
    </w:div>
    <w:div w:id="70781585">
      <w:bodyDiv w:val="1"/>
      <w:marLeft w:val="0"/>
      <w:marRight w:val="0"/>
      <w:marTop w:val="0"/>
      <w:marBottom w:val="0"/>
      <w:divBdr>
        <w:top w:val="none" w:sz="0" w:space="0" w:color="auto"/>
        <w:left w:val="none" w:sz="0" w:space="0" w:color="auto"/>
        <w:bottom w:val="none" w:sz="0" w:space="0" w:color="auto"/>
        <w:right w:val="none" w:sz="0" w:space="0" w:color="auto"/>
      </w:divBdr>
    </w:div>
    <w:div w:id="86850252">
      <w:bodyDiv w:val="1"/>
      <w:marLeft w:val="0"/>
      <w:marRight w:val="0"/>
      <w:marTop w:val="0"/>
      <w:marBottom w:val="0"/>
      <w:divBdr>
        <w:top w:val="none" w:sz="0" w:space="0" w:color="auto"/>
        <w:left w:val="none" w:sz="0" w:space="0" w:color="auto"/>
        <w:bottom w:val="none" w:sz="0" w:space="0" w:color="auto"/>
        <w:right w:val="none" w:sz="0" w:space="0" w:color="auto"/>
      </w:divBdr>
    </w:div>
    <w:div w:id="96953548">
      <w:bodyDiv w:val="1"/>
      <w:marLeft w:val="0"/>
      <w:marRight w:val="0"/>
      <w:marTop w:val="0"/>
      <w:marBottom w:val="0"/>
      <w:divBdr>
        <w:top w:val="none" w:sz="0" w:space="0" w:color="auto"/>
        <w:left w:val="none" w:sz="0" w:space="0" w:color="auto"/>
        <w:bottom w:val="none" w:sz="0" w:space="0" w:color="auto"/>
        <w:right w:val="none" w:sz="0" w:space="0" w:color="auto"/>
      </w:divBdr>
    </w:div>
    <w:div w:id="114255147">
      <w:bodyDiv w:val="1"/>
      <w:marLeft w:val="0"/>
      <w:marRight w:val="0"/>
      <w:marTop w:val="0"/>
      <w:marBottom w:val="0"/>
      <w:divBdr>
        <w:top w:val="none" w:sz="0" w:space="0" w:color="auto"/>
        <w:left w:val="none" w:sz="0" w:space="0" w:color="auto"/>
        <w:bottom w:val="none" w:sz="0" w:space="0" w:color="auto"/>
        <w:right w:val="none" w:sz="0" w:space="0" w:color="auto"/>
      </w:divBdr>
    </w:div>
    <w:div w:id="178590998">
      <w:bodyDiv w:val="1"/>
      <w:marLeft w:val="0"/>
      <w:marRight w:val="0"/>
      <w:marTop w:val="0"/>
      <w:marBottom w:val="0"/>
      <w:divBdr>
        <w:top w:val="none" w:sz="0" w:space="0" w:color="auto"/>
        <w:left w:val="none" w:sz="0" w:space="0" w:color="auto"/>
        <w:bottom w:val="none" w:sz="0" w:space="0" w:color="auto"/>
        <w:right w:val="none" w:sz="0" w:space="0" w:color="auto"/>
      </w:divBdr>
    </w:div>
    <w:div w:id="217985012">
      <w:bodyDiv w:val="1"/>
      <w:marLeft w:val="0"/>
      <w:marRight w:val="0"/>
      <w:marTop w:val="0"/>
      <w:marBottom w:val="0"/>
      <w:divBdr>
        <w:top w:val="none" w:sz="0" w:space="0" w:color="auto"/>
        <w:left w:val="none" w:sz="0" w:space="0" w:color="auto"/>
        <w:bottom w:val="none" w:sz="0" w:space="0" w:color="auto"/>
        <w:right w:val="none" w:sz="0" w:space="0" w:color="auto"/>
      </w:divBdr>
    </w:div>
    <w:div w:id="354893461">
      <w:bodyDiv w:val="1"/>
      <w:marLeft w:val="0"/>
      <w:marRight w:val="0"/>
      <w:marTop w:val="0"/>
      <w:marBottom w:val="0"/>
      <w:divBdr>
        <w:top w:val="none" w:sz="0" w:space="0" w:color="auto"/>
        <w:left w:val="none" w:sz="0" w:space="0" w:color="auto"/>
        <w:bottom w:val="none" w:sz="0" w:space="0" w:color="auto"/>
        <w:right w:val="none" w:sz="0" w:space="0" w:color="auto"/>
      </w:divBdr>
    </w:div>
    <w:div w:id="403065317">
      <w:bodyDiv w:val="1"/>
      <w:marLeft w:val="0"/>
      <w:marRight w:val="0"/>
      <w:marTop w:val="0"/>
      <w:marBottom w:val="0"/>
      <w:divBdr>
        <w:top w:val="none" w:sz="0" w:space="0" w:color="auto"/>
        <w:left w:val="none" w:sz="0" w:space="0" w:color="auto"/>
        <w:bottom w:val="none" w:sz="0" w:space="0" w:color="auto"/>
        <w:right w:val="none" w:sz="0" w:space="0" w:color="auto"/>
      </w:divBdr>
    </w:div>
    <w:div w:id="496308210">
      <w:bodyDiv w:val="1"/>
      <w:marLeft w:val="0"/>
      <w:marRight w:val="0"/>
      <w:marTop w:val="0"/>
      <w:marBottom w:val="0"/>
      <w:divBdr>
        <w:top w:val="none" w:sz="0" w:space="0" w:color="auto"/>
        <w:left w:val="none" w:sz="0" w:space="0" w:color="auto"/>
        <w:bottom w:val="none" w:sz="0" w:space="0" w:color="auto"/>
        <w:right w:val="none" w:sz="0" w:space="0" w:color="auto"/>
      </w:divBdr>
    </w:div>
    <w:div w:id="505246208">
      <w:bodyDiv w:val="1"/>
      <w:marLeft w:val="0"/>
      <w:marRight w:val="0"/>
      <w:marTop w:val="0"/>
      <w:marBottom w:val="0"/>
      <w:divBdr>
        <w:top w:val="none" w:sz="0" w:space="0" w:color="auto"/>
        <w:left w:val="none" w:sz="0" w:space="0" w:color="auto"/>
        <w:bottom w:val="none" w:sz="0" w:space="0" w:color="auto"/>
        <w:right w:val="none" w:sz="0" w:space="0" w:color="auto"/>
      </w:divBdr>
    </w:div>
    <w:div w:id="556546824">
      <w:bodyDiv w:val="1"/>
      <w:marLeft w:val="0"/>
      <w:marRight w:val="0"/>
      <w:marTop w:val="0"/>
      <w:marBottom w:val="0"/>
      <w:divBdr>
        <w:top w:val="none" w:sz="0" w:space="0" w:color="auto"/>
        <w:left w:val="none" w:sz="0" w:space="0" w:color="auto"/>
        <w:bottom w:val="none" w:sz="0" w:space="0" w:color="auto"/>
        <w:right w:val="none" w:sz="0" w:space="0" w:color="auto"/>
      </w:divBdr>
    </w:div>
    <w:div w:id="765879095">
      <w:bodyDiv w:val="1"/>
      <w:marLeft w:val="0"/>
      <w:marRight w:val="0"/>
      <w:marTop w:val="0"/>
      <w:marBottom w:val="0"/>
      <w:divBdr>
        <w:top w:val="none" w:sz="0" w:space="0" w:color="auto"/>
        <w:left w:val="none" w:sz="0" w:space="0" w:color="auto"/>
        <w:bottom w:val="none" w:sz="0" w:space="0" w:color="auto"/>
        <w:right w:val="none" w:sz="0" w:space="0" w:color="auto"/>
      </w:divBdr>
    </w:div>
    <w:div w:id="779105118">
      <w:bodyDiv w:val="1"/>
      <w:marLeft w:val="0"/>
      <w:marRight w:val="0"/>
      <w:marTop w:val="0"/>
      <w:marBottom w:val="0"/>
      <w:divBdr>
        <w:top w:val="none" w:sz="0" w:space="0" w:color="auto"/>
        <w:left w:val="none" w:sz="0" w:space="0" w:color="auto"/>
        <w:bottom w:val="none" w:sz="0" w:space="0" w:color="auto"/>
        <w:right w:val="none" w:sz="0" w:space="0" w:color="auto"/>
      </w:divBdr>
    </w:div>
    <w:div w:id="803236228">
      <w:bodyDiv w:val="1"/>
      <w:marLeft w:val="0"/>
      <w:marRight w:val="0"/>
      <w:marTop w:val="0"/>
      <w:marBottom w:val="0"/>
      <w:divBdr>
        <w:top w:val="none" w:sz="0" w:space="0" w:color="auto"/>
        <w:left w:val="none" w:sz="0" w:space="0" w:color="auto"/>
        <w:bottom w:val="none" w:sz="0" w:space="0" w:color="auto"/>
        <w:right w:val="none" w:sz="0" w:space="0" w:color="auto"/>
      </w:divBdr>
    </w:div>
    <w:div w:id="873420116">
      <w:bodyDiv w:val="1"/>
      <w:marLeft w:val="0"/>
      <w:marRight w:val="0"/>
      <w:marTop w:val="0"/>
      <w:marBottom w:val="0"/>
      <w:divBdr>
        <w:top w:val="none" w:sz="0" w:space="0" w:color="auto"/>
        <w:left w:val="none" w:sz="0" w:space="0" w:color="auto"/>
        <w:bottom w:val="none" w:sz="0" w:space="0" w:color="auto"/>
        <w:right w:val="none" w:sz="0" w:space="0" w:color="auto"/>
      </w:divBdr>
    </w:div>
    <w:div w:id="929509992">
      <w:bodyDiv w:val="1"/>
      <w:marLeft w:val="0"/>
      <w:marRight w:val="0"/>
      <w:marTop w:val="0"/>
      <w:marBottom w:val="0"/>
      <w:divBdr>
        <w:top w:val="none" w:sz="0" w:space="0" w:color="auto"/>
        <w:left w:val="none" w:sz="0" w:space="0" w:color="auto"/>
        <w:bottom w:val="none" w:sz="0" w:space="0" w:color="auto"/>
        <w:right w:val="none" w:sz="0" w:space="0" w:color="auto"/>
      </w:divBdr>
    </w:div>
    <w:div w:id="1001084787">
      <w:bodyDiv w:val="1"/>
      <w:marLeft w:val="0"/>
      <w:marRight w:val="0"/>
      <w:marTop w:val="0"/>
      <w:marBottom w:val="0"/>
      <w:divBdr>
        <w:top w:val="none" w:sz="0" w:space="0" w:color="auto"/>
        <w:left w:val="none" w:sz="0" w:space="0" w:color="auto"/>
        <w:bottom w:val="none" w:sz="0" w:space="0" w:color="auto"/>
        <w:right w:val="none" w:sz="0" w:space="0" w:color="auto"/>
      </w:divBdr>
    </w:div>
    <w:div w:id="1005785895">
      <w:bodyDiv w:val="1"/>
      <w:marLeft w:val="0"/>
      <w:marRight w:val="0"/>
      <w:marTop w:val="0"/>
      <w:marBottom w:val="0"/>
      <w:divBdr>
        <w:top w:val="none" w:sz="0" w:space="0" w:color="auto"/>
        <w:left w:val="none" w:sz="0" w:space="0" w:color="auto"/>
        <w:bottom w:val="none" w:sz="0" w:space="0" w:color="auto"/>
        <w:right w:val="none" w:sz="0" w:space="0" w:color="auto"/>
      </w:divBdr>
    </w:div>
    <w:div w:id="1120414651">
      <w:bodyDiv w:val="1"/>
      <w:marLeft w:val="0"/>
      <w:marRight w:val="0"/>
      <w:marTop w:val="0"/>
      <w:marBottom w:val="0"/>
      <w:divBdr>
        <w:top w:val="none" w:sz="0" w:space="0" w:color="auto"/>
        <w:left w:val="none" w:sz="0" w:space="0" w:color="auto"/>
        <w:bottom w:val="none" w:sz="0" w:space="0" w:color="auto"/>
        <w:right w:val="none" w:sz="0" w:space="0" w:color="auto"/>
      </w:divBdr>
    </w:div>
    <w:div w:id="1124233946">
      <w:bodyDiv w:val="1"/>
      <w:marLeft w:val="0"/>
      <w:marRight w:val="0"/>
      <w:marTop w:val="0"/>
      <w:marBottom w:val="0"/>
      <w:divBdr>
        <w:top w:val="none" w:sz="0" w:space="0" w:color="auto"/>
        <w:left w:val="none" w:sz="0" w:space="0" w:color="auto"/>
        <w:bottom w:val="none" w:sz="0" w:space="0" w:color="auto"/>
        <w:right w:val="none" w:sz="0" w:space="0" w:color="auto"/>
      </w:divBdr>
    </w:div>
    <w:div w:id="1153720092">
      <w:bodyDiv w:val="1"/>
      <w:marLeft w:val="0"/>
      <w:marRight w:val="0"/>
      <w:marTop w:val="0"/>
      <w:marBottom w:val="0"/>
      <w:divBdr>
        <w:top w:val="none" w:sz="0" w:space="0" w:color="auto"/>
        <w:left w:val="none" w:sz="0" w:space="0" w:color="auto"/>
        <w:bottom w:val="none" w:sz="0" w:space="0" w:color="auto"/>
        <w:right w:val="none" w:sz="0" w:space="0" w:color="auto"/>
      </w:divBdr>
    </w:div>
    <w:div w:id="1253201006">
      <w:bodyDiv w:val="1"/>
      <w:marLeft w:val="0"/>
      <w:marRight w:val="0"/>
      <w:marTop w:val="0"/>
      <w:marBottom w:val="0"/>
      <w:divBdr>
        <w:top w:val="none" w:sz="0" w:space="0" w:color="auto"/>
        <w:left w:val="none" w:sz="0" w:space="0" w:color="auto"/>
        <w:bottom w:val="none" w:sz="0" w:space="0" w:color="auto"/>
        <w:right w:val="none" w:sz="0" w:space="0" w:color="auto"/>
      </w:divBdr>
    </w:div>
    <w:div w:id="1438869335">
      <w:bodyDiv w:val="1"/>
      <w:marLeft w:val="0"/>
      <w:marRight w:val="0"/>
      <w:marTop w:val="0"/>
      <w:marBottom w:val="0"/>
      <w:divBdr>
        <w:top w:val="none" w:sz="0" w:space="0" w:color="auto"/>
        <w:left w:val="none" w:sz="0" w:space="0" w:color="auto"/>
        <w:bottom w:val="none" w:sz="0" w:space="0" w:color="auto"/>
        <w:right w:val="none" w:sz="0" w:space="0" w:color="auto"/>
      </w:divBdr>
    </w:div>
    <w:div w:id="1442216824">
      <w:bodyDiv w:val="1"/>
      <w:marLeft w:val="0"/>
      <w:marRight w:val="0"/>
      <w:marTop w:val="0"/>
      <w:marBottom w:val="0"/>
      <w:divBdr>
        <w:top w:val="none" w:sz="0" w:space="0" w:color="auto"/>
        <w:left w:val="none" w:sz="0" w:space="0" w:color="auto"/>
        <w:bottom w:val="none" w:sz="0" w:space="0" w:color="auto"/>
        <w:right w:val="none" w:sz="0" w:space="0" w:color="auto"/>
      </w:divBdr>
    </w:div>
    <w:div w:id="1558206600">
      <w:bodyDiv w:val="1"/>
      <w:marLeft w:val="0"/>
      <w:marRight w:val="0"/>
      <w:marTop w:val="0"/>
      <w:marBottom w:val="0"/>
      <w:divBdr>
        <w:top w:val="none" w:sz="0" w:space="0" w:color="auto"/>
        <w:left w:val="none" w:sz="0" w:space="0" w:color="auto"/>
        <w:bottom w:val="none" w:sz="0" w:space="0" w:color="auto"/>
        <w:right w:val="none" w:sz="0" w:space="0" w:color="auto"/>
      </w:divBdr>
    </w:div>
    <w:div w:id="1650867659">
      <w:bodyDiv w:val="1"/>
      <w:marLeft w:val="0"/>
      <w:marRight w:val="0"/>
      <w:marTop w:val="0"/>
      <w:marBottom w:val="0"/>
      <w:divBdr>
        <w:top w:val="none" w:sz="0" w:space="0" w:color="auto"/>
        <w:left w:val="none" w:sz="0" w:space="0" w:color="auto"/>
        <w:bottom w:val="none" w:sz="0" w:space="0" w:color="auto"/>
        <w:right w:val="none" w:sz="0" w:space="0" w:color="auto"/>
      </w:divBdr>
    </w:div>
    <w:div w:id="1762677515">
      <w:bodyDiv w:val="1"/>
      <w:marLeft w:val="0"/>
      <w:marRight w:val="0"/>
      <w:marTop w:val="0"/>
      <w:marBottom w:val="0"/>
      <w:divBdr>
        <w:top w:val="none" w:sz="0" w:space="0" w:color="auto"/>
        <w:left w:val="none" w:sz="0" w:space="0" w:color="auto"/>
        <w:bottom w:val="none" w:sz="0" w:space="0" w:color="auto"/>
        <w:right w:val="none" w:sz="0" w:space="0" w:color="auto"/>
      </w:divBdr>
    </w:div>
    <w:div w:id="1777870877">
      <w:bodyDiv w:val="1"/>
      <w:marLeft w:val="0"/>
      <w:marRight w:val="0"/>
      <w:marTop w:val="0"/>
      <w:marBottom w:val="0"/>
      <w:divBdr>
        <w:top w:val="none" w:sz="0" w:space="0" w:color="auto"/>
        <w:left w:val="none" w:sz="0" w:space="0" w:color="auto"/>
        <w:bottom w:val="none" w:sz="0" w:space="0" w:color="auto"/>
        <w:right w:val="none" w:sz="0" w:space="0" w:color="auto"/>
      </w:divBdr>
    </w:div>
    <w:div w:id="1832528866">
      <w:bodyDiv w:val="1"/>
      <w:marLeft w:val="0"/>
      <w:marRight w:val="0"/>
      <w:marTop w:val="0"/>
      <w:marBottom w:val="0"/>
      <w:divBdr>
        <w:top w:val="none" w:sz="0" w:space="0" w:color="auto"/>
        <w:left w:val="none" w:sz="0" w:space="0" w:color="auto"/>
        <w:bottom w:val="none" w:sz="0" w:space="0" w:color="auto"/>
        <w:right w:val="none" w:sz="0" w:space="0" w:color="auto"/>
      </w:divBdr>
    </w:div>
    <w:div w:id="1855151715">
      <w:bodyDiv w:val="1"/>
      <w:marLeft w:val="0"/>
      <w:marRight w:val="0"/>
      <w:marTop w:val="0"/>
      <w:marBottom w:val="0"/>
      <w:divBdr>
        <w:top w:val="none" w:sz="0" w:space="0" w:color="auto"/>
        <w:left w:val="none" w:sz="0" w:space="0" w:color="auto"/>
        <w:bottom w:val="none" w:sz="0" w:space="0" w:color="auto"/>
        <w:right w:val="none" w:sz="0" w:space="0" w:color="auto"/>
      </w:divBdr>
    </w:div>
    <w:div w:id="2054889704">
      <w:bodyDiv w:val="1"/>
      <w:marLeft w:val="0"/>
      <w:marRight w:val="0"/>
      <w:marTop w:val="0"/>
      <w:marBottom w:val="0"/>
      <w:divBdr>
        <w:top w:val="none" w:sz="0" w:space="0" w:color="auto"/>
        <w:left w:val="none" w:sz="0" w:space="0" w:color="auto"/>
        <w:bottom w:val="none" w:sz="0" w:space="0" w:color="auto"/>
        <w:right w:val="none" w:sz="0" w:space="0" w:color="auto"/>
      </w:divBdr>
    </w:div>
    <w:div w:id="2095393874">
      <w:bodyDiv w:val="1"/>
      <w:marLeft w:val="0"/>
      <w:marRight w:val="0"/>
      <w:marTop w:val="0"/>
      <w:marBottom w:val="0"/>
      <w:divBdr>
        <w:top w:val="none" w:sz="0" w:space="0" w:color="auto"/>
        <w:left w:val="none" w:sz="0" w:space="0" w:color="auto"/>
        <w:bottom w:val="none" w:sz="0" w:space="0" w:color="auto"/>
        <w:right w:val="none" w:sz="0" w:space="0" w:color="auto"/>
      </w:divBdr>
    </w:div>
    <w:div w:id="2111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3297</Words>
  <Characters>19786</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Ratajczak-Wrona</dc:creator>
  <cp:keywords/>
  <dc:description/>
  <cp:lastModifiedBy>Barbara Dokert-Świsłocka</cp:lastModifiedBy>
  <cp:revision>4</cp:revision>
  <dcterms:created xsi:type="dcterms:W3CDTF">2024-07-18T11:06:00Z</dcterms:created>
  <dcterms:modified xsi:type="dcterms:W3CDTF">2024-07-18T11:56:00Z</dcterms:modified>
</cp:coreProperties>
</file>