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791931EB" w:rsidR="00E20F97" w:rsidRPr="00765F08" w:rsidRDefault="00D96038" w:rsidP="00403F96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765F08">
        <w:rPr>
          <w:b/>
          <w:bCs/>
          <w:sz w:val="22"/>
        </w:rPr>
        <w:t>Zamawiający:</w:t>
      </w:r>
    </w:p>
    <w:p w14:paraId="54E2BBA6" w14:textId="39AB8967" w:rsidR="00E20F97" w:rsidRPr="00765F08" w:rsidRDefault="009E512E" w:rsidP="009E512E">
      <w:pPr>
        <w:spacing w:after="0"/>
        <w:ind w:left="5528"/>
      </w:pPr>
      <w:r w:rsidRPr="00765F08">
        <w:t>Gmina Miejska Przemyśl</w:t>
      </w:r>
    </w:p>
    <w:p w14:paraId="1945AF37" w14:textId="5D9E2286" w:rsidR="00E20F97" w:rsidRPr="00765F08" w:rsidRDefault="009E512E" w:rsidP="009E512E">
      <w:pPr>
        <w:spacing w:after="0"/>
        <w:ind w:left="5528"/>
      </w:pPr>
      <w:r w:rsidRPr="00765F08">
        <w:t>Rynek 1</w:t>
      </w:r>
    </w:p>
    <w:p w14:paraId="215F97A4" w14:textId="0A4CCFAD" w:rsidR="00E20F97" w:rsidRPr="00765F08" w:rsidRDefault="009E512E" w:rsidP="001E2970">
      <w:pPr>
        <w:spacing w:after="720"/>
        <w:ind w:left="5528"/>
      </w:pPr>
      <w:r w:rsidRPr="00765F08">
        <w:t>37 – 700 Przemyśl</w:t>
      </w:r>
    </w:p>
    <w:p w14:paraId="5AF2F3E7" w14:textId="77777777" w:rsidR="00E4230A" w:rsidRPr="00645655" w:rsidRDefault="00E4230A" w:rsidP="00E4230A">
      <w:pPr>
        <w:spacing w:before="720" w:after="720"/>
        <w:jc w:val="center"/>
        <w:rPr>
          <w:b/>
          <w:sz w:val="24"/>
          <w:szCs w:val="24"/>
        </w:rPr>
      </w:pPr>
      <w:r w:rsidRPr="00645655">
        <w:rPr>
          <w:b/>
          <w:sz w:val="24"/>
          <w:szCs w:val="24"/>
        </w:rPr>
        <w:t>FORMULARZ OFERTY</w:t>
      </w:r>
    </w:p>
    <w:p w14:paraId="3583C8F3" w14:textId="613820F7" w:rsidR="00E4230A" w:rsidRPr="00645655" w:rsidRDefault="00E4230A" w:rsidP="00E4230A">
      <w:pPr>
        <w:spacing w:before="72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</w:p>
    <w:p w14:paraId="1CE1E94F" w14:textId="77777777" w:rsidR="00E20F97" w:rsidRPr="00765F08" w:rsidRDefault="00E20F97" w:rsidP="00E20F97">
      <w:r w:rsidRPr="00765F08">
        <w:t>Ja/my* niżej podpisani:</w:t>
      </w:r>
    </w:p>
    <w:p w14:paraId="667C9065" w14:textId="5D7BC0C6" w:rsidR="00E20F97" w:rsidRPr="00765F08" w:rsidRDefault="00A0038B" w:rsidP="00A0038B">
      <w:pPr>
        <w:spacing w:after="0"/>
      </w:pPr>
      <w:r w:rsidRPr="00765F08">
        <w:t>_________________________________________________________________________________</w:t>
      </w:r>
    </w:p>
    <w:p w14:paraId="7CCD6CAD" w14:textId="77777777" w:rsidR="00E20F97" w:rsidRPr="00765F08" w:rsidRDefault="00E20F97" w:rsidP="00A0038B">
      <w:pPr>
        <w:ind w:left="2127"/>
        <w:rPr>
          <w:i/>
          <w:sz w:val="16"/>
          <w:szCs w:val="16"/>
        </w:rPr>
      </w:pPr>
      <w:r w:rsidRPr="00765F08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765F08" w:rsidRDefault="00E20F97" w:rsidP="00E20F97">
      <w:r w:rsidRPr="00765F08">
        <w:t>działając w imieniu i na rzecz:</w:t>
      </w:r>
    </w:p>
    <w:p w14:paraId="48B6033F" w14:textId="77777777" w:rsidR="002B78B3" w:rsidRPr="00765F08" w:rsidRDefault="0019235A" w:rsidP="002B78B3">
      <w:pPr>
        <w:spacing w:before="240" w:after="240"/>
      </w:pPr>
      <w:r w:rsidRPr="00765F08">
        <w:t>_________________________________________________________________________________</w:t>
      </w:r>
    </w:p>
    <w:p w14:paraId="5FDD7DDC" w14:textId="31E5673B" w:rsidR="00E20F97" w:rsidRPr="00765F08" w:rsidRDefault="0019235A" w:rsidP="002B78B3">
      <w:pPr>
        <w:spacing w:before="240" w:after="0"/>
      </w:pPr>
      <w:r w:rsidRPr="00765F08">
        <w:t>_________________________________________________________________________________</w:t>
      </w:r>
    </w:p>
    <w:p w14:paraId="62D6C3F8" w14:textId="1448A9F9" w:rsidR="00E20F97" w:rsidRPr="00765F08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765F08">
        <w:rPr>
          <w:i/>
          <w:sz w:val="16"/>
          <w:szCs w:val="16"/>
        </w:rPr>
        <w:t>(pełna nazwa Wykonawcy/Wykonawców w przypadku wykonawców wspólnie ubiegających się o udzie</w:t>
      </w:r>
      <w:r w:rsidR="0019235A" w:rsidRPr="00765F08">
        <w:rPr>
          <w:i/>
          <w:sz w:val="16"/>
          <w:szCs w:val="16"/>
        </w:rPr>
        <w:t>l</w:t>
      </w:r>
      <w:r w:rsidRPr="00765F08">
        <w:rPr>
          <w:i/>
          <w:sz w:val="16"/>
          <w:szCs w:val="16"/>
        </w:rPr>
        <w:t>enie zamówienia)</w:t>
      </w:r>
    </w:p>
    <w:p w14:paraId="11E1CC47" w14:textId="1F2EC5CC" w:rsidR="00E20F97" w:rsidRPr="00765F08" w:rsidRDefault="00E20F97" w:rsidP="002B78B3">
      <w:pPr>
        <w:spacing w:before="240" w:after="120"/>
      </w:pPr>
      <w:r w:rsidRPr="00765F08">
        <w:t>Adres</w:t>
      </w:r>
      <w:r w:rsidR="002B78B3" w:rsidRPr="00765F08">
        <w:t xml:space="preserve"> Wykonawcy</w:t>
      </w:r>
      <w:r w:rsidRPr="00765F08">
        <w:t xml:space="preserve">: </w:t>
      </w:r>
      <w:r w:rsidR="005A53F7" w:rsidRPr="00765F08">
        <w:t>_________________________________________________________________</w:t>
      </w:r>
    </w:p>
    <w:p w14:paraId="5EB6A954" w14:textId="668EA94B" w:rsidR="00E20F97" w:rsidRPr="00765F08" w:rsidRDefault="00E20F97" w:rsidP="00E20F97">
      <w:r w:rsidRPr="00765F08">
        <w:t>Kraj</w:t>
      </w:r>
      <w:r w:rsidR="005A53F7" w:rsidRPr="00765F08">
        <w:t>: _____________________________</w:t>
      </w:r>
    </w:p>
    <w:p w14:paraId="09A3702C" w14:textId="3F84C10F" w:rsidR="00E20F97" w:rsidRPr="00765F08" w:rsidRDefault="00E20F97" w:rsidP="00E20F97">
      <w:r w:rsidRPr="00765F08">
        <w:t>REGON</w:t>
      </w:r>
      <w:r w:rsidR="005A53F7" w:rsidRPr="00765F08">
        <w:t>: _________________________</w:t>
      </w:r>
    </w:p>
    <w:p w14:paraId="1B64F719" w14:textId="16665245" w:rsidR="00E20F97" w:rsidRPr="00765F08" w:rsidRDefault="00E20F97" w:rsidP="00E20F97">
      <w:r w:rsidRPr="00765F08">
        <w:t xml:space="preserve">NIP: </w:t>
      </w:r>
      <w:r w:rsidR="005A53F7" w:rsidRPr="00765F08">
        <w:t>_____________________________</w:t>
      </w:r>
    </w:p>
    <w:p w14:paraId="6E6EE39A" w14:textId="6D9D1BF4" w:rsidR="006C6810" w:rsidRPr="00765F08" w:rsidRDefault="006C6810" w:rsidP="00E20F97">
      <w:r w:rsidRPr="00765F08">
        <w:t>KRS: ____________________________ lub</w:t>
      </w:r>
    </w:p>
    <w:p w14:paraId="3F4643F8" w14:textId="0E68EC4D" w:rsidR="006C6810" w:rsidRPr="00765F08" w:rsidRDefault="006C6810" w:rsidP="00E20F97">
      <w:r w:rsidRPr="00765F08">
        <w:t>CEiDG</w:t>
      </w:r>
      <w:r w:rsidR="003172DE" w:rsidRPr="00765F08">
        <w:t>: __________________________</w:t>
      </w:r>
    </w:p>
    <w:p w14:paraId="3A998B3A" w14:textId="081704A4" w:rsidR="00E20F97" w:rsidRPr="00765F08" w:rsidRDefault="005611EF" w:rsidP="00E20F97">
      <w:r w:rsidRPr="00765F08">
        <w:t>Numer t</w:t>
      </w:r>
      <w:r w:rsidR="005A53F7" w:rsidRPr="00765F08">
        <w:t>elefon</w:t>
      </w:r>
      <w:r w:rsidRPr="00765F08">
        <w:t>u: ___________________________</w:t>
      </w:r>
    </w:p>
    <w:p w14:paraId="78AAE28D" w14:textId="0D114775" w:rsidR="00E20F97" w:rsidRPr="00765F08" w:rsidRDefault="00E20F97" w:rsidP="00E20F97">
      <w:r w:rsidRPr="00765F08">
        <w:t>adres e-mail:</w:t>
      </w:r>
      <w:r w:rsidR="005611EF" w:rsidRPr="00765F08">
        <w:t xml:space="preserve"> _____________________________</w:t>
      </w:r>
    </w:p>
    <w:p w14:paraId="6A669A8D" w14:textId="77777777" w:rsidR="0034537E" w:rsidRPr="00765F08" w:rsidRDefault="00E20F97" w:rsidP="00E20F97">
      <w:r w:rsidRPr="00765F08">
        <w:t>Wykonawca jest</w:t>
      </w:r>
      <w:r w:rsidR="0034537E" w:rsidRPr="00765F08">
        <w:t>:</w:t>
      </w:r>
    </w:p>
    <w:p w14:paraId="0850B51C" w14:textId="6BB9C976" w:rsidR="0034537E" w:rsidRPr="00765F08" w:rsidRDefault="0034537E" w:rsidP="00E20F97">
      <w:r w:rsidRPr="00765F08">
        <w:t>mikro</w:t>
      </w:r>
      <w:r w:rsidR="00032AD3" w:rsidRPr="00765F08">
        <w:t>*</w:t>
      </w:r>
    </w:p>
    <w:p w14:paraId="4C03A3A2" w14:textId="51729CFE" w:rsidR="0034537E" w:rsidRPr="00765F08" w:rsidRDefault="0034537E" w:rsidP="00E20F97">
      <w:r w:rsidRPr="00765F08">
        <w:t>małym</w:t>
      </w:r>
      <w:r w:rsidR="00032AD3" w:rsidRPr="00765F08">
        <w:t>*</w:t>
      </w:r>
    </w:p>
    <w:p w14:paraId="5358A888" w14:textId="34FD901F" w:rsidR="0034537E" w:rsidRPr="00765F08" w:rsidRDefault="0034537E" w:rsidP="00E20F97">
      <w:r w:rsidRPr="00765F08">
        <w:t>średnim</w:t>
      </w:r>
      <w:r w:rsidR="00032AD3" w:rsidRPr="00765F08">
        <w:t>*</w:t>
      </w:r>
    </w:p>
    <w:p w14:paraId="463E69DB" w14:textId="7E8EB28D" w:rsidR="002F3569" w:rsidRPr="00765F08" w:rsidRDefault="0034537E" w:rsidP="00E20F97">
      <w:r w:rsidRPr="00765F08">
        <w:t xml:space="preserve">innym </w:t>
      </w:r>
      <w:r w:rsidR="00E20F97" w:rsidRPr="00765F08">
        <w:t>przedsiębiorcą</w:t>
      </w:r>
      <w:r w:rsidR="00032AD3" w:rsidRPr="00765F08">
        <w:t>*</w:t>
      </w:r>
    </w:p>
    <w:p w14:paraId="26642A5C" w14:textId="2F7620E2" w:rsidR="00032AD3" w:rsidRPr="00765F08" w:rsidRDefault="00032AD3" w:rsidP="00E20F97">
      <w:r w:rsidRPr="00765F08">
        <w:t>* postawić „X” przy właściwym</w:t>
      </w:r>
    </w:p>
    <w:p w14:paraId="7A0045CE" w14:textId="77777777" w:rsidR="00023513" w:rsidRPr="00765F08" w:rsidRDefault="00023513" w:rsidP="00023513">
      <w:pPr>
        <w:rPr>
          <w:b/>
          <w:bCs/>
          <w:i/>
          <w:sz w:val="16"/>
          <w:szCs w:val="16"/>
        </w:rPr>
      </w:pPr>
      <w:r w:rsidRPr="00765F08">
        <w:rPr>
          <w:b/>
          <w:bCs/>
          <w:i/>
          <w:sz w:val="16"/>
          <w:szCs w:val="16"/>
        </w:rPr>
        <w:t>Mikroprzedsiębiorstwo</w:t>
      </w:r>
      <w:r w:rsidRPr="00765F08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7782DD87" w14:textId="77777777" w:rsidR="00023513" w:rsidRPr="00765F08" w:rsidRDefault="00023513" w:rsidP="00023513">
      <w:pPr>
        <w:rPr>
          <w:bCs/>
          <w:i/>
          <w:sz w:val="16"/>
          <w:szCs w:val="16"/>
        </w:rPr>
      </w:pPr>
      <w:r w:rsidRPr="00765F08">
        <w:rPr>
          <w:b/>
          <w:bCs/>
          <w:i/>
          <w:sz w:val="16"/>
          <w:szCs w:val="16"/>
        </w:rPr>
        <w:t xml:space="preserve">Małe przedsiębiorstwo </w:t>
      </w:r>
      <w:r w:rsidRPr="00765F08">
        <w:rPr>
          <w:b/>
          <w:i/>
          <w:sz w:val="16"/>
          <w:szCs w:val="16"/>
        </w:rPr>
        <w:t xml:space="preserve">– </w:t>
      </w:r>
      <w:r w:rsidRPr="00765F08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7279813F" w14:textId="77777777" w:rsidR="00023513" w:rsidRPr="00765F08" w:rsidRDefault="00023513" w:rsidP="00023513">
      <w:pPr>
        <w:rPr>
          <w:bCs/>
          <w:i/>
          <w:sz w:val="16"/>
          <w:szCs w:val="16"/>
        </w:rPr>
      </w:pPr>
      <w:r w:rsidRPr="00765F08">
        <w:rPr>
          <w:b/>
          <w:bCs/>
          <w:i/>
          <w:sz w:val="16"/>
          <w:szCs w:val="16"/>
        </w:rPr>
        <w:lastRenderedPageBreak/>
        <w:t xml:space="preserve">Średnie przedsiębiorstwo </w:t>
      </w:r>
      <w:r w:rsidRPr="00765F08">
        <w:rPr>
          <w:b/>
          <w:i/>
          <w:sz w:val="16"/>
          <w:szCs w:val="16"/>
        </w:rPr>
        <w:t xml:space="preserve">– </w:t>
      </w:r>
      <w:r w:rsidRPr="00765F08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501BFAEB" w14:textId="4750C26F" w:rsidR="00E20F97" w:rsidRPr="00AD05F1" w:rsidRDefault="00E20F97" w:rsidP="00AD05F1">
      <w:pPr>
        <w:ind w:left="-709" w:right="-701"/>
        <w:jc w:val="both"/>
        <w:rPr>
          <w:b/>
        </w:rPr>
      </w:pPr>
      <w:r w:rsidRPr="00254D7B">
        <w:t xml:space="preserve">Ubiegając się o udzielenie zamówienia publicznego </w:t>
      </w:r>
      <w:r w:rsidR="001F280E" w:rsidRPr="00254D7B">
        <w:t>pn.</w:t>
      </w:r>
      <w:r w:rsidR="00D62218" w:rsidRPr="00254D7B">
        <w:t xml:space="preserve">: </w:t>
      </w:r>
      <w:r w:rsidR="00DC62DC" w:rsidRPr="00254D7B">
        <w:rPr>
          <w:b/>
          <w:bCs/>
          <w:i/>
          <w:iCs/>
        </w:rPr>
        <w:t xml:space="preserve">EKOLOGICZNIE I KOMFORTOWO </w:t>
      </w:r>
      <w:r w:rsidR="00BA53D7" w:rsidRPr="00254D7B">
        <w:rPr>
          <w:b/>
          <w:bCs/>
          <w:i/>
          <w:iCs/>
        </w:rPr>
        <w:t>–</w:t>
      </w:r>
      <w:r w:rsidR="00DC62DC" w:rsidRPr="00254D7B">
        <w:rPr>
          <w:b/>
          <w:bCs/>
          <w:i/>
          <w:iCs/>
        </w:rPr>
        <w:t xml:space="preserve"> ZMIENIAMY TRANSPORT MIEJSKI W PRZEMYŚLU – ETAP 1</w:t>
      </w:r>
      <w:r w:rsidR="001E2970" w:rsidRPr="00254D7B">
        <w:rPr>
          <w:b/>
          <w:bCs/>
          <w:i/>
          <w:iCs/>
        </w:rPr>
        <w:t xml:space="preserve"> – ZADANIE CZĘŚCIOWE NR 1</w:t>
      </w:r>
      <w:r w:rsidR="00146779" w:rsidRPr="00254D7B">
        <w:rPr>
          <w:b/>
          <w:bCs/>
          <w:i/>
          <w:iCs/>
        </w:rPr>
        <w:t xml:space="preserve"> </w:t>
      </w:r>
      <w:r w:rsidR="009A3590" w:rsidRPr="00254D7B">
        <w:rPr>
          <w:b/>
          <w:bCs/>
          <w:i/>
          <w:iCs/>
        </w:rPr>
        <w:t xml:space="preserve">– </w:t>
      </w:r>
      <w:bookmarkStart w:id="0" w:name="_Hlk102942554"/>
      <w:r w:rsidR="009A3590" w:rsidRPr="009A3590">
        <w:rPr>
          <w:b/>
          <w:bCs/>
          <w:i/>
          <w:iCs/>
        </w:rPr>
        <w:t>DOSTAWA 6 SZTUK ELEKTROBUSÓW MIEJSKICH 12M WRAZ Z INFRASTRUKTURĄ DO ICH ŁADOWANIA</w:t>
      </w:r>
      <w:bookmarkEnd w:id="0"/>
      <w:r w:rsidR="00AD05F1">
        <w:rPr>
          <w:b/>
          <w:bCs/>
          <w:i/>
          <w:iCs/>
        </w:rPr>
        <w:t xml:space="preserve">, </w:t>
      </w:r>
      <w:r w:rsidRPr="00AD05F1">
        <w:rPr>
          <w:b/>
        </w:rPr>
        <w:t xml:space="preserve">SKŁADAMY OFERTĘ </w:t>
      </w:r>
      <w:r w:rsidRPr="00254D7B">
        <w:t>na realizację</w:t>
      </w:r>
      <w:r w:rsidRPr="00AD05F1">
        <w:rPr>
          <w:b/>
        </w:rPr>
        <w:t xml:space="preserve"> </w:t>
      </w:r>
      <w:r w:rsidRPr="00254D7B">
        <w:t>przedmiotu zamówienia w zakresie określonym</w:t>
      </w:r>
      <w:r w:rsidRPr="00AD05F1">
        <w:rPr>
          <w:b/>
        </w:rPr>
        <w:t xml:space="preserve"> </w:t>
      </w:r>
      <w:r w:rsidRPr="00254D7B">
        <w:t>w</w:t>
      </w:r>
      <w:r w:rsidR="00486C7D" w:rsidRPr="00254D7B">
        <w:t> </w:t>
      </w:r>
      <w:r w:rsidRPr="00254D7B">
        <w:t>Specyfikacji Warunków Zamówienia, na następujących warunkach:</w:t>
      </w:r>
    </w:p>
    <w:p w14:paraId="2F20B130" w14:textId="1AF529F1" w:rsidR="003D7A96" w:rsidRPr="00254D7B" w:rsidRDefault="003D7A96" w:rsidP="002045A5">
      <w:pPr>
        <w:pStyle w:val="Akapitzlist"/>
        <w:numPr>
          <w:ilvl w:val="0"/>
          <w:numId w:val="13"/>
        </w:numPr>
        <w:tabs>
          <w:tab w:val="left" w:pos="9356"/>
        </w:tabs>
        <w:ind w:left="-284" w:right="-701"/>
        <w:jc w:val="both"/>
      </w:pPr>
      <w:r w:rsidRPr="00254D7B">
        <w:rPr>
          <w:b/>
          <w:bCs/>
        </w:rPr>
        <w:t>c</w:t>
      </w:r>
      <w:r w:rsidR="00E20F97" w:rsidRPr="00254D7B">
        <w:rPr>
          <w:b/>
          <w:bCs/>
        </w:rPr>
        <w:t>ena oferty brutto za realizację całego zamówienia</w:t>
      </w:r>
      <w:r w:rsidR="00AF6D6C" w:rsidRPr="00254D7B">
        <w:rPr>
          <w:b/>
          <w:bCs/>
        </w:rPr>
        <w:t xml:space="preserve"> </w:t>
      </w:r>
      <w:r w:rsidR="00E20F97" w:rsidRPr="00254D7B">
        <w:rPr>
          <w:b/>
          <w:bCs/>
        </w:rPr>
        <w:t>wynosi</w:t>
      </w:r>
      <w:r w:rsidR="00E20F97" w:rsidRPr="00254D7B">
        <w:t xml:space="preserve">: </w:t>
      </w:r>
      <w:r w:rsidRPr="00254D7B">
        <w:t>________________</w:t>
      </w:r>
      <w:r w:rsidR="00C12685" w:rsidRPr="00254D7B">
        <w:t xml:space="preserve"> zł</w:t>
      </w:r>
      <w:r w:rsidR="00AF6D6C" w:rsidRPr="00254D7B">
        <w:t xml:space="preserve"> </w:t>
      </w:r>
      <w:r w:rsidRPr="00254D7B">
        <w:t>(słow</w:t>
      </w:r>
      <w:r w:rsidR="00AF6D6C" w:rsidRPr="00254D7B">
        <w:t>nie: _________________</w:t>
      </w:r>
      <w:r w:rsidR="002D3268" w:rsidRPr="00254D7B">
        <w:t>__________</w:t>
      </w:r>
      <w:r w:rsidR="00AF6D6C" w:rsidRPr="00254D7B">
        <w:t>_______</w:t>
      </w:r>
      <w:r w:rsidRPr="00254D7B">
        <w:t>__</w:t>
      </w:r>
      <w:r w:rsidR="001E2970" w:rsidRPr="00254D7B">
        <w:t xml:space="preserve"> zł.</w:t>
      </w:r>
      <w:r w:rsidR="00146779" w:rsidRPr="00254D7B">
        <w:t xml:space="preserve"> brutto</w:t>
      </w:r>
      <w:r w:rsidRPr="00254D7B">
        <w:t>)</w:t>
      </w:r>
    </w:p>
    <w:p w14:paraId="4A56CEE7" w14:textId="5CA90C42" w:rsidR="00645E1B" w:rsidRPr="00254D7B" w:rsidRDefault="00645E1B" w:rsidP="002045A5">
      <w:pPr>
        <w:pStyle w:val="Akapitzlist"/>
        <w:numPr>
          <w:ilvl w:val="0"/>
          <w:numId w:val="13"/>
        </w:numPr>
        <w:tabs>
          <w:tab w:val="left" w:pos="9356"/>
        </w:tabs>
        <w:ind w:left="-284" w:right="-701"/>
        <w:jc w:val="both"/>
      </w:pPr>
      <w:r w:rsidRPr="00254D7B">
        <w:t>Cena oferty za wykonanie zamówienia została skalkulowana zgodnie z poniższym formularzem cenowym (należy dokonać stosownych obliczeń):</w:t>
      </w:r>
    </w:p>
    <w:tbl>
      <w:tblPr>
        <w:tblW w:w="5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70"/>
        <w:gridCol w:w="889"/>
        <w:gridCol w:w="1520"/>
        <w:gridCol w:w="1104"/>
        <w:gridCol w:w="970"/>
        <w:gridCol w:w="1463"/>
        <w:gridCol w:w="689"/>
        <w:gridCol w:w="1343"/>
      </w:tblGrid>
      <w:tr w:rsidR="00D35568" w:rsidRPr="00765F08" w14:paraId="6ECBA0F9" w14:textId="77777777" w:rsidTr="002045A5">
        <w:trPr>
          <w:cantSplit/>
          <w:jc w:val="center"/>
        </w:trPr>
        <w:tc>
          <w:tcPr>
            <w:tcW w:w="897" w:type="pct"/>
            <w:shd w:val="clear" w:color="auto" w:fill="BFBFBF" w:themeFill="background1" w:themeFillShade="BF"/>
            <w:vAlign w:val="center"/>
          </w:tcPr>
          <w:p w14:paraId="184283C5" w14:textId="77777777" w:rsidR="00D35568" w:rsidRPr="00254D7B" w:rsidRDefault="00D35568" w:rsidP="00D3556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poszczególnych elementów zamówienia</w:t>
            </w:r>
          </w:p>
        </w:tc>
        <w:tc>
          <w:tcPr>
            <w:tcW w:w="778" w:type="pct"/>
            <w:gridSpan w:val="2"/>
            <w:shd w:val="clear" w:color="auto" w:fill="BFBFBF" w:themeFill="background1" w:themeFillShade="BF"/>
            <w:vAlign w:val="center"/>
          </w:tcPr>
          <w:p w14:paraId="4AC5C939" w14:textId="56890AB6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Nazwa PRODUCENTA oferowanego przedmiotu zamówienia (elementu) </w:t>
            </w:r>
            <w:r w:rsidRPr="00254D7B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pl-PL"/>
              </w:rPr>
              <w:t>–</w:t>
            </w:r>
            <w:r w:rsidRPr="00254D7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wpisać obowiązkowo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20C57370" w14:textId="3D433571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C59F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Model i/lub symbol i/lub inne oznaczenie identyfikujące oferowany przedmiot zamówienia (element)</w:t>
            </w:r>
            <w:r w:rsidRPr="006C59F4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6C59F4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– </w:t>
            </w:r>
            <w:r w:rsidR="00C55DC2" w:rsidRPr="00254D7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wpisać,</w:t>
            </w:r>
            <w:r w:rsidRPr="00254D7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 xml:space="preserve"> jeżeli występują</w:t>
            </w: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14:paraId="51EA6076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sz w:val="18"/>
                <w:szCs w:val="18"/>
                <w:lang w:eastAsia="pl-PL"/>
              </w:rPr>
              <w:t>Cena jedn. netto za 1 sztukę/ komplet</w:t>
            </w:r>
          </w:p>
          <w:p w14:paraId="2783615D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763B0619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5165DAB4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686" w:type="pct"/>
            <w:shd w:val="clear" w:color="auto" w:fill="BFBFBF" w:themeFill="background1" w:themeFillShade="BF"/>
            <w:vAlign w:val="center"/>
          </w:tcPr>
          <w:p w14:paraId="4B83FB57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sz w:val="18"/>
                <w:szCs w:val="18"/>
                <w:lang w:eastAsia="pl-PL"/>
              </w:rPr>
              <w:t>Cena jedn. brutto za 1 sztukę/ komplet</w:t>
            </w:r>
          </w:p>
          <w:p w14:paraId="214E0B2E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A0F9DA1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541F12FD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brutto</w:t>
            </w:r>
            <w:r w:rsidRPr="00254D7B">
              <w:rPr>
                <w:rFonts w:eastAsia="Times New Roman" w:cs="Arial"/>
                <w:sz w:val="18"/>
                <w:szCs w:val="18"/>
                <w:lang w:eastAsia="pl-PL"/>
              </w:rPr>
              <w:t xml:space="preserve"> [PLN]</w:t>
            </w:r>
          </w:p>
          <w:p w14:paraId="47284429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sz w:val="18"/>
                <w:szCs w:val="18"/>
                <w:lang w:eastAsia="pl-PL"/>
              </w:rPr>
              <w:t>(kol. 6 x 7)</w:t>
            </w:r>
          </w:p>
        </w:tc>
      </w:tr>
      <w:tr w:rsidR="00D35568" w:rsidRPr="00765F08" w14:paraId="695B9AB9" w14:textId="77777777" w:rsidTr="002045A5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14EB669F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8" w:type="pct"/>
            <w:gridSpan w:val="2"/>
            <w:shd w:val="clear" w:color="auto" w:fill="F2F2F2" w:themeFill="background1" w:themeFillShade="F2"/>
          </w:tcPr>
          <w:p w14:paraId="25CCA679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3" w:type="pct"/>
            <w:shd w:val="clear" w:color="auto" w:fill="F2F2F2" w:themeFill="background1" w:themeFillShade="F2"/>
          </w:tcPr>
          <w:p w14:paraId="371B3917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2A69E59F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3B9ADC6E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14:paraId="3F072F5E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11B106F6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14:paraId="4F64CEBA" w14:textId="77777777" w:rsidR="00D35568" w:rsidRPr="00254D7B" w:rsidRDefault="00D35568" w:rsidP="00D35568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iCs/>
                <w:sz w:val="18"/>
                <w:szCs w:val="18"/>
                <w:lang w:eastAsia="pl-PL"/>
              </w:rPr>
              <w:t>8</w:t>
            </w:r>
          </w:p>
        </w:tc>
      </w:tr>
      <w:tr w:rsidR="00D35568" w:rsidRPr="00765F08" w14:paraId="26B0D141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7A4B8D49" w14:textId="006C2BC0" w:rsidR="00D35568" w:rsidRPr="00254D7B" w:rsidRDefault="00D35568" w:rsidP="00D3556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Autobus elektryczny 12m</w:t>
            </w:r>
          </w:p>
        </w:tc>
        <w:tc>
          <w:tcPr>
            <w:tcW w:w="778" w:type="pct"/>
            <w:gridSpan w:val="2"/>
            <w:vAlign w:val="center"/>
          </w:tcPr>
          <w:p w14:paraId="3F7820CE" w14:textId="77777777" w:rsidR="00D35568" w:rsidRPr="00254D7B" w:rsidRDefault="00D35568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7E8F5F44" w14:textId="77777777" w:rsidR="00D35568" w:rsidRPr="00254D7B" w:rsidRDefault="00D35568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5D46AB23" w14:textId="77777777" w:rsidR="00D35568" w:rsidRPr="00254D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7B204C3B" w14:textId="77777777" w:rsidR="00D35568" w:rsidRPr="00254D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21197091" w14:textId="77777777" w:rsidR="00D35568" w:rsidRPr="00254D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68002B56" w14:textId="2EE5900B" w:rsidR="00D35568" w:rsidRPr="00254D7B" w:rsidRDefault="00254D7B" w:rsidP="00A63C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0" w:type="pct"/>
            <w:vAlign w:val="center"/>
          </w:tcPr>
          <w:p w14:paraId="698B7914" w14:textId="77777777" w:rsidR="00D35568" w:rsidRPr="00254D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76EAE" w:rsidRPr="00765F08" w14:paraId="04F0320A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46252D24" w14:textId="0C95F409" w:rsidR="00676EAE" w:rsidRDefault="00676EAE" w:rsidP="00D3556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Zaprojektowanie, uzyskanie pozwoleń i wykonanie miejsc postojowych</w:t>
            </w:r>
          </w:p>
        </w:tc>
        <w:tc>
          <w:tcPr>
            <w:tcW w:w="778" w:type="pct"/>
            <w:gridSpan w:val="2"/>
            <w:vAlign w:val="center"/>
          </w:tcPr>
          <w:p w14:paraId="1B41A149" w14:textId="77777777" w:rsidR="00676EAE" w:rsidRPr="00254D7B" w:rsidRDefault="00676EAE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3FD533E1" w14:textId="77777777" w:rsidR="00676EAE" w:rsidRPr="00254D7B" w:rsidRDefault="00676EAE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713407B7" w14:textId="77777777" w:rsidR="00676EAE" w:rsidRPr="00254D7B" w:rsidRDefault="00676EAE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7418F488" w14:textId="77777777" w:rsidR="00676EAE" w:rsidRPr="00254D7B" w:rsidRDefault="00676EAE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7C6A0BC0" w14:textId="77777777" w:rsidR="00676EAE" w:rsidRPr="00254D7B" w:rsidRDefault="00676EAE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0B51B8D1" w14:textId="6FBFC38D" w:rsidR="00676EAE" w:rsidRDefault="00676EAE" w:rsidP="00A63C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592BEB56" w14:textId="77777777" w:rsidR="00676EAE" w:rsidRPr="00254D7B" w:rsidRDefault="00676EAE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54D7B" w:rsidRPr="00765F08" w14:paraId="71CB25F8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16D312F0" w14:textId="45451EF4" w:rsidR="00254D7B" w:rsidRPr="00254D7B" w:rsidRDefault="001F1B7B" w:rsidP="00D3556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Stacja transformatorowa</w:t>
            </w:r>
          </w:p>
        </w:tc>
        <w:tc>
          <w:tcPr>
            <w:tcW w:w="778" w:type="pct"/>
            <w:gridSpan w:val="2"/>
            <w:vAlign w:val="center"/>
          </w:tcPr>
          <w:p w14:paraId="3A8A3EC7" w14:textId="77777777" w:rsidR="00254D7B" w:rsidRPr="00254D7B" w:rsidRDefault="00254D7B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64973DF8" w14:textId="77777777" w:rsidR="00254D7B" w:rsidRPr="00254D7B" w:rsidRDefault="00254D7B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19313F98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11615E4C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5F6B464D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3174D6C2" w14:textId="5D9C3BDD" w:rsidR="00254D7B" w:rsidRPr="00254D7B" w:rsidRDefault="00254D7B" w:rsidP="00A63C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6A5FA1B2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54D7B" w:rsidRPr="00765F08" w14:paraId="2A65B42A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4C1C856C" w14:textId="124A16EC" w:rsidR="00254D7B" w:rsidRDefault="001F1B7B" w:rsidP="00D3556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Stacja ładowania pantografowego</w:t>
            </w:r>
          </w:p>
        </w:tc>
        <w:tc>
          <w:tcPr>
            <w:tcW w:w="778" w:type="pct"/>
            <w:gridSpan w:val="2"/>
            <w:vAlign w:val="center"/>
          </w:tcPr>
          <w:p w14:paraId="7D375BB8" w14:textId="77777777" w:rsidR="00254D7B" w:rsidRPr="00254D7B" w:rsidRDefault="00254D7B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4FC699BA" w14:textId="77777777" w:rsidR="00254D7B" w:rsidRPr="00254D7B" w:rsidRDefault="00254D7B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11046664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70D8BA6E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4574FF54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34740C9D" w14:textId="3F5E1C06" w:rsidR="00254D7B" w:rsidRDefault="001F1B7B" w:rsidP="00A63C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6314A75E" w14:textId="77777777" w:rsidR="00254D7B" w:rsidRPr="00254D7B" w:rsidRDefault="00254D7B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35568" w:rsidRPr="00765F08" w14:paraId="614B8BD3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8586E0C" w14:textId="1A748BA7" w:rsidR="00D35568" w:rsidRPr="001F1B7B" w:rsidRDefault="001F1B7B" w:rsidP="00D3556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Stacjonarne ładowarki plug</w:t>
            </w:r>
            <w:r w:rsidR="00676EA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1F1B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in </w:t>
            </w:r>
            <w:r w:rsidR="008B4471" w:rsidRPr="001F1B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dwustanowiskowa</w:t>
            </w:r>
          </w:p>
        </w:tc>
        <w:tc>
          <w:tcPr>
            <w:tcW w:w="778" w:type="pct"/>
            <w:gridSpan w:val="2"/>
            <w:vAlign w:val="center"/>
          </w:tcPr>
          <w:p w14:paraId="2382AE7C" w14:textId="77777777" w:rsidR="00D35568" w:rsidRPr="001F1B7B" w:rsidRDefault="00D35568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676C82A4" w14:textId="77777777" w:rsidR="00D35568" w:rsidRPr="001F1B7B" w:rsidRDefault="00D35568" w:rsidP="00A63CD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48DCC53D" w14:textId="77777777" w:rsidR="00D35568" w:rsidRPr="001F1B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58879212" w14:textId="77777777" w:rsidR="00D35568" w:rsidRPr="001F1B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63FB9F5E" w14:textId="77777777" w:rsidR="00D35568" w:rsidRPr="001F1B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471DC964" w14:textId="77D198AF" w:rsidR="00D35568" w:rsidRPr="001F1B7B" w:rsidRDefault="001F1B7B" w:rsidP="00A63C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0" w:type="pct"/>
            <w:vAlign w:val="center"/>
          </w:tcPr>
          <w:p w14:paraId="5CC3DEEA" w14:textId="77777777" w:rsidR="00D35568" w:rsidRPr="001F1B7B" w:rsidRDefault="00D35568" w:rsidP="00A63C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1B7B" w:rsidRPr="00765F08" w14:paraId="279B5CEE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2A400F2C" w14:textId="6902E260" w:rsidR="001F1B7B" w:rsidRPr="00765F08" w:rsidRDefault="001F1B7B" w:rsidP="001F1B7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cyan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Tester diagnostyczny</w:t>
            </w:r>
          </w:p>
        </w:tc>
        <w:tc>
          <w:tcPr>
            <w:tcW w:w="778" w:type="pct"/>
            <w:gridSpan w:val="2"/>
            <w:vAlign w:val="center"/>
          </w:tcPr>
          <w:p w14:paraId="7692C593" w14:textId="77777777" w:rsidR="001F1B7B" w:rsidRPr="00765F08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77B29A40" w14:textId="77777777" w:rsidR="001F1B7B" w:rsidRPr="00765F08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19D48136" w14:textId="77777777" w:rsidR="001F1B7B" w:rsidRPr="00765F08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086DC71E" w14:textId="77777777" w:rsidR="001F1B7B" w:rsidRPr="00765F08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767C7CD9" w14:textId="77777777" w:rsidR="001F1B7B" w:rsidRPr="00765F08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20CE7E74" w14:textId="2EB3730A" w:rsidR="001F1B7B" w:rsidRPr="00765F08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cyan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2CD5F817" w14:textId="77777777" w:rsidR="001F1B7B" w:rsidRPr="00765F08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</w:tr>
      <w:tr w:rsidR="001F1B7B" w:rsidRPr="00765F08" w14:paraId="4B4BEF46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0E48D062" w14:textId="79FBA6F8" w:rsidR="001F1B7B" w:rsidRPr="00254D7B" w:rsidRDefault="001F1B7B" w:rsidP="001F1B7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Laptop do obsługi systemu informacji pasażerskiej oraz monitoringu</w:t>
            </w:r>
          </w:p>
        </w:tc>
        <w:tc>
          <w:tcPr>
            <w:tcW w:w="778" w:type="pct"/>
            <w:gridSpan w:val="2"/>
            <w:vAlign w:val="center"/>
          </w:tcPr>
          <w:p w14:paraId="1A6F02BD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2FC8DCE9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47CF9EBA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0309155F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0E85A226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37AA4DF8" w14:textId="4641785F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1B7DFC7C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1B7B" w:rsidRPr="00765F08" w14:paraId="561DAFB2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3B271C2F" w14:textId="343A289B" w:rsidR="001F1B7B" w:rsidRPr="00254D7B" w:rsidRDefault="001F1B7B" w:rsidP="001F1B7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1F1B7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obiln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 ładowarka</w:t>
            </w:r>
            <w:r w:rsidRPr="001F1B7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zapewniająca ładowanie typu plug-in (do celów warsztatowych</w:t>
            </w:r>
          </w:p>
        </w:tc>
        <w:tc>
          <w:tcPr>
            <w:tcW w:w="778" w:type="pct"/>
            <w:gridSpan w:val="2"/>
            <w:vAlign w:val="center"/>
          </w:tcPr>
          <w:p w14:paraId="6671030D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188EEA9C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3DCB10D4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32516AA9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7875A078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539A1BF2" w14:textId="363488BE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5A2EF299" w14:textId="77777777" w:rsidR="001F1B7B" w:rsidRPr="00765F08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</w:tr>
      <w:tr w:rsidR="001F1B7B" w:rsidRPr="00765F08" w14:paraId="2840FA62" w14:textId="77777777" w:rsidTr="00624FE8">
        <w:trPr>
          <w:jc w:val="center"/>
        </w:trPr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4BEA30E1" w14:textId="77777777" w:rsidR="001F1B7B" w:rsidRPr="00254D7B" w:rsidRDefault="001F1B7B" w:rsidP="001F1B7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Mobilny podnośnik kolumnowy</w:t>
            </w:r>
          </w:p>
        </w:tc>
        <w:tc>
          <w:tcPr>
            <w:tcW w:w="778" w:type="pct"/>
            <w:gridSpan w:val="2"/>
            <w:vAlign w:val="center"/>
          </w:tcPr>
          <w:p w14:paraId="7262132F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vAlign w:val="center"/>
          </w:tcPr>
          <w:p w14:paraId="3786DE0C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18" w:type="pct"/>
            <w:vAlign w:val="center"/>
          </w:tcPr>
          <w:p w14:paraId="4C014275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vAlign w:val="center"/>
          </w:tcPr>
          <w:p w14:paraId="675F6302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vAlign w:val="center"/>
          </w:tcPr>
          <w:p w14:paraId="51664221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vAlign w:val="center"/>
          </w:tcPr>
          <w:p w14:paraId="5B03D63C" w14:textId="77777777" w:rsidR="001F1B7B" w:rsidRPr="00254D7B" w:rsidRDefault="001F1B7B" w:rsidP="001F1B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54D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0" w:type="pct"/>
            <w:vAlign w:val="center"/>
          </w:tcPr>
          <w:p w14:paraId="3D3EAB5E" w14:textId="77777777" w:rsidR="001F1B7B" w:rsidRPr="00254D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F1B7B" w:rsidRPr="001F1B7B" w14:paraId="0FB4C1F6" w14:textId="77777777" w:rsidTr="002045A5">
        <w:trPr>
          <w:trHeight w:val="477"/>
          <w:jc w:val="center"/>
        </w:trPr>
        <w:tc>
          <w:tcPr>
            <w:tcW w:w="1258" w:type="pct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D25525" w14:textId="77777777" w:rsidR="001F1B7B" w:rsidRPr="001F1B7B" w:rsidRDefault="001F1B7B" w:rsidP="001F1B7B">
            <w:pPr>
              <w:spacing w:before="120" w:after="120" w:line="240" w:lineRule="auto"/>
              <w:ind w:left="3540" w:right="-144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195A97" w14:textId="77777777" w:rsidR="001F1B7B" w:rsidRPr="001F1B7B" w:rsidRDefault="001F1B7B" w:rsidP="001F1B7B">
            <w:pPr>
              <w:spacing w:before="120" w:after="120" w:line="240" w:lineRule="auto"/>
              <w:ind w:left="3540" w:right="-144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5" w:type="pct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14:paraId="1EB506C8" w14:textId="77777777" w:rsidR="001F1B7B" w:rsidRPr="001F1B7B" w:rsidRDefault="001F1B7B" w:rsidP="001F1B7B">
            <w:pPr>
              <w:spacing w:before="120" w:after="120" w:line="240" w:lineRule="auto"/>
              <w:ind w:left="884" w:right="-144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Całkowita wartość brutto za </w:t>
            </w:r>
            <w:r w:rsidRPr="001F1B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wykonanie zamówienia: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21D1FBC7" w14:textId="77777777" w:rsidR="001F1B7B" w:rsidRPr="001F1B7B" w:rsidRDefault="001F1B7B" w:rsidP="001F1B7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5C481AF0" w14:textId="70EC0533" w:rsidR="00645E1B" w:rsidRPr="001F1B7B" w:rsidRDefault="002045A5" w:rsidP="006A0A70">
      <w:pPr>
        <w:pStyle w:val="Akapitzlist"/>
        <w:numPr>
          <w:ilvl w:val="0"/>
          <w:numId w:val="13"/>
        </w:numPr>
        <w:tabs>
          <w:tab w:val="left" w:pos="9356"/>
        </w:tabs>
        <w:ind w:left="-284" w:right="-701"/>
        <w:jc w:val="both"/>
      </w:pPr>
      <w:r w:rsidRPr="001F1B7B">
        <w:t>Deklaruję/-my, że oferowany autobus posiadał będzie następujące parametry techniczne:</w:t>
      </w:r>
    </w:p>
    <w:tbl>
      <w:tblPr>
        <w:tblW w:w="595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3"/>
        <w:gridCol w:w="2673"/>
        <w:gridCol w:w="4499"/>
        <w:gridCol w:w="2819"/>
      </w:tblGrid>
      <w:tr w:rsidR="00B164F5" w:rsidRPr="001F1B7B" w14:paraId="2610EB8F" w14:textId="77777777" w:rsidTr="00885A0D">
        <w:trPr>
          <w:cantSplit/>
        </w:trPr>
        <w:tc>
          <w:tcPr>
            <w:tcW w:w="783" w:type="dxa"/>
            <w:vMerge w:val="restart"/>
            <w:shd w:val="clear" w:color="auto" w:fill="BFBFBF" w:themeFill="background1" w:themeFillShade="BF"/>
            <w:vAlign w:val="center"/>
          </w:tcPr>
          <w:p w14:paraId="5AC54944" w14:textId="77777777" w:rsidR="00B164F5" w:rsidRPr="001F1B7B" w:rsidRDefault="00B164F5" w:rsidP="00885A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73" w:type="dxa"/>
            <w:vMerge w:val="restart"/>
            <w:shd w:val="clear" w:color="auto" w:fill="BFBFBF" w:themeFill="background1" w:themeFillShade="BF"/>
            <w:vAlign w:val="center"/>
          </w:tcPr>
          <w:p w14:paraId="5D98AB44" w14:textId="77777777" w:rsidR="00B164F5" w:rsidRPr="001F1B7B" w:rsidRDefault="00B164F5" w:rsidP="00885A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18" w:type="dxa"/>
            <w:gridSpan w:val="2"/>
            <w:shd w:val="clear" w:color="auto" w:fill="BFBFBF" w:themeFill="background1" w:themeFillShade="BF"/>
            <w:vAlign w:val="center"/>
          </w:tcPr>
          <w:p w14:paraId="44EF2951" w14:textId="77777777" w:rsidR="00B164F5" w:rsidRPr="001F1B7B" w:rsidRDefault="00B164F5" w:rsidP="00885A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sz w:val="18"/>
                <w:szCs w:val="18"/>
                <w:lang w:eastAsia="pl-PL"/>
              </w:rPr>
              <w:t>Metodologia oceny</w:t>
            </w:r>
          </w:p>
        </w:tc>
      </w:tr>
      <w:tr w:rsidR="00B164F5" w:rsidRPr="001F1B7B" w14:paraId="0F2E3040" w14:textId="77777777" w:rsidTr="00885A0D">
        <w:trPr>
          <w:cantSplit/>
        </w:trPr>
        <w:tc>
          <w:tcPr>
            <w:tcW w:w="783" w:type="dxa"/>
            <w:vMerge/>
            <w:shd w:val="clear" w:color="auto" w:fill="BFBFBF" w:themeFill="background1" w:themeFillShade="BF"/>
            <w:vAlign w:val="center"/>
          </w:tcPr>
          <w:p w14:paraId="72298C56" w14:textId="77777777" w:rsidR="00B164F5" w:rsidRPr="001F1B7B" w:rsidRDefault="00B164F5" w:rsidP="00885A0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shd w:val="clear" w:color="auto" w:fill="BFBFBF" w:themeFill="background1" w:themeFillShade="BF"/>
            <w:vAlign w:val="center"/>
          </w:tcPr>
          <w:p w14:paraId="3EF9B2B5" w14:textId="77777777" w:rsidR="00B164F5" w:rsidRPr="001F1B7B" w:rsidRDefault="00B164F5" w:rsidP="00885A0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99" w:type="dxa"/>
            <w:shd w:val="clear" w:color="auto" w:fill="BFBFBF" w:themeFill="background1" w:themeFillShade="BF"/>
            <w:vAlign w:val="center"/>
          </w:tcPr>
          <w:p w14:paraId="0C49A026" w14:textId="77777777" w:rsidR="00B164F5" w:rsidRPr="001F1B7B" w:rsidRDefault="00B164F5" w:rsidP="00885A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sz w:val="18"/>
                <w:szCs w:val="18"/>
                <w:lang w:eastAsia="pl-PL"/>
              </w:rPr>
              <w:t>Podstawa oceny</w:t>
            </w: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14:paraId="7F9195D6" w14:textId="77777777" w:rsidR="00B164F5" w:rsidRPr="001F1B7B" w:rsidRDefault="00B164F5" w:rsidP="00885A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Parametr deklarowany przez Wykonawcę </w:t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(zaznaczyć „</w:t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”)</w:t>
            </w:r>
          </w:p>
        </w:tc>
      </w:tr>
      <w:tr w:rsidR="00B164F5" w:rsidRPr="001F1B7B" w14:paraId="1FD31990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79FDC450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2673" w:type="dxa"/>
            <w:vMerge w:val="restart"/>
            <w:vAlign w:val="center"/>
          </w:tcPr>
          <w:p w14:paraId="176132B1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Okres gwarancji całopojazdowej</w:t>
            </w:r>
          </w:p>
        </w:tc>
        <w:tc>
          <w:tcPr>
            <w:tcW w:w="4499" w:type="dxa"/>
          </w:tcPr>
          <w:p w14:paraId="06E26D12" w14:textId="02E0E94E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eastAsia="Calibri" w:cs="Arial"/>
                <w:sz w:val="18"/>
                <w:szCs w:val="18"/>
              </w:rPr>
              <w:t>60 miesięcy i więcej</w:t>
            </w:r>
          </w:p>
        </w:tc>
        <w:tc>
          <w:tcPr>
            <w:tcW w:w="2819" w:type="dxa"/>
            <w:vAlign w:val="center"/>
          </w:tcPr>
          <w:p w14:paraId="377F0AEE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671DC461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00887FA2" w14:textId="77777777" w:rsidR="00B164F5" w:rsidRPr="001F1B7B" w:rsidRDefault="00B164F5" w:rsidP="00885A0D">
            <w:pPr>
              <w:tabs>
                <w:tab w:val="left" w:pos="284"/>
              </w:tabs>
              <w:snapToGrid w:val="0"/>
              <w:spacing w:before="120" w:after="120" w:line="240" w:lineRule="auto"/>
              <w:ind w:left="36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0F9526EC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9" w:type="dxa"/>
            <w:vAlign w:val="center"/>
          </w:tcPr>
          <w:p w14:paraId="6802E0A2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cs="Arial"/>
                <w:sz w:val="18"/>
                <w:szCs w:val="18"/>
              </w:rPr>
              <w:t>48 - 59 miesięcy</w:t>
            </w:r>
          </w:p>
        </w:tc>
        <w:tc>
          <w:tcPr>
            <w:tcW w:w="2819" w:type="dxa"/>
            <w:vAlign w:val="center"/>
          </w:tcPr>
          <w:p w14:paraId="51709555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65E92951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7C03A9A8" w14:textId="77777777" w:rsidR="00B164F5" w:rsidRPr="001F1B7B" w:rsidRDefault="00B164F5" w:rsidP="00885A0D">
            <w:pPr>
              <w:tabs>
                <w:tab w:val="left" w:pos="284"/>
              </w:tabs>
              <w:snapToGrid w:val="0"/>
              <w:spacing w:before="120" w:after="120" w:line="240" w:lineRule="auto"/>
              <w:ind w:left="36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33908BDE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9" w:type="dxa"/>
            <w:vAlign w:val="center"/>
          </w:tcPr>
          <w:p w14:paraId="4B52849C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cs="Arial"/>
                <w:sz w:val="18"/>
                <w:szCs w:val="18"/>
              </w:rPr>
              <w:t>36 do 47 miesięcy</w:t>
            </w:r>
          </w:p>
        </w:tc>
        <w:tc>
          <w:tcPr>
            <w:tcW w:w="2819" w:type="dxa"/>
            <w:vAlign w:val="center"/>
          </w:tcPr>
          <w:p w14:paraId="37B64105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4CDC4328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3CE2F3B9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69ACDE3D" w14:textId="088DBE31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cs="Arial"/>
                <w:sz w:val="18"/>
                <w:szCs w:val="18"/>
              </w:rPr>
              <w:t>Materiał oraz sposób zabezpieczenia antykorozyjnego elementów konstrukcyjnych szkieletu nadwozia oraz elementów konstrukcyjnych podwozia (ramy-kratownicy):</w:t>
            </w:r>
          </w:p>
        </w:tc>
        <w:tc>
          <w:tcPr>
            <w:tcW w:w="4499" w:type="dxa"/>
          </w:tcPr>
          <w:p w14:paraId="75E1C62B" w14:textId="18CBDDF6" w:rsidR="00B164F5" w:rsidRPr="00766309" w:rsidRDefault="00B164F5" w:rsidP="00766309">
            <w:pPr>
              <w:snapToGrid w:val="0"/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eastAsia="Calibri" w:cs="Arial"/>
                <w:sz w:val="18"/>
                <w:szCs w:val="18"/>
              </w:rPr>
              <w:t xml:space="preserve">Elementy wykonane ze stali odpornej na korozję (zgodnie z PN–EN 10088 lub równoważna) lub aluminium niewymagające zabezpieczenia antykorozyjnego lub stali o podwyższonej wytrzymałości zabezpieczone antykorozyjnie metodą katodowego lakierowania zanurzeniowego (KTL - kataforezy) całej kompletnej konstrukcji w zamkniętym cyklu technologicznym </w:t>
            </w:r>
          </w:p>
        </w:tc>
        <w:tc>
          <w:tcPr>
            <w:tcW w:w="2819" w:type="dxa"/>
            <w:vAlign w:val="center"/>
          </w:tcPr>
          <w:p w14:paraId="717C6930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5B357E87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390944F3" w14:textId="77777777" w:rsidR="00B164F5" w:rsidRPr="001F1B7B" w:rsidRDefault="00B164F5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33A6FBF0" w14:textId="77777777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9" w:type="dxa"/>
            <w:vAlign w:val="center"/>
          </w:tcPr>
          <w:p w14:paraId="281C01FA" w14:textId="4701B533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2819" w:type="dxa"/>
            <w:vAlign w:val="center"/>
          </w:tcPr>
          <w:p w14:paraId="55849ADA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0A55E6FC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2E43D903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7BE90501" w14:textId="47E5962B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cs="Arial"/>
                <w:sz w:val="18"/>
                <w:szCs w:val="18"/>
              </w:rPr>
              <w:t>Materiał oraz sposób zabezpieczenia antykorozyjnego poszycia zewnętrznego nadwozia (elementy ścian bocznych, dachu, ściany przedniej, tylnej, drzwi i pokryw)</w:t>
            </w:r>
          </w:p>
        </w:tc>
        <w:tc>
          <w:tcPr>
            <w:tcW w:w="4499" w:type="dxa"/>
          </w:tcPr>
          <w:p w14:paraId="3571EB0E" w14:textId="600EEB3A" w:rsidR="00B164F5" w:rsidRPr="00766309" w:rsidRDefault="00B164F5" w:rsidP="00B164F5">
            <w:pPr>
              <w:snapToGrid w:val="0"/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eastAsia="Calibri" w:cs="Arial"/>
                <w:sz w:val="18"/>
                <w:szCs w:val="18"/>
              </w:rPr>
              <w:t>Blachy ze stali odpornej na korozję (zgodnie z PN–EN 10088 lub równoważna) lub aluminium, blachy ze stali obustronnie ocynkowanej o podwyższonej wytrzymałości zabezpieczone antykorozyjnie metodą katodowego lakierowania zanurzeniowego (KTL - kataforezy) całej kompletnej karoserii w zamkniętym cyklu technologicznym lub tworzywa sztucznego wzmacnianego włóknem szklanym lub tworzywa sztucznego niewzmacnianego włóknem szklanym charakteryzującego się bardzo wysoką odpornością na uderzenia oraz warunki atmosferyczne*, niewymagające dalszego zabezpieczenia antykorozyjnego</w:t>
            </w:r>
          </w:p>
        </w:tc>
        <w:tc>
          <w:tcPr>
            <w:tcW w:w="2819" w:type="dxa"/>
            <w:vAlign w:val="center"/>
          </w:tcPr>
          <w:p w14:paraId="6E533CF1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7F371BE0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1C8B07B9" w14:textId="77777777" w:rsidR="00B164F5" w:rsidRPr="001F1B7B" w:rsidRDefault="00B164F5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1CB40433" w14:textId="77777777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9" w:type="dxa"/>
            <w:vAlign w:val="center"/>
          </w:tcPr>
          <w:p w14:paraId="4111D0A6" w14:textId="0811C0B3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F1B7B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2819" w:type="dxa"/>
            <w:vAlign w:val="center"/>
          </w:tcPr>
          <w:p w14:paraId="637E4C04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403BEE" w:rsidRPr="001F1B7B" w14:paraId="0E66A14C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00356C32" w14:textId="77777777" w:rsidR="00403BEE" w:rsidRPr="001F1B7B" w:rsidRDefault="00403BEE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1C846B8B" w14:textId="4F3CB7B8" w:rsidR="00403BEE" w:rsidRPr="001F1B7B" w:rsidRDefault="00403BEE" w:rsidP="00B164F5">
            <w:pPr>
              <w:snapToGrid w:val="0"/>
              <w:spacing w:before="120"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E39C0">
              <w:rPr>
                <w:rFonts w:cs="Arial"/>
                <w:bCs/>
                <w:sz w:val="18"/>
                <w:szCs w:val="18"/>
              </w:rPr>
              <w:t>Zużycie energii elektrycznej wg testu E-SORT 2 dla oferowanego autobusu (w</w:t>
            </w:r>
            <w:r>
              <w:rPr>
                <w:rFonts w:cs="Arial"/>
                <w:bCs/>
                <w:sz w:val="18"/>
                <w:szCs w:val="18"/>
              </w:rPr>
              <w:t> </w:t>
            </w:r>
            <w:r w:rsidRPr="005E39C0">
              <w:rPr>
                <w:rFonts w:cs="Arial"/>
                <w:bCs/>
                <w:sz w:val="18"/>
                <w:szCs w:val="18"/>
              </w:rPr>
              <w:t>kWh/km)</w:t>
            </w:r>
          </w:p>
        </w:tc>
        <w:tc>
          <w:tcPr>
            <w:tcW w:w="4499" w:type="dxa"/>
            <w:vAlign w:val="center"/>
          </w:tcPr>
          <w:p w14:paraId="1F1E81E0" w14:textId="56AA589A" w:rsidR="00403BEE" w:rsidRPr="001F1B7B" w:rsidRDefault="00403BEE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5E39C0">
              <w:rPr>
                <w:rFonts w:cs="Arial"/>
                <w:sz w:val="18"/>
                <w:szCs w:val="18"/>
              </w:rPr>
              <w:t>zużycie niższe lub równe 0,85 kWh/km</w:t>
            </w:r>
          </w:p>
        </w:tc>
        <w:tc>
          <w:tcPr>
            <w:tcW w:w="2819" w:type="dxa"/>
            <w:vAlign w:val="center"/>
          </w:tcPr>
          <w:p w14:paraId="70693016" w14:textId="77777777" w:rsidR="00403BEE" w:rsidRPr="001F1B7B" w:rsidRDefault="00403BEE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403BEE" w:rsidRPr="001F1B7B" w14:paraId="164E808E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13C4A0C0" w14:textId="77777777" w:rsidR="00403BEE" w:rsidRPr="001F1B7B" w:rsidRDefault="00403BEE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795795ED" w14:textId="77777777" w:rsidR="00403BEE" w:rsidRPr="005E39C0" w:rsidRDefault="00403BEE" w:rsidP="00B164F5">
            <w:pPr>
              <w:snapToGrid w:val="0"/>
              <w:spacing w:before="120" w:after="12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301F9D6F" w14:textId="411F9218" w:rsidR="00403BEE" w:rsidRPr="001F1B7B" w:rsidRDefault="00403BEE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5E39C0">
              <w:rPr>
                <w:rFonts w:cs="Arial"/>
                <w:sz w:val="18"/>
                <w:szCs w:val="18"/>
              </w:rPr>
              <w:t>zużycie wyższe od 0,85 kWh/km do 0,90 kWh/km</w:t>
            </w:r>
          </w:p>
        </w:tc>
        <w:tc>
          <w:tcPr>
            <w:tcW w:w="2819" w:type="dxa"/>
            <w:vAlign w:val="center"/>
          </w:tcPr>
          <w:p w14:paraId="47E77A60" w14:textId="1F3D55A6" w:rsidR="00403BEE" w:rsidRPr="005E39C0" w:rsidRDefault="00403BEE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403BEE" w:rsidRPr="001F1B7B" w14:paraId="394113E2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1246AA44" w14:textId="77777777" w:rsidR="00403BEE" w:rsidRPr="001F1B7B" w:rsidRDefault="00403BEE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3BFEBB62" w14:textId="77777777" w:rsidR="00403BEE" w:rsidRPr="001F1B7B" w:rsidRDefault="00403BEE" w:rsidP="00B164F5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36677FC9" w14:textId="4107E1D6" w:rsidR="00403BEE" w:rsidRPr="00403BEE" w:rsidRDefault="00403BEE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03BEE">
              <w:rPr>
                <w:rFonts w:cs="Arial"/>
                <w:sz w:val="18"/>
                <w:szCs w:val="18"/>
              </w:rPr>
              <w:t>zużycie wyższe od 0,90 kWh/km do 0,95 kWh/km</w:t>
            </w:r>
          </w:p>
        </w:tc>
        <w:tc>
          <w:tcPr>
            <w:tcW w:w="2819" w:type="dxa"/>
            <w:vAlign w:val="center"/>
          </w:tcPr>
          <w:p w14:paraId="3B9E0C0D" w14:textId="77777777" w:rsidR="00403BEE" w:rsidRPr="00403BEE" w:rsidRDefault="00403BEE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403BEE" w:rsidRPr="001F1B7B" w14:paraId="636D91CF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3165FB9A" w14:textId="77777777" w:rsidR="00403BEE" w:rsidRPr="001F1B7B" w:rsidRDefault="00403BEE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3071FE97" w14:textId="77777777" w:rsidR="00403BEE" w:rsidRPr="001F1B7B" w:rsidRDefault="00403BEE" w:rsidP="00B164F5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2040B0D0" w14:textId="47F6DF6B" w:rsidR="00403BEE" w:rsidRPr="00403BEE" w:rsidRDefault="00403BEE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8C1D91">
              <w:rPr>
                <w:sz w:val="18"/>
                <w:szCs w:val="18"/>
              </w:rPr>
              <w:t>zużycie wyższe 0,95 kWh/km do 1,00 kWh/km</w:t>
            </w:r>
          </w:p>
        </w:tc>
        <w:tc>
          <w:tcPr>
            <w:tcW w:w="2819" w:type="dxa"/>
            <w:vAlign w:val="center"/>
          </w:tcPr>
          <w:p w14:paraId="6CCBD9C0" w14:textId="5BC0D4DE" w:rsidR="00403BEE" w:rsidRPr="00403BEE" w:rsidRDefault="00403BEE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pP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403BEE">
              <w:rPr>
                <w:rFonts w:eastAsia="Times New Roman" w:cs="Arial"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4C182037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10A491AE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14758C1E" w14:textId="5C8282D1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bCs/>
                <w:sz w:val="18"/>
                <w:szCs w:val="18"/>
              </w:rPr>
            </w:pPr>
            <w:r w:rsidRPr="001F1B7B">
              <w:rPr>
                <w:rFonts w:cs="Arial"/>
                <w:bCs/>
                <w:sz w:val="18"/>
                <w:szCs w:val="18"/>
              </w:rPr>
              <w:t>Ilość miejsc siedzących ogólnie w autobusie (nie licząc siedzenia kierowcy ani siedzeń rozkładanych)</w:t>
            </w:r>
          </w:p>
        </w:tc>
        <w:tc>
          <w:tcPr>
            <w:tcW w:w="4499" w:type="dxa"/>
            <w:vAlign w:val="center"/>
          </w:tcPr>
          <w:p w14:paraId="7C8D0E72" w14:textId="062B267E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28 i więcej</w:t>
            </w:r>
          </w:p>
        </w:tc>
        <w:tc>
          <w:tcPr>
            <w:tcW w:w="2819" w:type="dxa"/>
            <w:vAlign w:val="center"/>
          </w:tcPr>
          <w:p w14:paraId="4A702A6B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3C67F69D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5498B38C" w14:textId="77777777" w:rsidR="00B164F5" w:rsidRPr="001F1B7B" w:rsidRDefault="00B164F5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012CEC56" w14:textId="77777777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337356FD" w14:textId="33ECB0CB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26-27 miejsc</w:t>
            </w:r>
          </w:p>
        </w:tc>
        <w:tc>
          <w:tcPr>
            <w:tcW w:w="2819" w:type="dxa"/>
            <w:vAlign w:val="center"/>
          </w:tcPr>
          <w:p w14:paraId="6ADD0725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200BC8F1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7B6CB0EF" w14:textId="77777777" w:rsidR="00B164F5" w:rsidRPr="001F1B7B" w:rsidRDefault="00B164F5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13CCC11B" w14:textId="77777777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3118DB16" w14:textId="3589D393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25 miejsc</w:t>
            </w:r>
          </w:p>
        </w:tc>
        <w:tc>
          <w:tcPr>
            <w:tcW w:w="2819" w:type="dxa"/>
            <w:vAlign w:val="center"/>
          </w:tcPr>
          <w:p w14:paraId="2199B043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1FC06184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7F288DC7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51D40F64" w14:textId="7A4E8D09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bCs/>
                <w:sz w:val="18"/>
                <w:szCs w:val="18"/>
              </w:rPr>
            </w:pPr>
            <w:r w:rsidRPr="0070766B">
              <w:rPr>
                <w:rFonts w:cs="Arial"/>
                <w:bCs/>
                <w:sz w:val="18"/>
                <w:szCs w:val="18"/>
              </w:rPr>
              <w:t>Ilość miejsc siedzących dostępnych z niskiego poziomu podłogi (nie licząc siedzeń rozkładanych)</w:t>
            </w:r>
          </w:p>
        </w:tc>
        <w:tc>
          <w:tcPr>
            <w:tcW w:w="4499" w:type="dxa"/>
            <w:vAlign w:val="center"/>
          </w:tcPr>
          <w:p w14:paraId="4F5F5228" w14:textId="37B141EF" w:rsidR="00B164F5" w:rsidRPr="001F1B7B" w:rsidRDefault="00A34A9E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B164F5" w:rsidRPr="001F1B7B">
              <w:rPr>
                <w:rFonts w:cs="Arial"/>
                <w:sz w:val="18"/>
                <w:szCs w:val="18"/>
              </w:rPr>
              <w:t xml:space="preserve"> i więcej</w:t>
            </w:r>
          </w:p>
        </w:tc>
        <w:tc>
          <w:tcPr>
            <w:tcW w:w="2819" w:type="dxa"/>
            <w:vAlign w:val="center"/>
          </w:tcPr>
          <w:p w14:paraId="16DFB8C7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6C2E81B4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3269D9C6" w14:textId="77777777" w:rsidR="00B164F5" w:rsidRPr="001F1B7B" w:rsidRDefault="00B164F5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21D44C16" w14:textId="77777777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6877A295" w14:textId="3CB698F7" w:rsidR="00B164F5" w:rsidRPr="001F1B7B" w:rsidRDefault="00A34A9E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  <w:r w:rsidR="00B164F5" w:rsidRPr="001F1B7B">
              <w:rPr>
                <w:rFonts w:eastAsia="Calibri" w:cs="Arial"/>
                <w:sz w:val="18"/>
                <w:szCs w:val="18"/>
              </w:rPr>
              <w:t>-</w:t>
            </w:r>
            <w:r>
              <w:rPr>
                <w:rFonts w:eastAsia="Calibri" w:cs="Arial"/>
                <w:sz w:val="18"/>
                <w:szCs w:val="18"/>
              </w:rPr>
              <w:t>8</w:t>
            </w:r>
            <w:r w:rsidR="00B164F5" w:rsidRPr="001F1B7B">
              <w:rPr>
                <w:rFonts w:eastAsia="Calibri" w:cs="Arial"/>
                <w:sz w:val="18"/>
                <w:szCs w:val="18"/>
              </w:rPr>
              <w:t xml:space="preserve"> miejsc</w:t>
            </w:r>
          </w:p>
        </w:tc>
        <w:tc>
          <w:tcPr>
            <w:tcW w:w="2819" w:type="dxa"/>
            <w:vAlign w:val="center"/>
          </w:tcPr>
          <w:p w14:paraId="50A52FFB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26D77239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4F32C835" w14:textId="77777777" w:rsidR="00B164F5" w:rsidRPr="001F1B7B" w:rsidRDefault="00B164F5" w:rsidP="00B164F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6A376FCB" w14:textId="77777777" w:rsidR="00B164F5" w:rsidRPr="001F1B7B" w:rsidRDefault="00B164F5" w:rsidP="00B164F5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6BC8B714" w14:textId="1249B9AC" w:rsidR="00B164F5" w:rsidRPr="001F1B7B" w:rsidRDefault="00800F31" w:rsidP="00B164F5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164F5" w:rsidRPr="001F1B7B">
              <w:rPr>
                <w:rFonts w:cs="Arial"/>
                <w:sz w:val="18"/>
                <w:szCs w:val="18"/>
              </w:rPr>
              <w:t xml:space="preserve"> miejsc</w:t>
            </w:r>
          </w:p>
        </w:tc>
        <w:tc>
          <w:tcPr>
            <w:tcW w:w="2819" w:type="dxa"/>
            <w:vAlign w:val="center"/>
          </w:tcPr>
          <w:p w14:paraId="0E246F88" w14:textId="77777777" w:rsidR="00B164F5" w:rsidRPr="001F1B7B" w:rsidRDefault="00B164F5" w:rsidP="00B164F5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07CD2A53" w14:textId="77777777" w:rsidTr="00885A0D">
        <w:trPr>
          <w:cantSplit/>
        </w:trPr>
        <w:tc>
          <w:tcPr>
            <w:tcW w:w="783" w:type="dxa"/>
            <w:vMerge w:val="restart"/>
            <w:vAlign w:val="center"/>
          </w:tcPr>
          <w:p w14:paraId="3245C8ED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3A3A0C3B" w14:textId="79570E51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bCs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Spełnienie wymogów homologacji typu pojazdu w zakresie wytrzymałości konstrukcji nośnej dużych pojazdów pasażerskich (homologacja udzielona zgodnie z Regulaminem nr 66 Europejskiej Komisji Gospodarczej Organizacji Narodów Zjednoczonych (EKG ONZ) – Jednolite przepisy dotyczące homologacji dużych pojazdów pasażerskich w zakresie wytrzymałości ich konstrukcji nośnej, zawierającego serię poprawek 02 (Dz.U.UE.L.2011.84.1 z dnia 30 listopada 2011r. z późniejszymi zmianami)</w:t>
            </w:r>
          </w:p>
        </w:tc>
        <w:tc>
          <w:tcPr>
            <w:tcW w:w="4499" w:type="dxa"/>
            <w:vAlign w:val="center"/>
          </w:tcPr>
          <w:p w14:paraId="5FF40EFF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Spełnia</w:t>
            </w:r>
          </w:p>
        </w:tc>
        <w:tc>
          <w:tcPr>
            <w:tcW w:w="2819" w:type="dxa"/>
            <w:vAlign w:val="center"/>
          </w:tcPr>
          <w:p w14:paraId="30F02521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20766762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64DD62A1" w14:textId="77777777" w:rsidR="00B164F5" w:rsidRPr="001F1B7B" w:rsidRDefault="00B164F5" w:rsidP="00885A0D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1C1DA856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38CFA9A9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Nie spełnia</w:t>
            </w:r>
          </w:p>
        </w:tc>
        <w:tc>
          <w:tcPr>
            <w:tcW w:w="2819" w:type="dxa"/>
            <w:vAlign w:val="center"/>
          </w:tcPr>
          <w:p w14:paraId="11AC77A3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262A032A" w14:textId="77777777" w:rsidTr="00885A0D">
        <w:trPr>
          <w:cantSplit/>
          <w:trHeight w:val="2903"/>
        </w:trPr>
        <w:tc>
          <w:tcPr>
            <w:tcW w:w="783" w:type="dxa"/>
            <w:vMerge w:val="restart"/>
            <w:vAlign w:val="center"/>
          </w:tcPr>
          <w:p w14:paraId="7968D2CB" w14:textId="77777777" w:rsidR="00B164F5" w:rsidRPr="001F1B7B" w:rsidRDefault="00B164F5" w:rsidP="00B164F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 w:val="restart"/>
            <w:vAlign w:val="center"/>
          </w:tcPr>
          <w:p w14:paraId="456BBECA" w14:textId="3457EC99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Spełnienie wymogów homologacji typu pojazdu w odniesieniu do palności części w pomieszczeniu wewnętrznym, komorze silnika i w każdym oddzielnym przedziale grzewczym lub odporności na działanie paliw lub smarów materiałów izolacyjnych stosowanych w komorze silnika i w każdym oddzielnym przedziale grzewczym (homologacja udzielona zgodnie z częścią I Regulaminu nr 118 Europejskiej Komisji Gospodarczej Organizacji Narodów Zjednoczonych (EKG ONZ) - Jednolite przepisy techniczne dotyczące palności materiałów używanych w konstrukcji niektórych kategorii pojazdów samochodowych oraz ich odporności na działanie paliw lub smarów (Dz.</w:t>
            </w:r>
            <w:r w:rsidR="008B4471">
              <w:rPr>
                <w:rFonts w:cs="Arial"/>
                <w:sz w:val="18"/>
                <w:szCs w:val="18"/>
              </w:rPr>
              <w:t xml:space="preserve"> </w:t>
            </w:r>
            <w:r w:rsidRPr="001F1B7B">
              <w:rPr>
                <w:rFonts w:cs="Arial"/>
                <w:sz w:val="18"/>
                <w:szCs w:val="18"/>
              </w:rPr>
              <w:t>U.</w:t>
            </w:r>
            <w:r w:rsidR="008B4471">
              <w:rPr>
                <w:rFonts w:cs="Arial"/>
                <w:sz w:val="18"/>
                <w:szCs w:val="18"/>
              </w:rPr>
              <w:t xml:space="preserve"> </w:t>
            </w:r>
            <w:r w:rsidRPr="001F1B7B">
              <w:rPr>
                <w:rFonts w:cs="Arial"/>
                <w:sz w:val="18"/>
                <w:szCs w:val="18"/>
              </w:rPr>
              <w:t>UE.</w:t>
            </w:r>
            <w:r w:rsidR="008B4471">
              <w:rPr>
                <w:rFonts w:cs="Arial"/>
                <w:sz w:val="18"/>
                <w:szCs w:val="18"/>
              </w:rPr>
              <w:t xml:space="preserve"> </w:t>
            </w:r>
            <w:r w:rsidRPr="001F1B7B">
              <w:rPr>
                <w:rFonts w:cs="Arial"/>
                <w:sz w:val="18"/>
                <w:szCs w:val="18"/>
              </w:rPr>
              <w:t>L. z 2015 r. Nr 102 z dnia 2015.04.21 z późniejszymi zmianami)</w:t>
            </w:r>
            <w:r w:rsidR="00B918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499" w:type="dxa"/>
            <w:vAlign w:val="center"/>
          </w:tcPr>
          <w:p w14:paraId="51832DC3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Spełnia</w:t>
            </w:r>
          </w:p>
        </w:tc>
        <w:tc>
          <w:tcPr>
            <w:tcW w:w="2819" w:type="dxa"/>
            <w:vAlign w:val="center"/>
          </w:tcPr>
          <w:p w14:paraId="307F7EA3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  <w:tr w:rsidR="00B164F5" w:rsidRPr="001F1B7B" w14:paraId="2CA9D351" w14:textId="77777777" w:rsidTr="00885A0D">
        <w:trPr>
          <w:cantSplit/>
        </w:trPr>
        <w:tc>
          <w:tcPr>
            <w:tcW w:w="783" w:type="dxa"/>
            <w:vMerge/>
            <w:vAlign w:val="center"/>
          </w:tcPr>
          <w:p w14:paraId="34C834D4" w14:textId="77777777" w:rsidR="00B164F5" w:rsidRPr="001F1B7B" w:rsidRDefault="00B164F5" w:rsidP="00885A0D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73" w:type="dxa"/>
            <w:vMerge/>
            <w:vAlign w:val="center"/>
          </w:tcPr>
          <w:p w14:paraId="7F9F894C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14:paraId="2663121C" w14:textId="77777777" w:rsidR="00B164F5" w:rsidRPr="001F1B7B" w:rsidRDefault="00B164F5" w:rsidP="00885A0D">
            <w:pPr>
              <w:snapToGri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F1B7B">
              <w:rPr>
                <w:rFonts w:cs="Arial"/>
                <w:sz w:val="18"/>
                <w:szCs w:val="18"/>
              </w:rPr>
              <w:t>Nie spełnia</w:t>
            </w:r>
          </w:p>
        </w:tc>
        <w:tc>
          <w:tcPr>
            <w:tcW w:w="2819" w:type="dxa"/>
            <w:vAlign w:val="center"/>
          </w:tcPr>
          <w:p w14:paraId="41BA8C6C" w14:textId="77777777" w:rsidR="00B164F5" w:rsidRPr="001F1B7B" w:rsidRDefault="00B164F5" w:rsidP="00885A0D">
            <w:pPr>
              <w:snapToGrid w:val="0"/>
              <w:spacing w:before="120" w:after="12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pP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instrText xml:space="preserve"> FORMCHECKBOX </w:instrText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</w:r>
            <w:r w:rsidR="00A34A9E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separate"/>
            </w:r>
            <w:r w:rsidRPr="001F1B7B">
              <w:rPr>
                <w:rFonts w:eastAsia="Times New Roman" w:cs="Arial"/>
                <w:i/>
                <w:iCs/>
                <w:sz w:val="18"/>
                <w:szCs w:val="18"/>
                <w:shd w:val="clear" w:color="auto" w:fill="FFFFFF"/>
                <w:lang w:eastAsia="pl-PL"/>
              </w:rPr>
              <w:fldChar w:fldCharType="end"/>
            </w:r>
          </w:p>
        </w:tc>
      </w:tr>
    </w:tbl>
    <w:p w14:paraId="6AE3B09A" w14:textId="53417228" w:rsidR="002045A5" w:rsidRPr="001F1B7B" w:rsidRDefault="002C637B" w:rsidP="001A169E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rPr>
          <w:b/>
          <w:bCs/>
        </w:rPr>
        <w:t>DEKLARUJEMY</w:t>
      </w:r>
      <w:r w:rsidR="000D0436" w:rsidRPr="001F1B7B">
        <w:t xml:space="preserve">, że oferowany autobus będzie </w:t>
      </w:r>
      <w:r w:rsidR="00035F9F" w:rsidRPr="001F1B7B">
        <w:t xml:space="preserve">zużywał </w:t>
      </w:r>
      <w:r w:rsidR="001A169E" w:rsidRPr="001F1B7B">
        <w:t xml:space="preserve">wg testu E-SORT 2 </w:t>
      </w:r>
      <w:r w:rsidR="000C74B7" w:rsidRPr="001F1B7B">
        <w:rPr>
          <w:b/>
          <w:bCs/>
        </w:rPr>
        <w:t>____ kWh/100 km</w:t>
      </w:r>
      <w:r w:rsidR="000C74B7" w:rsidRPr="001F1B7B">
        <w:t xml:space="preserve"> </w:t>
      </w:r>
      <w:r w:rsidR="00035F9F" w:rsidRPr="001F1B7B">
        <w:t>energii elektrycznej</w:t>
      </w:r>
      <w:r w:rsidR="000C74B7" w:rsidRPr="001F1B7B">
        <w:t>.</w:t>
      </w:r>
      <w:r w:rsidR="00035F9F" w:rsidRPr="001F1B7B">
        <w:t xml:space="preserve"> </w:t>
      </w:r>
    </w:p>
    <w:p w14:paraId="10C5406D" w14:textId="31DDF8D3" w:rsidR="00503A9D" w:rsidRDefault="00503A9D" w:rsidP="00503A9D">
      <w:pPr>
        <w:pStyle w:val="Akapitzlist"/>
        <w:tabs>
          <w:tab w:val="left" w:pos="9356"/>
        </w:tabs>
        <w:spacing w:before="120" w:after="120"/>
        <w:ind w:left="-289" w:right="-703"/>
        <w:contextualSpacing w:val="0"/>
        <w:jc w:val="both"/>
        <w:rPr>
          <w:b/>
          <w:bCs/>
        </w:rPr>
      </w:pPr>
      <w:r w:rsidRPr="001F1B7B">
        <w:rPr>
          <w:b/>
          <w:bCs/>
        </w:rPr>
        <w:t xml:space="preserve">UWAGA: w celu potwierdzenia zużycia energii elektrycznej Wykonawca jest zobowiązany dołączyć do oferty </w:t>
      </w:r>
      <w:r w:rsidR="00AE6005" w:rsidRPr="00AE6005">
        <w:rPr>
          <w:b/>
          <w:bCs/>
        </w:rPr>
        <w:t xml:space="preserve">kopii raportu technicznego drogowego zużycia energii </w:t>
      </w:r>
      <w:r w:rsidRPr="001F1B7B">
        <w:rPr>
          <w:b/>
          <w:bCs/>
        </w:rPr>
        <w:t>E-SORT 2</w:t>
      </w:r>
      <w:r w:rsidR="008609A4" w:rsidRPr="001F1B7B">
        <w:rPr>
          <w:b/>
          <w:bCs/>
        </w:rPr>
        <w:t xml:space="preserve"> zgodnie z wymaganiami SWZ</w:t>
      </w:r>
      <w:r w:rsidR="008609A4" w:rsidRPr="001E7831">
        <w:rPr>
          <w:b/>
          <w:bCs/>
        </w:rPr>
        <w:t>.</w:t>
      </w:r>
    </w:p>
    <w:p w14:paraId="32FD06C9" w14:textId="186961FC" w:rsidR="00AE6005" w:rsidRPr="003646F9" w:rsidRDefault="00AE6005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bookmarkStart w:id="1" w:name="page15"/>
      <w:bookmarkEnd w:id="1"/>
      <w:r w:rsidRPr="00AE6005">
        <w:rPr>
          <w:b/>
        </w:rPr>
        <w:t>OŚWIADCZAMY</w:t>
      </w:r>
      <w:r>
        <w:t xml:space="preserve">, że </w:t>
      </w:r>
      <w:r>
        <w:rPr>
          <w:bCs/>
        </w:rPr>
        <w:t>zabezpieczenie antykorozyjne</w:t>
      </w:r>
      <w:r w:rsidRPr="00AE6005">
        <w:rPr>
          <w:bCs/>
        </w:rPr>
        <w:t xml:space="preserve"> elementów konst</w:t>
      </w:r>
      <w:r w:rsidR="003646F9">
        <w:rPr>
          <w:bCs/>
        </w:rPr>
        <w:t xml:space="preserve">rukcyjnych szkieletu nadwozia, </w:t>
      </w:r>
      <w:r w:rsidRPr="00AE6005">
        <w:rPr>
          <w:bCs/>
        </w:rPr>
        <w:t>podwozia</w:t>
      </w:r>
      <w:r w:rsidR="003646F9">
        <w:rPr>
          <w:bCs/>
        </w:rPr>
        <w:t xml:space="preserve"> i</w:t>
      </w:r>
      <w:r w:rsidR="00774AA6">
        <w:rPr>
          <w:bCs/>
        </w:rPr>
        <w:t> </w:t>
      </w:r>
      <w:r w:rsidR="003646F9">
        <w:rPr>
          <w:bCs/>
        </w:rPr>
        <w:t>poszycia nadwozia zapewniają co najmniej 15 –sto letni okres eksploatacji autobusu</w:t>
      </w:r>
      <w:r w:rsidR="003646F9" w:rsidRPr="003646F9">
        <w:rPr>
          <w:rFonts w:eastAsia="Calibri" w:cs="Arial"/>
          <w:sz w:val="18"/>
        </w:rPr>
        <w:t xml:space="preserve"> </w:t>
      </w:r>
      <w:r w:rsidR="003646F9" w:rsidRPr="003646F9">
        <w:rPr>
          <w:bCs/>
        </w:rPr>
        <w:t>bez konieczności stosowania przez Zamawiającego okresowych zabiegów konserwacyjnych, za wyjątkiem uzupełnienia ubytków mechanicznych, w czasie przeglądów okresowych</w:t>
      </w:r>
      <w:r w:rsidR="003646F9">
        <w:rPr>
          <w:bCs/>
        </w:rPr>
        <w:t>.</w:t>
      </w:r>
    </w:p>
    <w:p w14:paraId="0F9A2FC0" w14:textId="1A793424" w:rsidR="003646F9" w:rsidRPr="00AE6005" w:rsidRDefault="003646F9" w:rsidP="003646F9">
      <w:pPr>
        <w:pStyle w:val="Akapitzlist"/>
        <w:tabs>
          <w:tab w:val="left" w:pos="9356"/>
        </w:tabs>
        <w:spacing w:before="120" w:after="120"/>
        <w:ind w:left="-289" w:right="-703"/>
        <w:contextualSpacing w:val="0"/>
        <w:jc w:val="both"/>
      </w:pPr>
      <w:r w:rsidRPr="003646F9">
        <w:rPr>
          <w:b/>
          <w:bCs/>
        </w:rPr>
        <w:t>UWAGA: w celu potwierdzenia stosowania zabezpieczenia antykorozyjnego Wykonawca jest zobowiązany dołączyć do oferty</w:t>
      </w:r>
      <w:r>
        <w:rPr>
          <w:b/>
          <w:bCs/>
        </w:rPr>
        <w:t xml:space="preserve"> </w:t>
      </w:r>
      <w:r w:rsidR="00D76056">
        <w:rPr>
          <w:b/>
          <w:bCs/>
        </w:rPr>
        <w:t xml:space="preserve">opis zastosowanej technologii wraz </w:t>
      </w:r>
      <w:r w:rsidR="00D76056" w:rsidRPr="00D76056">
        <w:rPr>
          <w:b/>
          <w:bCs/>
        </w:rPr>
        <w:t>z załączeniem wykazu materiałów i podaniem normy oraz gatunku stali</w:t>
      </w:r>
      <w:r w:rsidR="00D76056">
        <w:rPr>
          <w:b/>
          <w:bCs/>
        </w:rPr>
        <w:t xml:space="preserve"> a w</w:t>
      </w:r>
      <w:r w:rsidR="00D76056" w:rsidRPr="00D76056">
        <w:rPr>
          <w:b/>
          <w:bCs/>
        </w:rPr>
        <w:t xml:space="preserve"> przypadku potwierdzenia stosowania zabezpieczenia antykorozyjnego metodą </w:t>
      </w:r>
      <w:r w:rsidR="00774AA6" w:rsidRPr="00D76056">
        <w:rPr>
          <w:b/>
          <w:bCs/>
        </w:rPr>
        <w:t>cało pojazdowego</w:t>
      </w:r>
      <w:r w:rsidR="00D76056" w:rsidRPr="00D76056">
        <w:rPr>
          <w:b/>
          <w:bCs/>
        </w:rPr>
        <w:t xml:space="preserve"> katodowego lakierowania zanurzeniowego w ramach jednego zamkniętego cyklu technologicznego (kryterium T</w:t>
      </w:r>
      <w:r w:rsidR="00217ABB">
        <w:rPr>
          <w:b/>
          <w:bCs/>
          <w:vertAlign w:val="subscript"/>
        </w:rPr>
        <w:t>1</w:t>
      </w:r>
      <w:r w:rsidR="00D76056" w:rsidRPr="00D76056">
        <w:rPr>
          <w:b/>
          <w:bCs/>
        </w:rPr>
        <w:t xml:space="preserve">) </w:t>
      </w:r>
      <w:r w:rsidR="00D76056" w:rsidRPr="0070766B">
        <w:rPr>
          <w:b/>
          <w:bCs/>
        </w:rPr>
        <w:t xml:space="preserve">w tabelach dot. autobusów, </w:t>
      </w:r>
      <w:r w:rsidR="00D76056" w:rsidRPr="00D76056">
        <w:rPr>
          <w:b/>
          <w:bCs/>
        </w:rPr>
        <w:t>Wykonawca załączy ponadto dokumentację techniczną i fotograficzną potwierdzającą przeprowadzenie procesu kataforezy, w tym wskaże miejsce jej przeprowadzania</w:t>
      </w:r>
      <w:r w:rsidR="00D76056">
        <w:rPr>
          <w:b/>
          <w:bCs/>
        </w:rPr>
        <w:t>.</w:t>
      </w:r>
    </w:p>
    <w:p w14:paraId="7360F388" w14:textId="181088DE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rPr>
          <w:b/>
          <w:bCs/>
        </w:rPr>
        <w:t>OŚWIADCZAMY</w:t>
      </w:r>
      <w:r w:rsidRPr="001F1B7B">
        <w:t xml:space="preserve">, że Zamówienie wykonamy w terminie do </w:t>
      </w:r>
      <w:r w:rsidRPr="001F1B7B">
        <w:rPr>
          <w:b/>
        </w:rPr>
        <w:t xml:space="preserve">420 dni </w:t>
      </w:r>
      <w:r w:rsidRPr="001F1B7B">
        <w:t>od daty zawarcia umowy</w:t>
      </w:r>
      <w:r w:rsidRPr="001F1B7B">
        <w:rPr>
          <w:rFonts w:eastAsia="Trebuchet MS"/>
        </w:rPr>
        <w:t>.</w:t>
      </w:r>
    </w:p>
    <w:p w14:paraId="696B94AD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rPr>
          <w:b/>
        </w:rPr>
        <w:t>OŚWIADCZAMY</w:t>
      </w:r>
      <w:r w:rsidRPr="001F1B7B">
        <w:rPr>
          <w:bCs/>
        </w:rPr>
        <w:t xml:space="preserve">, </w:t>
      </w:r>
      <w:r w:rsidRPr="001F1B7B">
        <w:t>że zapoznaliśmy się</w:t>
      </w:r>
      <w:r w:rsidRPr="001F1B7B">
        <w:rPr>
          <w:b/>
        </w:rPr>
        <w:t xml:space="preserve"> </w:t>
      </w:r>
      <w:r w:rsidRPr="001F1B7B">
        <w:t>ze Specyfikacją</w:t>
      </w:r>
      <w:r w:rsidRPr="001F1B7B">
        <w:rPr>
          <w:b/>
        </w:rPr>
        <w:t xml:space="preserve"> </w:t>
      </w:r>
      <w:r w:rsidRPr="001F1B7B">
        <w:t>Warunków Zamówienia i akceptujemy wszystkie warunki w niej zawarte.</w:t>
      </w:r>
    </w:p>
    <w:p w14:paraId="5F339CD1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rPr>
          <w:b/>
        </w:rPr>
        <w:t xml:space="preserve">OŚWIADCZAMY, </w:t>
      </w:r>
      <w:r w:rsidRPr="001F1B7B">
        <w:t>że uzyskaliśmy wszelkie informacje niezbędne do prawidłowego przygotowania i złożenia niniejszej oferty.</w:t>
      </w:r>
    </w:p>
    <w:p w14:paraId="5A13F450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rPr>
          <w:b/>
        </w:rPr>
        <w:t>OŚWIADCZAMY</w:t>
      </w:r>
      <w:r w:rsidRPr="001F1B7B">
        <w:t>,</w:t>
      </w:r>
      <w:r w:rsidRPr="001F1B7B">
        <w:rPr>
          <w:b/>
        </w:rPr>
        <w:t xml:space="preserve"> </w:t>
      </w:r>
      <w:r w:rsidRPr="001F1B7B">
        <w:t>że jesteśmy związani niniejszą</w:t>
      </w:r>
      <w:r w:rsidRPr="001F1B7B">
        <w:rPr>
          <w:b/>
        </w:rPr>
        <w:t xml:space="preserve"> </w:t>
      </w:r>
      <w:r w:rsidRPr="001F1B7B">
        <w:t>ofertą</w:t>
      </w:r>
      <w:r w:rsidRPr="001F1B7B">
        <w:rPr>
          <w:b/>
        </w:rPr>
        <w:t xml:space="preserve"> </w:t>
      </w:r>
      <w:r w:rsidRPr="001F1B7B">
        <w:t>od dnia upływu terminu składania ofert do dnia wskazanego przez Zamawiającego w Specyfikacji Warunków Zamówienia.</w:t>
      </w:r>
    </w:p>
    <w:p w14:paraId="4A907A9A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rPr>
          <w:b/>
        </w:rPr>
        <w:t xml:space="preserve">OŚWIADCZAMY, </w:t>
      </w:r>
      <w:r w:rsidRPr="001F1B7B">
        <w:t>że zapoznaliśmy się</w:t>
      </w:r>
      <w:r w:rsidRPr="001F1B7B">
        <w:rPr>
          <w:b/>
        </w:rPr>
        <w:t xml:space="preserve"> </w:t>
      </w:r>
      <w:r w:rsidRPr="001F1B7B">
        <w:t>z Projektowanymi Postanowieniami Umowy i </w:t>
      </w:r>
      <w:r w:rsidRPr="001F1B7B">
        <w:rPr>
          <w:b/>
        </w:rPr>
        <w:t>ZOBOWIĄZUJEMY SIĘ</w:t>
      </w:r>
      <w:r w:rsidRPr="001F1B7B">
        <w:t>, w przypadku wyboru naszej oferty, do zawarcia umowy zgodnej z niniejszą</w:t>
      </w:r>
      <w:r w:rsidRPr="001F1B7B">
        <w:rPr>
          <w:b/>
        </w:rPr>
        <w:t xml:space="preserve"> </w:t>
      </w:r>
      <w:r w:rsidRPr="001F1B7B">
        <w:t>ofertą, na warunkach w nich określonych.</w:t>
      </w:r>
    </w:p>
    <w:p w14:paraId="23BC421C" w14:textId="530D5023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  <w:rPr>
          <w:rFonts w:cs="Arial"/>
          <w:color w:val="000000"/>
          <w:szCs w:val="20"/>
        </w:rPr>
      </w:pPr>
      <w:r w:rsidRPr="001F1B7B">
        <w:rPr>
          <w:rFonts w:cs="Arial"/>
          <w:color w:val="000000"/>
          <w:szCs w:val="20"/>
        </w:rPr>
        <w:t>W związku z art. 225 ustawy z dnia 11 września 2019 r. – Prawo za</w:t>
      </w:r>
      <w:r w:rsidR="00AE6005">
        <w:rPr>
          <w:rFonts w:cs="Arial"/>
          <w:color w:val="000000"/>
          <w:szCs w:val="20"/>
        </w:rPr>
        <w:t>mówień publicznych (Dz.U. z 2022 r., poz. 1710 z późn. zm.</w:t>
      </w:r>
      <w:r w:rsidRPr="001F1B7B">
        <w:rPr>
          <w:rFonts w:cs="Arial"/>
          <w:color w:val="000000"/>
          <w:szCs w:val="20"/>
        </w:rPr>
        <w:t xml:space="preserve">) </w:t>
      </w:r>
      <w:r w:rsidRPr="001F1B7B">
        <w:rPr>
          <w:rFonts w:cs="Arial"/>
          <w:b/>
          <w:bCs/>
          <w:color w:val="000000"/>
          <w:szCs w:val="20"/>
        </w:rPr>
        <w:t>OŚWIADCZAMY</w:t>
      </w:r>
      <w:r w:rsidRPr="001F1B7B">
        <w:rPr>
          <w:rFonts w:cs="Arial"/>
          <w:color w:val="000000"/>
          <w:szCs w:val="20"/>
        </w:rPr>
        <w:t>, że wybór naszej oferty będzie</w:t>
      </w:r>
      <w:r w:rsidR="00251AC0">
        <w:rPr>
          <w:rFonts w:cs="Arial"/>
          <w:color w:val="000000"/>
          <w:szCs w:val="20"/>
        </w:rPr>
        <w:t>*</w:t>
      </w:r>
      <w:r w:rsidRPr="001F1B7B">
        <w:rPr>
          <w:rFonts w:cs="Arial"/>
          <w:color w:val="000000"/>
          <w:szCs w:val="20"/>
        </w:rPr>
        <w:t>/nie będzie</w:t>
      </w:r>
      <w:r w:rsidR="00251AC0">
        <w:rPr>
          <w:rFonts w:cs="Arial"/>
          <w:color w:val="000000"/>
          <w:szCs w:val="20"/>
        </w:rPr>
        <w:t>*</w:t>
      </w:r>
      <w:r w:rsidRPr="001F1B7B">
        <w:rPr>
          <w:rFonts w:cs="Arial"/>
          <w:color w:val="000000"/>
          <w:szCs w:val="20"/>
        </w:rPr>
        <w:t xml:space="preserve"> prowadził do powstania u Zamawiającego obowiązku podatkowego zgodnie z przepisami ustawy z dnia 11 marca 2004 r. o podatku od towarów i usług (tekst jednolity: Dz.U. z 2021 r., poz. 685 z późn. zm.).</w:t>
      </w:r>
    </w:p>
    <w:p w14:paraId="0840EFB0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  <w:rPr>
          <w:rFonts w:cs="Arial"/>
          <w:color w:val="000000"/>
          <w:szCs w:val="20"/>
        </w:rPr>
      </w:pPr>
      <w:r w:rsidRPr="001F1B7B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 oraz wskazać stawkę podatku od towarów i usług, która zgodnie z wiedzą Wykonawcy, będzie miała zastosowanie:</w:t>
      </w:r>
    </w:p>
    <w:p w14:paraId="3E37D94D" w14:textId="77777777" w:rsidR="001E7831" w:rsidRPr="001F1B7B" w:rsidRDefault="001E7831" w:rsidP="001E7831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1F1B7B">
        <w:rPr>
          <w:rFonts w:cs="Arial"/>
          <w:color w:val="000000"/>
          <w:szCs w:val="20"/>
        </w:rPr>
        <w:t>_________________________       ______________________      _____________________</w:t>
      </w:r>
    </w:p>
    <w:p w14:paraId="7F9838CF" w14:textId="28C9EEBD" w:rsidR="001E7831" w:rsidRPr="001F1B7B" w:rsidRDefault="001E7831" w:rsidP="001E7831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1F1B7B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1F1B7B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1F1B7B">
        <w:rPr>
          <w:rFonts w:cs="Arial"/>
          <w:color w:val="000000"/>
          <w:sz w:val="16"/>
          <w:szCs w:val="16"/>
        </w:rPr>
        <w:t xml:space="preserve">                                (wartość netto)                                   (stawka VAT</w:t>
      </w:r>
      <w:r w:rsidR="006E26C4">
        <w:rPr>
          <w:rFonts w:cs="Arial"/>
          <w:color w:val="000000"/>
          <w:sz w:val="16"/>
          <w:szCs w:val="16"/>
        </w:rPr>
        <w:t>)</w:t>
      </w:r>
    </w:p>
    <w:p w14:paraId="0DC8553D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t>Oświadczam, że wypełniłem obowiązki informacyjne przewidziane w art. 13 lub art. 14 RODO</w:t>
      </w:r>
      <w:r w:rsidRPr="001F1B7B">
        <w:rPr>
          <w:vertAlign w:val="superscript"/>
        </w:rPr>
        <w:t>1</w:t>
      </w:r>
      <w:r w:rsidRPr="001F1B7B">
        <w:t xml:space="preserve"> wobec osób fizycznych, od których dane osobowe bezpośrednio lub pośrednio pozyskałem w celu ubiegania się o udzielenie zamówienia publicznego w niniejszym </w:t>
      </w:r>
      <w:proofErr w:type="gramStart"/>
      <w:r w:rsidRPr="001F1B7B">
        <w:t>postępowaniu.*</w:t>
      </w:r>
      <w:proofErr w:type="gramEnd"/>
      <w:r w:rsidRPr="001F1B7B">
        <w:t>*</w:t>
      </w:r>
    </w:p>
    <w:p w14:paraId="597AB856" w14:textId="77777777" w:rsidR="001E7831" w:rsidRPr="001F1B7B" w:rsidRDefault="001E7831" w:rsidP="001E7831">
      <w:pPr>
        <w:pStyle w:val="Akapitzlist"/>
        <w:numPr>
          <w:ilvl w:val="0"/>
          <w:numId w:val="13"/>
        </w:numPr>
        <w:tabs>
          <w:tab w:val="left" w:pos="9356"/>
        </w:tabs>
        <w:spacing w:before="120" w:after="120"/>
        <w:ind w:left="-289" w:right="-703" w:hanging="357"/>
        <w:contextualSpacing w:val="0"/>
        <w:jc w:val="both"/>
      </w:pPr>
      <w:r w:rsidRPr="001F1B7B">
        <w:t xml:space="preserve">Wraz z ofertą </w:t>
      </w:r>
      <w:r w:rsidRPr="001F1B7B">
        <w:rPr>
          <w:b/>
        </w:rPr>
        <w:t>SKŁADAMY</w:t>
      </w:r>
      <w:r w:rsidRPr="001F1B7B">
        <w:t xml:space="preserve"> następujące oświadczenia i dokumenty:</w:t>
      </w:r>
    </w:p>
    <w:p w14:paraId="53FE9767" w14:textId="77777777" w:rsidR="001E7831" w:rsidRPr="001F1B7B" w:rsidRDefault="001E7831" w:rsidP="001E7831">
      <w:pPr>
        <w:pStyle w:val="Akapitzlist"/>
        <w:numPr>
          <w:ilvl w:val="0"/>
          <w:numId w:val="15"/>
        </w:numPr>
        <w:jc w:val="both"/>
      </w:pPr>
      <w:r w:rsidRPr="001F1B7B">
        <w:t>_________________________________________;</w:t>
      </w:r>
    </w:p>
    <w:p w14:paraId="6903344A" w14:textId="77777777" w:rsidR="001E7831" w:rsidRPr="001F1B7B" w:rsidRDefault="001E7831" w:rsidP="001E7831">
      <w:pPr>
        <w:pStyle w:val="Akapitzlist"/>
        <w:numPr>
          <w:ilvl w:val="0"/>
          <w:numId w:val="15"/>
        </w:numPr>
        <w:jc w:val="both"/>
      </w:pPr>
      <w:r w:rsidRPr="001F1B7B">
        <w:t>_________________________________________;</w:t>
      </w:r>
    </w:p>
    <w:p w14:paraId="3AF9EDF9" w14:textId="77777777" w:rsidR="001E7831" w:rsidRPr="001F1B7B" w:rsidRDefault="001E7831" w:rsidP="001E7831">
      <w:pPr>
        <w:pStyle w:val="Akapitzlist"/>
        <w:numPr>
          <w:ilvl w:val="0"/>
          <w:numId w:val="15"/>
        </w:numPr>
        <w:jc w:val="both"/>
      </w:pPr>
      <w:r w:rsidRPr="001F1B7B">
        <w:t>_________________________________________.</w:t>
      </w:r>
    </w:p>
    <w:p w14:paraId="212B434C" w14:textId="77777777" w:rsidR="001E7831" w:rsidRPr="001F1B7B" w:rsidRDefault="001E7831" w:rsidP="001E7831">
      <w:pPr>
        <w:spacing w:after="0" w:line="240" w:lineRule="auto"/>
        <w:rPr>
          <w:rFonts w:cs="Arial"/>
          <w:sz w:val="16"/>
          <w:szCs w:val="16"/>
        </w:rPr>
      </w:pPr>
    </w:p>
    <w:p w14:paraId="13C18C49" w14:textId="77777777" w:rsidR="001E7831" w:rsidRPr="001F1B7B" w:rsidRDefault="001E7831" w:rsidP="001E7831">
      <w:pPr>
        <w:spacing w:after="0" w:line="240" w:lineRule="auto"/>
        <w:ind w:left="4678"/>
      </w:pPr>
      <w:r w:rsidRPr="001F1B7B">
        <w:t>___________________________________</w:t>
      </w:r>
    </w:p>
    <w:p w14:paraId="032F7F8D" w14:textId="00985CC1" w:rsidR="001E7831" w:rsidRPr="001F1B7B" w:rsidRDefault="001E7831" w:rsidP="001E7831">
      <w:pPr>
        <w:spacing w:after="0" w:line="240" w:lineRule="auto"/>
        <w:ind w:left="5245"/>
        <w:rPr>
          <w:sz w:val="16"/>
          <w:szCs w:val="16"/>
        </w:rPr>
      </w:pPr>
      <w:r w:rsidRPr="001F1B7B">
        <w:rPr>
          <w:i/>
          <w:sz w:val="16"/>
          <w:szCs w:val="16"/>
        </w:rPr>
        <w:t>(</w:t>
      </w:r>
      <w:bookmarkStart w:id="2" w:name="_Hlk102639179"/>
      <w:r w:rsidRPr="001F1B7B">
        <w:rPr>
          <w:i/>
          <w:sz w:val="16"/>
          <w:szCs w:val="16"/>
        </w:rPr>
        <w:t>kwalifikowany podpis elektroniczny</w:t>
      </w:r>
      <w:bookmarkEnd w:id="2"/>
      <w:r w:rsidRPr="001F1B7B">
        <w:rPr>
          <w:i/>
          <w:sz w:val="16"/>
          <w:szCs w:val="16"/>
        </w:rPr>
        <w:t>)</w:t>
      </w:r>
    </w:p>
    <w:p w14:paraId="503CEC15" w14:textId="77777777" w:rsidR="001E7831" w:rsidRPr="001F1B7B" w:rsidRDefault="001E7831" w:rsidP="001E7831">
      <w:pPr>
        <w:rPr>
          <w:b/>
          <w:bCs/>
          <w:i/>
        </w:rPr>
      </w:pPr>
      <w:r w:rsidRPr="001F1B7B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2AFA" wp14:editId="32E378CF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FB9D" w14:textId="77777777" w:rsidR="001E7831" w:rsidRDefault="001E7831" w:rsidP="001E7831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49E2AFA" id="Prostokąt: zaokrąglone rogi 2" o:spid="_x0000_s1026" style="position:absolute;margin-left:30.35pt;margin-top:16.8pt;width:408.45pt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EFFFB9D" w14:textId="77777777" w:rsidR="001E7831" w:rsidRDefault="001E7831" w:rsidP="001E7831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1F1B7B">
        <w:rPr>
          <w:b/>
          <w:bCs/>
          <w:i/>
          <w:sz w:val="22"/>
        </w:rPr>
        <w:t>Informacja dla Wykonawcy</w:t>
      </w:r>
      <w:r w:rsidRPr="001F1B7B">
        <w:rPr>
          <w:b/>
          <w:bCs/>
          <w:i/>
        </w:rPr>
        <w:t>:</w:t>
      </w:r>
    </w:p>
    <w:p w14:paraId="4C39D3BF" w14:textId="77777777" w:rsidR="001E7831" w:rsidRPr="001E7831" w:rsidRDefault="001E7831" w:rsidP="001E7831">
      <w:pPr>
        <w:spacing w:after="0"/>
        <w:rPr>
          <w:highlight w:val="cyan"/>
        </w:rPr>
      </w:pPr>
    </w:p>
    <w:p w14:paraId="617D295E" w14:textId="77777777" w:rsidR="001E7831" w:rsidRPr="001E7831" w:rsidRDefault="001E7831" w:rsidP="001E7831">
      <w:pPr>
        <w:spacing w:after="0"/>
        <w:rPr>
          <w:highlight w:val="cyan"/>
        </w:rPr>
      </w:pPr>
    </w:p>
    <w:p w14:paraId="19A8D2F8" w14:textId="77777777" w:rsidR="001E7831" w:rsidRPr="001E7831" w:rsidRDefault="001E7831" w:rsidP="001E7831">
      <w:pPr>
        <w:spacing w:after="0"/>
        <w:rPr>
          <w:highlight w:val="cyan"/>
        </w:rPr>
      </w:pPr>
    </w:p>
    <w:p w14:paraId="7CB22312" w14:textId="77777777" w:rsidR="001E7831" w:rsidRPr="001E7831" w:rsidRDefault="001E7831" w:rsidP="001E7831">
      <w:pPr>
        <w:spacing w:after="0"/>
        <w:rPr>
          <w:highlight w:val="cyan"/>
        </w:rPr>
      </w:pPr>
    </w:p>
    <w:p w14:paraId="58F86578" w14:textId="77777777" w:rsidR="001E7831" w:rsidRPr="001E7831" w:rsidRDefault="001E7831" w:rsidP="001E7831">
      <w:pPr>
        <w:spacing w:after="0"/>
        <w:rPr>
          <w:highlight w:val="cyan"/>
        </w:rPr>
      </w:pPr>
    </w:p>
    <w:p w14:paraId="4C599737" w14:textId="77777777" w:rsidR="001E7831" w:rsidRPr="001E7831" w:rsidRDefault="001E7831" w:rsidP="001E7831">
      <w:pPr>
        <w:spacing w:after="0"/>
        <w:rPr>
          <w:highlight w:val="cyan"/>
        </w:rPr>
      </w:pPr>
    </w:p>
    <w:p w14:paraId="240B0507" w14:textId="77777777" w:rsidR="001E7831" w:rsidRPr="001F1B7B" w:rsidRDefault="001E7831" w:rsidP="001E7831">
      <w:pPr>
        <w:rPr>
          <w:i/>
        </w:rPr>
      </w:pPr>
      <w:r w:rsidRPr="001F1B7B">
        <w:rPr>
          <w:i/>
        </w:rPr>
        <w:t xml:space="preserve">* </w:t>
      </w:r>
      <w:r w:rsidRPr="001F1B7B">
        <w:rPr>
          <w:i/>
          <w:sz w:val="18"/>
          <w:szCs w:val="18"/>
        </w:rPr>
        <w:t>niepotrzebne skreślić</w:t>
      </w:r>
    </w:p>
    <w:p w14:paraId="55CCB489" w14:textId="77777777" w:rsidR="001E7831" w:rsidRPr="001F1B7B" w:rsidRDefault="001E7831" w:rsidP="001E7831">
      <w:pPr>
        <w:ind w:left="142" w:hanging="142"/>
        <w:jc w:val="both"/>
        <w:rPr>
          <w:i/>
        </w:rPr>
      </w:pPr>
      <w:r w:rsidRPr="001F1B7B">
        <w:rPr>
          <w:i/>
        </w:rPr>
        <w:t xml:space="preserve">** </w:t>
      </w:r>
      <w:r w:rsidRPr="001F1B7B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Pr="001F1B7B">
        <w:rPr>
          <w:sz w:val="18"/>
          <w:szCs w:val="18"/>
        </w:rPr>
        <w:t>lub</w:t>
      </w:r>
      <w:r w:rsidRPr="001F1B7B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4A187EEC" w:rsidR="004C0089" w:rsidRPr="00152EEA" w:rsidRDefault="001E7831" w:rsidP="006E26C4">
      <w:pPr>
        <w:ind w:left="142" w:hanging="142"/>
        <w:jc w:val="both"/>
      </w:pPr>
      <w:r w:rsidRPr="001F1B7B">
        <w:rPr>
          <w:vertAlign w:val="superscript"/>
        </w:rPr>
        <w:t>1</w:t>
      </w:r>
      <w:r w:rsidRPr="001F1B7B">
        <w:t xml:space="preserve"> </w:t>
      </w:r>
      <w:r w:rsidRPr="001F1B7B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sectPr w:rsidR="004C0089" w:rsidRPr="00152EEA" w:rsidSect="00765F08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993" w:right="701" w:bottom="567" w:left="127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867B" w14:textId="77777777" w:rsidR="00E921BC" w:rsidRDefault="00E921BC" w:rsidP="008C60FF">
      <w:pPr>
        <w:spacing w:after="0" w:line="240" w:lineRule="auto"/>
      </w:pPr>
      <w:r>
        <w:separator/>
      </w:r>
    </w:p>
  </w:endnote>
  <w:endnote w:type="continuationSeparator" w:id="0">
    <w:p w14:paraId="6B08B98B" w14:textId="77777777" w:rsidR="00E921BC" w:rsidRDefault="00E921B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032C75D9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54D16">
          <w:rPr>
            <w:noProof/>
            <w:sz w:val="18"/>
            <w:szCs w:val="18"/>
          </w:rPr>
          <w:t>5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06368213"/>
      <w:docPartObj>
        <w:docPartGallery w:val="Page Numbers (Bottom of Page)"/>
        <w:docPartUnique/>
      </w:docPartObj>
    </w:sdtPr>
    <w:sdtEndPr/>
    <w:sdtContent>
      <w:p w14:paraId="39BBD8F4" w14:textId="0807D6DB" w:rsidR="002051CD" w:rsidRPr="00A90821" w:rsidRDefault="002051CD">
        <w:pPr>
          <w:pStyle w:val="Stopka"/>
          <w:jc w:val="center"/>
          <w:rPr>
            <w:sz w:val="18"/>
            <w:szCs w:val="18"/>
          </w:rPr>
        </w:pPr>
        <w:r w:rsidRPr="00A90821">
          <w:rPr>
            <w:sz w:val="18"/>
            <w:szCs w:val="18"/>
          </w:rPr>
          <w:fldChar w:fldCharType="begin"/>
        </w:r>
        <w:r w:rsidRPr="00A90821">
          <w:rPr>
            <w:sz w:val="18"/>
            <w:szCs w:val="18"/>
          </w:rPr>
          <w:instrText>PAGE   \* MERGEFORMAT</w:instrText>
        </w:r>
        <w:r w:rsidRPr="00A90821">
          <w:rPr>
            <w:sz w:val="18"/>
            <w:szCs w:val="18"/>
          </w:rPr>
          <w:fldChar w:fldCharType="separate"/>
        </w:r>
        <w:r w:rsidR="00654D16">
          <w:rPr>
            <w:noProof/>
            <w:sz w:val="18"/>
            <w:szCs w:val="18"/>
          </w:rPr>
          <w:t>1</w:t>
        </w:r>
        <w:r w:rsidRPr="00A908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2C38" w14:textId="77777777" w:rsidR="00E921BC" w:rsidRDefault="00E921BC" w:rsidP="008C60FF">
      <w:pPr>
        <w:spacing w:after="0" w:line="240" w:lineRule="auto"/>
      </w:pPr>
      <w:r>
        <w:separator/>
      </w:r>
    </w:p>
  </w:footnote>
  <w:footnote w:type="continuationSeparator" w:id="0">
    <w:p w14:paraId="6B827BCA" w14:textId="77777777" w:rsidR="00E921BC" w:rsidRDefault="00E921B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5EE" w14:textId="2157E5D5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116DF641" w:rsidR="00403F96" w:rsidRPr="002051CD" w:rsidRDefault="002D7FA2" w:rsidP="002051CD">
    <w:pPr>
      <w:pStyle w:val="Nagwek"/>
      <w:jc w:val="right"/>
      <w:rPr>
        <w:sz w:val="18"/>
        <w:szCs w:val="18"/>
      </w:rPr>
    </w:pPr>
    <w:r w:rsidRPr="002F3D63">
      <w:rPr>
        <w:rFonts w:eastAsia="Times New Roman"/>
        <w:noProof/>
        <w:color w:val="000000"/>
        <w:sz w:val="18"/>
        <w:szCs w:val="18"/>
        <w:lang w:eastAsia="pl-PL"/>
      </w:rPr>
      <w:drawing>
        <wp:inline distT="0" distB="0" distL="0" distR="0" wp14:anchorId="428CCDD1" wp14:editId="2EC0993A">
          <wp:extent cx="2081876" cy="746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01" cy="75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96" w:rsidRPr="002051CD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81F3A"/>
    <w:multiLevelType w:val="hybridMultilevel"/>
    <w:tmpl w:val="04A45208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EE4"/>
    <w:multiLevelType w:val="hybridMultilevel"/>
    <w:tmpl w:val="71A2E32C"/>
    <w:lvl w:ilvl="0" w:tplc="D490592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1C173F"/>
    <w:multiLevelType w:val="hybridMultilevel"/>
    <w:tmpl w:val="86A8840E"/>
    <w:lvl w:ilvl="0" w:tplc="7D56B5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A64BC5"/>
    <w:multiLevelType w:val="hybridMultilevel"/>
    <w:tmpl w:val="07DE28C2"/>
    <w:lvl w:ilvl="0" w:tplc="5DB6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209C"/>
    <w:multiLevelType w:val="hybridMultilevel"/>
    <w:tmpl w:val="4E0A603E"/>
    <w:lvl w:ilvl="0" w:tplc="7ED8881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159"/>
    <w:multiLevelType w:val="hybridMultilevel"/>
    <w:tmpl w:val="BEB8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470638">
    <w:abstractNumId w:val="0"/>
  </w:num>
  <w:num w:numId="2" w16cid:durableId="300615313">
    <w:abstractNumId w:val="1"/>
  </w:num>
  <w:num w:numId="3" w16cid:durableId="351802776">
    <w:abstractNumId w:val="2"/>
  </w:num>
  <w:num w:numId="4" w16cid:durableId="281232979">
    <w:abstractNumId w:val="3"/>
  </w:num>
  <w:num w:numId="5" w16cid:durableId="1097020149">
    <w:abstractNumId w:val="4"/>
  </w:num>
  <w:num w:numId="6" w16cid:durableId="956721958">
    <w:abstractNumId w:val="5"/>
  </w:num>
  <w:num w:numId="7" w16cid:durableId="44524589">
    <w:abstractNumId w:val="6"/>
  </w:num>
  <w:num w:numId="8" w16cid:durableId="936714254">
    <w:abstractNumId w:val="7"/>
  </w:num>
  <w:num w:numId="9" w16cid:durableId="450901043">
    <w:abstractNumId w:val="8"/>
  </w:num>
  <w:num w:numId="10" w16cid:durableId="2090811947">
    <w:abstractNumId w:val="9"/>
  </w:num>
  <w:num w:numId="11" w16cid:durableId="1728214803">
    <w:abstractNumId w:val="10"/>
  </w:num>
  <w:num w:numId="12" w16cid:durableId="456215475">
    <w:abstractNumId w:val="14"/>
  </w:num>
  <w:num w:numId="13" w16cid:durableId="1680808988">
    <w:abstractNumId w:val="17"/>
  </w:num>
  <w:num w:numId="14" w16cid:durableId="2033993117">
    <w:abstractNumId w:val="12"/>
  </w:num>
  <w:num w:numId="15" w16cid:durableId="299774076">
    <w:abstractNumId w:val="22"/>
  </w:num>
  <w:num w:numId="16" w16cid:durableId="1460999240">
    <w:abstractNumId w:val="20"/>
  </w:num>
  <w:num w:numId="17" w16cid:durableId="1482387756">
    <w:abstractNumId w:val="11"/>
  </w:num>
  <w:num w:numId="18" w16cid:durableId="1095594622">
    <w:abstractNumId w:val="13"/>
  </w:num>
  <w:num w:numId="19" w16cid:durableId="547374794">
    <w:abstractNumId w:val="15"/>
  </w:num>
  <w:num w:numId="20" w16cid:durableId="402262590">
    <w:abstractNumId w:val="19"/>
  </w:num>
  <w:num w:numId="21" w16cid:durableId="266471270">
    <w:abstractNumId w:val="18"/>
  </w:num>
  <w:num w:numId="22" w16cid:durableId="1952469938">
    <w:abstractNumId w:val="16"/>
  </w:num>
  <w:num w:numId="23" w16cid:durableId="2326681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23513"/>
    <w:rsid w:val="00032AD3"/>
    <w:rsid w:val="00035DE0"/>
    <w:rsid w:val="00035F9F"/>
    <w:rsid w:val="00043FD3"/>
    <w:rsid w:val="000548DC"/>
    <w:rsid w:val="00056052"/>
    <w:rsid w:val="000652BE"/>
    <w:rsid w:val="00067DFD"/>
    <w:rsid w:val="00067EB0"/>
    <w:rsid w:val="00075EF5"/>
    <w:rsid w:val="00093367"/>
    <w:rsid w:val="000C74B7"/>
    <w:rsid w:val="000D0436"/>
    <w:rsid w:val="000F3DAE"/>
    <w:rsid w:val="00107F7C"/>
    <w:rsid w:val="00131027"/>
    <w:rsid w:val="00135964"/>
    <w:rsid w:val="001421CB"/>
    <w:rsid w:val="001437F9"/>
    <w:rsid w:val="00146779"/>
    <w:rsid w:val="00152EEA"/>
    <w:rsid w:val="0016394E"/>
    <w:rsid w:val="0017510C"/>
    <w:rsid w:val="0018421A"/>
    <w:rsid w:val="0019235A"/>
    <w:rsid w:val="00196C64"/>
    <w:rsid w:val="001A169E"/>
    <w:rsid w:val="001E2970"/>
    <w:rsid w:val="001E7831"/>
    <w:rsid w:val="001F1B7B"/>
    <w:rsid w:val="001F25AA"/>
    <w:rsid w:val="001F280E"/>
    <w:rsid w:val="00201BB2"/>
    <w:rsid w:val="002045A5"/>
    <w:rsid w:val="002051CD"/>
    <w:rsid w:val="00217ABB"/>
    <w:rsid w:val="00220C6F"/>
    <w:rsid w:val="0022378C"/>
    <w:rsid w:val="00242C30"/>
    <w:rsid w:val="00251AC0"/>
    <w:rsid w:val="00253698"/>
    <w:rsid w:val="00253E20"/>
    <w:rsid w:val="00254D7B"/>
    <w:rsid w:val="00265332"/>
    <w:rsid w:val="00274BED"/>
    <w:rsid w:val="00275E2B"/>
    <w:rsid w:val="00281E0D"/>
    <w:rsid w:val="00287862"/>
    <w:rsid w:val="002A0280"/>
    <w:rsid w:val="002B78B3"/>
    <w:rsid w:val="002C637B"/>
    <w:rsid w:val="002D3268"/>
    <w:rsid w:val="002D4490"/>
    <w:rsid w:val="002D7FA2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21063"/>
    <w:rsid w:val="00335549"/>
    <w:rsid w:val="0034537E"/>
    <w:rsid w:val="003464DA"/>
    <w:rsid w:val="003646F9"/>
    <w:rsid w:val="003664C4"/>
    <w:rsid w:val="00390050"/>
    <w:rsid w:val="00392AC1"/>
    <w:rsid w:val="003B3D39"/>
    <w:rsid w:val="003B454E"/>
    <w:rsid w:val="003C1930"/>
    <w:rsid w:val="003D7A96"/>
    <w:rsid w:val="00403BEE"/>
    <w:rsid w:val="00403F96"/>
    <w:rsid w:val="004043A2"/>
    <w:rsid w:val="004052D9"/>
    <w:rsid w:val="00412E8D"/>
    <w:rsid w:val="0042785B"/>
    <w:rsid w:val="00446AC9"/>
    <w:rsid w:val="00447B69"/>
    <w:rsid w:val="0047723F"/>
    <w:rsid w:val="00483066"/>
    <w:rsid w:val="0048639F"/>
    <w:rsid w:val="00486C7D"/>
    <w:rsid w:val="00497612"/>
    <w:rsid w:val="004A1968"/>
    <w:rsid w:val="004C0089"/>
    <w:rsid w:val="004F0F95"/>
    <w:rsid w:val="004F58B9"/>
    <w:rsid w:val="005008FA"/>
    <w:rsid w:val="00503A9D"/>
    <w:rsid w:val="00516B5F"/>
    <w:rsid w:val="00516F94"/>
    <w:rsid w:val="005539F4"/>
    <w:rsid w:val="005611EF"/>
    <w:rsid w:val="00561703"/>
    <w:rsid w:val="00565FF1"/>
    <w:rsid w:val="005829B8"/>
    <w:rsid w:val="0059503A"/>
    <w:rsid w:val="00595EFB"/>
    <w:rsid w:val="005A53F7"/>
    <w:rsid w:val="005C126C"/>
    <w:rsid w:val="005D0435"/>
    <w:rsid w:val="005D4066"/>
    <w:rsid w:val="005E1C79"/>
    <w:rsid w:val="005E39C0"/>
    <w:rsid w:val="005F619B"/>
    <w:rsid w:val="00601E01"/>
    <w:rsid w:val="00624FE8"/>
    <w:rsid w:val="00626452"/>
    <w:rsid w:val="00640BCD"/>
    <w:rsid w:val="006419DC"/>
    <w:rsid w:val="00645E1B"/>
    <w:rsid w:val="00654D16"/>
    <w:rsid w:val="00672731"/>
    <w:rsid w:val="0067605B"/>
    <w:rsid w:val="00676EAE"/>
    <w:rsid w:val="00686D1D"/>
    <w:rsid w:val="006A0A70"/>
    <w:rsid w:val="006C59F4"/>
    <w:rsid w:val="006C6810"/>
    <w:rsid w:val="006C7738"/>
    <w:rsid w:val="006D028D"/>
    <w:rsid w:val="006D4D2B"/>
    <w:rsid w:val="006E26C4"/>
    <w:rsid w:val="006E5B1F"/>
    <w:rsid w:val="006E69BB"/>
    <w:rsid w:val="006E6BB8"/>
    <w:rsid w:val="006F49DB"/>
    <w:rsid w:val="00704442"/>
    <w:rsid w:val="0070766B"/>
    <w:rsid w:val="00725FFC"/>
    <w:rsid w:val="00744901"/>
    <w:rsid w:val="00753DAC"/>
    <w:rsid w:val="007562F1"/>
    <w:rsid w:val="00765F08"/>
    <w:rsid w:val="00766309"/>
    <w:rsid w:val="00774AA6"/>
    <w:rsid w:val="007863C3"/>
    <w:rsid w:val="00793D1A"/>
    <w:rsid w:val="00797AEC"/>
    <w:rsid w:val="007C437E"/>
    <w:rsid w:val="007D38DD"/>
    <w:rsid w:val="007D4C87"/>
    <w:rsid w:val="007E66D0"/>
    <w:rsid w:val="007F7D34"/>
    <w:rsid w:val="00800F31"/>
    <w:rsid w:val="00817264"/>
    <w:rsid w:val="0081796D"/>
    <w:rsid w:val="00836F9A"/>
    <w:rsid w:val="008609A4"/>
    <w:rsid w:val="00876A04"/>
    <w:rsid w:val="008943EF"/>
    <w:rsid w:val="008B0390"/>
    <w:rsid w:val="008B0B00"/>
    <w:rsid w:val="008B4471"/>
    <w:rsid w:val="008B611D"/>
    <w:rsid w:val="008C60FF"/>
    <w:rsid w:val="008E317D"/>
    <w:rsid w:val="008E6DB6"/>
    <w:rsid w:val="00913A58"/>
    <w:rsid w:val="009246AC"/>
    <w:rsid w:val="009247D4"/>
    <w:rsid w:val="00960C2F"/>
    <w:rsid w:val="00982D31"/>
    <w:rsid w:val="009866D4"/>
    <w:rsid w:val="009903C0"/>
    <w:rsid w:val="009A3590"/>
    <w:rsid w:val="009B4DE7"/>
    <w:rsid w:val="009D248E"/>
    <w:rsid w:val="009E512E"/>
    <w:rsid w:val="009F11A3"/>
    <w:rsid w:val="00A0038B"/>
    <w:rsid w:val="00A00BB5"/>
    <w:rsid w:val="00A00F7A"/>
    <w:rsid w:val="00A34A9E"/>
    <w:rsid w:val="00A40B50"/>
    <w:rsid w:val="00A53E3D"/>
    <w:rsid w:val="00A54421"/>
    <w:rsid w:val="00A54B58"/>
    <w:rsid w:val="00A63CD6"/>
    <w:rsid w:val="00A90821"/>
    <w:rsid w:val="00A95535"/>
    <w:rsid w:val="00AA00A6"/>
    <w:rsid w:val="00AA2953"/>
    <w:rsid w:val="00AA48AE"/>
    <w:rsid w:val="00AD05F1"/>
    <w:rsid w:val="00AD76C1"/>
    <w:rsid w:val="00AE104B"/>
    <w:rsid w:val="00AE1734"/>
    <w:rsid w:val="00AE6005"/>
    <w:rsid w:val="00AF6D6C"/>
    <w:rsid w:val="00B01569"/>
    <w:rsid w:val="00B164F5"/>
    <w:rsid w:val="00B17DFA"/>
    <w:rsid w:val="00B406D0"/>
    <w:rsid w:val="00B54D15"/>
    <w:rsid w:val="00B56C24"/>
    <w:rsid w:val="00B62A80"/>
    <w:rsid w:val="00B748E8"/>
    <w:rsid w:val="00B80EBE"/>
    <w:rsid w:val="00B86609"/>
    <w:rsid w:val="00B9184B"/>
    <w:rsid w:val="00BA2E5C"/>
    <w:rsid w:val="00BA53D7"/>
    <w:rsid w:val="00BA646F"/>
    <w:rsid w:val="00BB57AB"/>
    <w:rsid w:val="00BC23BD"/>
    <w:rsid w:val="00C00411"/>
    <w:rsid w:val="00C12685"/>
    <w:rsid w:val="00C2138E"/>
    <w:rsid w:val="00C250AD"/>
    <w:rsid w:val="00C34885"/>
    <w:rsid w:val="00C37FCB"/>
    <w:rsid w:val="00C434CE"/>
    <w:rsid w:val="00C55DC2"/>
    <w:rsid w:val="00C55FC1"/>
    <w:rsid w:val="00C80D6E"/>
    <w:rsid w:val="00C944D8"/>
    <w:rsid w:val="00C955DE"/>
    <w:rsid w:val="00CB59E9"/>
    <w:rsid w:val="00CC0906"/>
    <w:rsid w:val="00CC45D8"/>
    <w:rsid w:val="00D13968"/>
    <w:rsid w:val="00D35568"/>
    <w:rsid w:val="00D4387E"/>
    <w:rsid w:val="00D62218"/>
    <w:rsid w:val="00D76056"/>
    <w:rsid w:val="00D96038"/>
    <w:rsid w:val="00DC62DC"/>
    <w:rsid w:val="00DF4C8A"/>
    <w:rsid w:val="00DF628F"/>
    <w:rsid w:val="00E20F97"/>
    <w:rsid w:val="00E4230A"/>
    <w:rsid w:val="00E708A7"/>
    <w:rsid w:val="00E76A2E"/>
    <w:rsid w:val="00E84D8D"/>
    <w:rsid w:val="00E85618"/>
    <w:rsid w:val="00E921BC"/>
    <w:rsid w:val="00E9597F"/>
    <w:rsid w:val="00EA3C19"/>
    <w:rsid w:val="00EA708F"/>
    <w:rsid w:val="00EB05B4"/>
    <w:rsid w:val="00EC4978"/>
    <w:rsid w:val="00EF00EB"/>
    <w:rsid w:val="00EF3749"/>
    <w:rsid w:val="00F21538"/>
    <w:rsid w:val="00F2340E"/>
    <w:rsid w:val="00F248E9"/>
    <w:rsid w:val="00F3349C"/>
    <w:rsid w:val="00F346CE"/>
    <w:rsid w:val="00F36EE2"/>
    <w:rsid w:val="00F5419C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character" w:customStyle="1" w:styleId="normaltextrun">
    <w:name w:val="normaltextrun"/>
    <w:basedOn w:val="Domylnaczcionkaakapitu"/>
    <w:rsid w:val="001F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</cp:revision>
  <dcterms:created xsi:type="dcterms:W3CDTF">2023-07-27T11:54:00Z</dcterms:created>
  <dcterms:modified xsi:type="dcterms:W3CDTF">2023-07-27T11:54:00Z</dcterms:modified>
</cp:coreProperties>
</file>