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 xml:space="preserve">Załącznik Nr </w:t>
      </w:r>
      <w:r w:rsidR="008A716C">
        <w:rPr>
          <w:rFonts w:cstheme="minorHAnsi"/>
          <w:b/>
          <w:sz w:val="24"/>
          <w:szCs w:val="24"/>
        </w:rPr>
        <w:t>2</w:t>
      </w:r>
      <w:r w:rsidR="001137DD">
        <w:rPr>
          <w:rFonts w:cstheme="minorHAnsi"/>
          <w:b/>
          <w:sz w:val="24"/>
          <w:szCs w:val="24"/>
        </w:rPr>
        <w:t xml:space="preserve"> - </w:t>
      </w:r>
      <w:r w:rsidR="001137DD" w:rsidRPr="001137DD">
        <w:rPr>
          <w:rFonts w:cstheme="minorHAnsi"/>
          <w:b/>
          <w:sz w:val="24"/>
          <w:szCs w:val="24"/>
        </w:rPr>
        <w:t xml:space="preserve">Zmieniony Załącznik nr </w:t>
      </w:r>
      <w:r w:rsidR="001137DD">
        <w:rPr>
          <w:rFonts w:cstheme="minorHAnsi"/>
          <w:b/>
          <w:sz w:val="24"/>
          <w:szCs w:val="24"/>
        </w:rPr>
        <w:t>4</w:t>
      </w:r>
      <w:r w:rsidR="001137DD" w:rsidRPr="001137DD">
        <w:rPr>
          <w:rFonts w:cstheme="minorHAnsi"/>
          <w:b/>
          <w:sz w:val="24"/>
          <w:szCs w:val="24"/>
        </w:rPr>
        <w:t xml:space="preserve"> z dnia </w:t>
      </w:r>
      <w:r w:rsidR="00F17A31">
        <w:rPr>
          <w:rFonts w:cstheme="minorHAnsi"/>
          <w:b/>
          <w:color w:val="FF0000"/>
          <w:sz w:val="24"/>
          <w:szCs w:val="24"/>
        </w:rPr>
        <w:t>22</w:t>
      </w:r>
      <w:r w:rsidR="001137DD" w:rsidRPr="001137DD">
        <w:rPr>
          <w:rFonts w:cstheme="minorHAnsi"/>
          <w:b/>
          <w:color w:val="FF0000"/>
          <w:sz w:val="24"/>
          <w:szCs w:val="24"/>
        </w:rPr>
        <w:t>.0</w:t>
      </w:r>
      <w:r w:rsidR="00176469">
        <w:rPr>
          <w:rFonts w:cstheme="minorHAnsi"/>
          <w:b/>
          <w:color w:val="FF0000"/>
          <w:sz w:val="24"/>
          <w:szCs w:val="24"/>
        </w:rPr>
        <w:t>2</w:t>
      </w:r>
      <w:r w:rsidR="001137DD" w:rsidRPr="001137DD">
        <w:rPr>
          <w:rFonts w:cstheme="minorHAnsi"/>
          <w:b/>
          <w:color w:val="FF0000"/>
          <w:sz w:val="24"/>
          <w:szCs w:val="24"/>
        </w:rPr>
        <w:t>.202</w:t>
      </w:r>
      <w:r w:rsidR="001137DD">
        <w:rPr>
          <w:rFonts w:cstheme="minorHAnsi"/>
          <w:b/>
          <w:color w:val="FF0000"/>
          <w:sz w:val="24"/>
          <w:szCs w:val="24"/>
        </w:rPr>
        <w:t>2</w:t>
      </w:r>
      <w:r w:rsidR="001137DD" w:rsidRPr="001137DD">
        <w:rPr>
          <w:rFonts w:cstheme="minorHAnsi"/>
          <w:b/>
          <w:color w:val="FF0000"/>
          <w:sz w:val="24"/>
          <w:szCs w:val="24"/>
        </w:rPr>
        <w:t xml:space="preserve"> r.</w:t>
      </w:r>
    </w:p>
    <w:p w:rsidR="00433338" w:rsidRDefault="005A1DC1" w:rsidP="001137D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8A7492" w:rsidRPr="008A7492">
        <w:rPr>
          <w:rFonts w:ascii="Calibri" w:eastAsia="Calibri" w:hAnsi="Calibri" w:cs="Calibri"/>
          <w:b/>
          <w:bCs/>
          <w:sz w:val="24"/>
          <w:szCs w:val="24"/>
        </w:rPr>
        <w:t xml:space="preserve">dostawę materiałów </w:t>
      </w:r>
      <w:r w:rsidR="005A74BB">
        <w:rPr>
          <w:rFonts w:ascii="Calibri" w:eastAsia="Calibri" w:hAnsi="Calibri" w:cs="Calibri"/>
          <w:b/>
          <w:bCs/>
          <w:sz w:val="24"/>
          <w:szCs w:val="24"/>
        </w:rPr>
        <w:t xml:space="preserve">elektrycznych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5A74BB">
        <w:rPr>
          <w:rFonts w:cstheme="minorHAnsi"/>
          <w:b/>
          <w:bCs/>
          <w:sz w:val="24"/>
          <w:szCs w:val="24"/>
        </w:rPr>
        <w:t>23</w:t>
      </w:r>
      <w:r w:rsidR="007878AC" w:rsidRPr="009E6039">
        <w:rPr>
          <w:rFonts w:cstheme="minorHAnsi"/>
          <w:b/>
          <w:bCs/>
          <w:sz w:val="24"/>
          <w:szCs w:val="24"/>
        </w:rPr>
        <w:t>/202</w:t>
      </w:r>
      <w:r w:rsidR="009F788C">
        <w:rPr>
          <w:rFonts w:cstheme="minorHAnsi"/>
          <w:b/>
          <w:bCs/>
          <w:sz w:val="24"/>
          <w:szCs w:val="24"/>
        </w:rPr>
        <w:t>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="001137D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</w:t>
      </w:r>
      <w:r w:rsidR="008A749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0447A4" w:rsidRPr="000447A4" w:rsidTr="000447A4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447A4" w:rsidRPr="000447A4" w:rsidTr="000447A4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447A4" w:rsidRPr="000447A4" w:rsidTr="000447A4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Obudowa stalowa ORION bez wyposażenia, drzwi transparentne, 500x400x160 mm -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 FL161A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tabs>
                <w:tab w:val="left" w:pos="2304"/>
              </w:tabs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Szyny nośne ORION,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H500 –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 FL462A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Hage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Płyta montażowa H150 L400,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 FL312A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Zestaw do zabudowy aparatów modułowych H150 L400,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 FL362A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Maskownica izolacyjna H150 L400,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 FL712E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KM07E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KM07N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Przełącznik I-II 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SFL 116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Przełącznik przyciskowy z lampką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SVN 413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Przycisk sterowniczy podwójny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SVN 371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Uchwyty do mocowania obudów stalowych do ściany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FL85Z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3D 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700x500x250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(NSYS3D7525P) z płytą montażową pełną Schneider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3D 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500x500x250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(NSYS3D5525P) z płytą montażową pełną Schneider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Rozdzielnica elektryczna 6 modułów 1-6M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RNTO-6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natynkowa przystosowana do plombowania, wyposażona w listwy zaciskowe typu N=PE oraz szynę TH1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Rozdzielnia licznikowa natynkowa pod licznik 3 fazowy,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NRL 3F, z zamkiem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kat: 4-266,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Sabaj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-System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Tablica licznikowa uniwersalna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T-1F.3F-b/z-NOVA-12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Rozdzielnica natynkowa KV, IP 65,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1x12 modułów, KV 9112 Z,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Hensel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MCN102E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MCN104E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MCN106E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MCN110E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MBN116E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MCN310E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MCN320E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Styk pomocniczy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MZ201N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D80BEA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Stycznik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ESC125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  <w:t xml:space="preserve">lub </w:t>
            </w:r>
            <w:r>
              <w:rPr>
                <w:rFonts w:cs="Calibri"/>
                <w:b/>
                <w:iCs/>
                <w:color w:val="FF0000"/>
                <w:sz w:val="24"/>
                <w:szCs w:val="24"/>
              </w:rPr>
              <w:t>ESC225 2NO</w:t>
            </w:r>
            <w:r>
              <w:rPr>
                <w:rFonts w:cs="Calibri"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Stycznik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ESC325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Styk pomocniczy do stycznika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ESC080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Wyłącznik różnicowo-prądowy na prąd przemienny (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CD226J In25A, 30mA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Ochronnik p/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1P 25-50kA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klasa T1+T2 (B+C),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Bemko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Gniazdo z bolcem uziemiającym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SN216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4G10-52-U,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kat. 63-840341-011,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APATOR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Wyłącznik główny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4G25-10-U S2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Apator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Kontrolka LED metalowa fi10mm czerwona 24/28V AC/DC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SMBD14024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Zacisk ochronny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ZO-2204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nr kat. 14-2336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D80BEA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Złączka ZUG G4 (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zółta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), nr kat.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  <w:t xml:space="preserve">A11-0101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Zwieracz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ZKU-4/10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Trzymacz złączek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KU 1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D80BEA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  <w:t>300/500V</w:t>
            </w:r>
            <w:r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1x0,5mm czarny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LgY</w:t>
            </w:r>
            <w:proofErr w:type="spellEnd"/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450/750V 1x1mm czarny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LgY</w:t>
            </w:r>
            <w:proofErr w:type="spellEnd"/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450/750V 1x1mm, niebieski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LgY</w:t>
            </w:r>
            <w:proofErr w:type="spellEnd"/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4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0/750V 1x1mm biały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(odcinek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LgY</w:t>
            </w:r>
            <w:proofErr w:type="spellEnd"/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450/750V 1x16mm czarny 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OMY 300/300V 2x1mm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OMY 300/300V 3x1mm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F17A3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OWY 300/500V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4x1mm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OMY 300/300V 3x1,5mm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="00A17F4A" w:rsidRPr="00F17A3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OWY</w:t>
            </w:r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300/500V 3x2,5mm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OWY 300/500V 3x1,5mm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F17A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OWY 300/500V 3x2,5mm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YDY 450/750 4x1,0mm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YDY 450/750 3x1,0mm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YDY 450/750 2x1,0mm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Kabel telekomunikacyjny </w:t>
            </w:r>
            <w:proofErr w:type="spellStart"/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XzTKMXpw</w:t>
            </w:r>
            <w:proofErr w:type="spellEnd"/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3x2x0,8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:rsidR="000447A4" w:rsidRPr="00F17A31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(1 odcinek 1800 m lub 2 odcinki 1000m+800m)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Korytko kablowe,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typ KPR50H42/2 + POKRYWA PKR50/2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(nr kat. 140105, 100305),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Zapinka do korytka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ZPNH42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(a' 100szt.), nr kat. 145000,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AN-KOM Uziom składany kompletny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fi16, L=2x1500mm + zł. krzyż. + pobijak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AN-53ZG/OG/ F19512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Bednarka ocynkowana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25x4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gatunek stali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Szyna wyrównawcza 7x25mm2 + 1x10mm + 1x płaskownik, nr kat: 5015111,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OBO BETTERMANN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Zasilacz impulsowy Carlo Gavazzi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SPD-24-10-1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Carlo Gavazzi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Wyłącznik krańcowy jednopozycyjny,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PEM1 G22Z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kat. A37-A88Z,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Spółdzielnia Pokój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1/8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(opakowanie 100 szt.), TE 1-8,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1,5/8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(opakowanie 100 szt.), TE 1,5-8 V,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Końcówka tulejkowa izolowana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0,75/10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(opakowanie 100 szt.), TE 0,75-10 V,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1,5/10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(opakowanie 100 szt.), TE 1,5-10,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2x0,5/8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(opakowanie 100 szt.), TV 0,5-8,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Końcówka zaciskowa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2x1/10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(opakowanie 100 szt.), TV 1-10,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2x1,5/10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(opakowanie 100 szt.),TV 1,5-10,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100x2,5,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nr kat: SGT-100MC, kolor transparentny,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160x2,5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kat: SGT-160MC, kolor transparentny,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360x4,5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kat: SGT-370STC, kolor transparentny,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540x7,5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kat: SGT-530HD, kolor transparentny,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Oprawa świetlówkowa hermetyczna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DICHT-N 236/PS IP65 EVG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nr kat: 31047,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Kanlux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7F7549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</w:t>
            </w:r>
            <w:r w:rsidR="000447A4"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Świetlówka 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zwykła</w:t>
            </w:r>
            <w:r w:rsidRPr="000447A4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36W, 230V, </w:t>
            </w:r>
            <w:r w:rsidRPr="00F17A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barwa światła neutralna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Żarówka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LED E27, barwa neutralna 4000K, 230V, 8W, 1055lm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kod.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973404,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Osram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Starter Philips S2 4-22W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Łącznik n/t herm. pojedynczy IP44 biały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Cedar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ELDA, kod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WNT100C01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Schneider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Gniazdo hermetyczne pojedyncze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GHE-1/KRL n/t 250V~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IP44,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Karlik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Taśma izolacyjna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19mm x 20m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(niekoniecznie tego samego koloru)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Taśma izolacyjna samowulkanizująca SCOTCH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19mm x 9,15m x 0,76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Taśma ochronna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TO10 100100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(a' 10m), index: 100100,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Rurka termokurczliwa czarna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fi 3,2mm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(a'  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Rurka termokurczliwa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RCH1 8/2x1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Izolacja elektryczna w płynie,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nr kat: CHE-04764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Nanoprotech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Spoiwo lutownicze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sn60pb40 2,0/250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kat: 76819,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Cynel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Rurka termokurczliwa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z klejem 6mm/2mm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(a'1m)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Rurka termokurczliwa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z klejem 12mm/4mm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(a'1m)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Rurka termokurczliwa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z klejem 9mm/3mm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(a'1m)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Rezystor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M0,6W-51R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lat.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MF006FF510JA50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ROYAL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1000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165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1,2 </w:t>
            </w:r>
            <w:proofErr w:type="spellStart"/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kOhm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Przekaźnik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RelPol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R2M-2012-23-5230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Przekaźnik R2M, do gniazd wtykowych, dwa zestyki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przełączne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materiał styków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AgNi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napięcie cewki 230 V AC 50/60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Hz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w obudowie IP 40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+ gniazdo przekaźnika GZ2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R2M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47A4" w:rsidRPr="000447A4" w:rsidRDefault="000447A4" w:rsidP="000447A4">
            <w:pPr>
              <w:spacing w:after="0" w:line="264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47A4" w:rsidRPr="000447A4" w:rsidRDefault="000447A4" w:rsidP="000447A4">
            <w:pPr>
              <w:spacing w:after="0" w:line="264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4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7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0447A4">
              <w:rPr>
                <w:rFonts w:ascii="Calibri" w:eastAsia="Times New Roman" w:hAnsi="Calibri" w:cs="Calibri"/>
                <w:color w:val="000000"/>
                <w:lang w:eastAsia="pl-PL"/>
              </w:rPr>
              <w:t>(suma pozycji od 1 do 93):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5A74BB" w:rsidRPr="005A74BB" w:rsidRDefault="005A74BB" w:rsidP="005A74BB">
      <w:pPr>
        <w:tabs>
          <w:tab w:val="left" w:pos="284"/>
        </w:tabs>
        <w:spacing w:after="0" w:line="268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A74BB" w:rsidRPr="005A74BB" w:rsidRDefault="005A74BB" w:rsidP="005A74BB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>Oświadczamy, że zapoznaliśmy się z treścią Ogłoszenia i przyjmujemy wszystkie warunki bez zastrzeżeń.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>Oświadczamy, że uważamy się związani ofertą przez czas wskazany w Ogłoszeniu.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>Oświadczamy, że jesteśmy w stanie spełnić wymóg pkt. 7 Ogłoszenia.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ascii="Calibri" w:eastAsia="Calibri" w:hAnsi="Calibri" w:cs="Calibri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 xml:space="preserve">Zobowiązujemy się, do podpisania umowy w terminie </w:t>
      </w:r>
      <w:r w:rsidRPr="005A74BB">
        <w:rPr>
          <w:rFonts w:ascii="Calibri" w:eastAsia="Calibri" w:hAnsi="Calibri" w:cs="Calibr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A74BB">
        <w:rPr>
          <w:rFonts w:ascii="Calibri" w:eastAsia="Calibri" w:hAnsi="Calibri" w:cs="Calibr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A74BB">
        <w:rPr>
          <w:rFonts w:ascii="Calibri" w:eastAsia="Calibri" w:hAnsi="Calibri" w:cs="Calibri"/>
          <w:bCs/>
          <w:sz w:val="24"/>
          <w:szCs w:val="24"/>
        </w:rPr>
        <w:t>Oświadczamy, że na oferowany asortyment udzielam(y)</w:t>
      </w:r>
      <w:r w:rsidRPr="005A74B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5A74BB">
        <w:rPr>
          <w:rFonts w:ascii="Calibri" w:eastAsia="Calibri" w:hAnsi="Calibri" w:cs="Calibri"/>
          <w:bCs/>
          <w:sz w:val="24"/>
          <w:szCs w:val="24"/>
        </w:rPr>
        <w:t xml:space="preserve">rękojmi na zasadach określonych w Kodeksie Cywilnym oraz udzielam(y) gwarancji na okres </w:t>
      </w:r>
      <w:r w:rsidRPr="005A74BB">
        <w:rPr>
          <w:rFonts w:ascii="Calibri" w:eastAsia="Calibri" w:hAnsi="Calibri" w:cs="Calibri"/>
          <w:b/>
          <w:bCs/>
          <w:sz w:val="24"/>
          <w:szCs w:val="24"/>
        </w:rPr>
        <w:t>24 miesięcy</w:t>
      </w:r>
      <w:r w:rsidRPr="005A74BB">
        <w:rPr>
          <w:rFonts w:ascii="Calibri" w:eastAsia="Calibri" w:hAnsi="Calibri" w:cs="Calibri"/>
          <w:bCs/>
          <w:sz w:val="24"/>
          <w:szCs w:val="24"/>
        </w:rPr>
        <w:t>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A74BB">
        <w:rPr>
          <w:rFonts w:ascii="Calibri" w:eastAsia="Calibri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5A74BB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5A74BB">
        <w:rPr>
          <w:rFonts w:ascii="Calibri" w:eastAsia="Calibri" w:hAnsi="Calibri" w:cs="Calibr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>Oświadczamy, że zapoznaliśmy się z treścią wzoru umowy i akceptujemy w całości zawarte w niej zapis</w:t>
      </w:r>
      <w:r w:rsidRPr="005A74BB">
        <w:rPr>
          <w:rFonts w:ascii="Calibri" w:eastAsia="Calibri" w:hAnsi="Calibri" w:cs="Calibri"/>
          <w:color w:val="000000"/>
          <w:sz w:val="24"/>
          <w:szCs w:val="24"/>
        </w:rPr>
        <w:t>y.</w:t>
      </w:r>
    </w:p>
    <w:p w:rsidR="005A74BB" w:rsidRDefault="005A74BB" w:rsidP="009E6039">
      <w:pPr>
        <w:spacing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0FD23F9A"/>
    <w:lvl w:ilvl="0" w:tplc="5B204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31D9"/>
    <w:rsid w:val="0002657C"/>
    <w:rsid w:val="000447A4"/>
    <w:rsid w:val="00054A90"/>
    <w:rsid w:val="0007266E"/>
    <w:rsid w:val="000A4D8B"/>
    <w:rsid w:val="000A5FA7"/>
    <w:rsid w:val="000C0036"/>
    <w:rsid w:val="000C2CEA"/>
    <w:rsid w:val="001044F2"/>
    <w:rsid w:val="00113166"/>
    <w:rsid w:val="001137DD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76469"/>
    <w:rsid w:val="001839A6"/>
    <w:rsid w:val="0019177F"/>
    <w:rsid w:val="0019509C"/>
    <w:rsid w:val="00195E63"/>
    <w:rsid w:val="001A0320"/>
    <w:rsid w:val="001A1F6D"/>
    <w:rsid w:val="001B4B51"/>
    <w:rsid w:val="001C032C"/>
    <w:rsid w:val="001D3F86"/>
    <w:rsid w:val="001E04A4"/>
    <w:rsid w:val="001F6FB7"/>
    <w:rsid w:val="00203233"/>
    <w:rsid w:val="0020337E"/>
    <w:rsid w:val="00212C81"/>
    <w:rsid w:val="00221E73"/>
    <w:rsid w:val="0024615F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D1C29"/>
    <w:rsid w:val="003E64D6"/>
    <w:rsid w:val="003F12ED"/>
    <w:rsid w:val="003F6886"/>
    <w:rsid w:val="00404FD2"/>
    <w:rsid w:val="00433338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A74BB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7F7549"/>
    <w:rsid w:val="00803BAF"/>
    <w:rsid w:val="0084691F"/>
    <w:rsid w:val="00855BB5"/>
    <w:rsid w:val="00857FEF"/>
    <w:rsid w:val="00860C1C"/>
    <w:rsid w:val="00864D21"/>
    <w:rsid w:val="00872221"/>
    <w:rsid w:val="0088322C"/>
    <w:rsid w:val="00893E12"/>
    <w:rsid w:val="008A716C"/>
    <w:rsid w:val="008A7492"/>
    <w:rsid w:val="008C04FB"/>
    <w:rsid w:val="008C61B9"/>
    <w:rsid w:val="008E6930"/>
    <w:rsid w:val="008F396C"/>
    <w:rsid w:val="009015C5"/>
    <w:rsid w:val="0090275E"/>
    <w:rsid w:val="0090628C"/>
    <w:rsid w:val="00911C46"/>
    <w:rsid w:val="00913F28"/>
    <w:rsid w:val="00934B7A"/>
    <w:rsid w:val="00942FBB"/>
    <w:rsid w:val="00954A57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157B3"/>
    <w:rsid w:val="00A17F4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52282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80BEA"/>
    <w:rsid w:val="00D971DD"/>
    <w:rsid w:val="00DA2DE6"/>
    <w:rsid w:val="00DB1CD9"/>
    <w:rsid w:val="00DC3E07"/>
    <w:rsid w:val="00DC4D7E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50F67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17A31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A7492"/>
  </w:style>
  <w:style w:type="character" w:styleId="UyteHipercze">
    <w:name w:val="FollowedHyperlink"/>
    <w:basedOn w:val="Domylnaczcionkaakapitu"/>
    <w:uiPriority w:val="99"/>
    <w:semiHidden/>
    <w:unhideWhenUsed/>
    <w:rsid w:val="008A749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2C"/>
  </w:style>
  <w:style w:type="paragraph" w:styleId="Stopka">
    <w:name w:val="footer"/>
    <w:basedOn w:val="Normalny"/>
    <w:link w:val="StopkaZnak"/>
    <w:uiPriority w:val="99"/>
    <w:unhideWhenUsed/>
    <w:rsid w:val="001C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2022-02-22T11:07:00Z</dcterms:modified>
</cp:coreProperties>
</file>