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4A95A" w14:textId="77777777" w:rsidR="00337D0E" w:rsidRDefault="00337D0E" w:rsidP="00337D0E">
      <w:pPr>
        <w:spacing w:after="0" w:line="336" w:lineRule="auto"/>
        <w:ind w:left="22" w:hanging="10"/>
        <w:jc w:val="both"/>
        <w:rPr>
          <w:rFonts w:ascii="Vardana" w:eastAsia="Verdana" w:hAnsi="Vardana" w:cs="Arial"/>
          <w:bCs/>
          <w:color w:val="FF0000"/>
          <w:sz w:val="20"/>
          <w:szCs w:val="20"/>
          <w:lang w:eastAsia="pl-PL"/>
        </w:rPr>
      </w:pPr>
      <w:bookmarkStart w:id="0" w:name="_GoBack"/>
      <w:bookmarkEnd w:id="0"/>
    </w:p>
    <w:p w14:paraId="36B1CA39" w14:textId="77777777" w:rsidR="00337D0E" w:rsidRPr="00337D0E" w:rsidRDefault="00337D0E" w:rsidP="00337D0E">
      <w:pPr>
        <w:spacing w:after="0" w:line="240" w:lineRule="auto"/>
        <w:ind w:left="7371" w:hanging="7797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337D0E">
        <w:rPr>
          <w:rFonts w:ascii="Verdana" w:eastAsia="Times New Roman" w:hAnsi="Verdana" w:cs="Times New Roman"/>
          <w:b/>
          <w:sz w:val="18"/>
          <w:szCs w:val="18"/>
          <w:lang w:eastAsia="pl-PL"/>
        </w:rPr>
        <w:t>ZP/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4</w:t>
      </w:r>
      <w:r w:rsidRPr="00337D0E">
        <w:rPr>
          <w:rFonts w:ascii="Verdana" w:eastAsia="Times New Roman" w:hAnsi="Verdana" w:cs="Times New Roman"/>
          <w:b/>
          <w:sz w:val="18"/>
          <w:szCs w:val="18"/>
          <w:lang w:eastAsia="pl-PL"/>
        </w:rPr>
        <w:t>2/2020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337D0E">
        <w:rPr>
          <w:rFonts w:ascii="Verdana" w:eastAsia="Times New Roman" w:hAnsi="Verdana" w:cs="Times New Roman"/>
          <w:b/>
          <w:sz w:val="18"/>
          <w:szCs w:val="18"/>
          <w:lang w:eastAsia="pl-PL"/>
        </w:rPr>
        <w:t>Załącznik nr 2</w:t>
      </w:r>
      <w:r w:rsidR="0032656B">
        <w:rPr>
          <w:rFonts w:ascii="Verdana" w:eastAsia="Times New Roman" w:hAnsi="Verdana" w:cs="Times New Roman"/>
          <w:b/>
          <w:sz w:val="18"/>
          <w:szCs w:val="18"/>
          <w:lang w:eastAsia="pl-PL"/>
        </w:rPr>
        <w:t>b</w:t>
      </w:r>
    </w:p>
    <w:p w14:paraId="5DA7AF18" w14:textId="77777777" w:rsidR="00337D0E" w:rsidRDefault="00337D0E" w:rsidP="00337D0E">
      <w:pPr>
        <w:spacing w:after="0" w:line="240" w:lineRule="auto"/>
        <w:ind w:left="426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04F50304" w14:textId="77777777" w:rsidR="00337D0E" w:rsidRDefault="00337D0E" w:rsidP="00337D0E">
      <w:pPr>
        <w:spacing w:after="0" w:line="240" w:lineRule="auto"/>
        <w:ind w:left="426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46815505" w14:textId="77777777" w:rsidR="00337D0E" w:rsidRDefault="00337D0E" w:rsidP="00337D0E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Pakiet I</w:t>
      </w:r>
      <w:r w:rsidR="004526A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I</w:t>
      </w:r>
    </w:p>
    <w:p w14:paraId="6AA76CDE" w14:textId="77777777" w:rsidR="00337D0E" w:rsidRPr="00337D0E" w:rsidRDefault="00337D0E" w:rsidP="00337D0E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34086880" w14:textId="77777777" w:rsidR="00337D0E" w:rsidRPr="00337D0E" w:rsidRDefault="00337D0E" w:rsidP="00337D0E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337D0E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Przedmiot zamówienia</w:t>
      </w:r>
    </w:p>
    <w:p w14:paraId="419DC6E6" w14:textId="77777777" w:rsidR="00337D0E" w:rsidRPr="005E49B5" w:rsidRDefault="00337D0E" w:rsidP="00337D0E">
      <w:pPr>
        <w:spacing w:after="0" w:line="336" w:lineRule="auto"/>
        <w:ind w:left="22" w:hanging="10"/>
        <w:jc w:val="both"/>
        <w:rPr>
          <w:rFonts w:ascii="Verdana" w:eastAsia="Verdana" w:hAnsi="Verdana" w:cs="Arial"/>
          <w:bCs/>
          <w:color w:val="FF0000"/>
          <w:sz w:val="18"/>
          <w:szCs w:val="18"/>
          <w:lang w:eastAsia="pl-PL"/>
        </w:rPr>
      </w:pPr>
    </w:p>
    <w:p w14:paraId="5CE43B92" w14:textId="77777777" w:rsidR="004526AF" w:rsidRPr="005E49B5" w:rsidRDefault="004526AF" w:rsidP="005E49B5">
      <w:pPr>
        <w:spacing w:after="0" w:line="336" w:lineRule="auto"/>
        <w:ind w:left="284"/>
        <w:jc w:val="both"/>
        <w:rPr>
          <w:rFonts w:ascii="Verdana" w:hAnsi="Verdana" w:cs="Arial"/>
          <w:bCs/>
          <w:sz w:val="18"/>
          <w:szCs w:val="18"/>
        </w:rPr>
      </w:pPr>
      <w:r w:rsidRPr="005E49B5">
        <w:rPr>
          <w:rFonts w:ascii="Verdana" w:hAnsi="Verdana" w:cs="Arial"/>
          <w:sz w:val="18"/>
          <w:szCs w:val="18"/>
        </w:rPr>
        <w:t xml:space="preserve">Przedmiotem zamówienia jest dostawa produktów leczniczych </w:t>
      </w:r>
      <w:r w:rsidRPr="00837C32">
        <w:rPr>
          <w:rFonts w:ascii="Verdana" w:hAnsi="Verdana" w:cs="Arial"/>
          <w:sz w:val="18"/>
          <w:szCs w:val="18"/>
        </w:rPr>
        <w:t>B (</w:t>
      </w:r>
      <w:proofErr w:type="spellStart"/>
      <w:r w:rsidRPr="00837C32">
        <w:rPr>
          <w:rFonts w:ascii="Verdana" w:hAnsi="Verdana" w:cs="Arial"/>
          <w:sz w:val="18"/>
          <w:szCs w:val="18"/>
        </w:rPr>
        <w:t>cyklosporyna</w:t>
      </w:r>
      <w:proofErr w:type="spellEnd"/>
      <w:r w:rsidRPr="00837C32">
        <w:rPr>
          <w:rFonts w:ascii="Verdana" w:hAnsi="Verdana" w:cs="Arial"/>
          <w:sz w:val="18"/>
          <w:szCs w:val="18"/>
        </w:rPr>
        <w:t xml:space="preserve"> – </w:t>
      </w:r>
      <w:proofErr w:type="spellStart"/>
      <w:r w:rsidRPr="00837C32">
        <w:rPr>
          <w:rFonts w:ascii="Verdana" w:hAnsi="Verdana" w:cs="Arial"/>
          <w:sz w:val="18"/>
          <w:szCs w:val="18"/>
        </w:rPr>
        <w:t>CsA</w:t>
      </w:r>
      <w:proofErr w:type="spellEnd"/>
      <w:r w:rsidRPr="00837C32">
        <w:rPr>
          <w:rFonts w:ascii="Verdana" w:hAnsi="Verdana" w:cs="Arial"/>
          <w:sz w:val="18"/>
          <w:szCs w:val="18"/>
        </w:rPr>
        <w:t>)</w:t>
      </w:r>
      <w:r w:rsidRPr="005E49B5">
        <w:rPr>
          <w:rFonts w:ascii="Verdana" w:hAnsi="Verdana" w:cs="Arial"/>
          <w:sz w:val="18"/>
          <w:szCs w:val="18"/>
        </w:rPr>
        <w:t xml:space="preserve"> oraz placebo B (dla </w:t>
      </w:r>
      <w:proofErr w:type="spellStart"/>
      <w:r w:rsidRPr="005E49B5">
        <w:rPr>
          <w:rFonts w:ascii="Verdana" w:hAnsi="Verdana" w:cs="Arial"/>
          <w:sz w:val="18"/>
          <w:szCs w:val="18"/>
        </w:rPr>
        <w:t>cyklosporyny</w:t>
      </w:r>
      <w:proofErr w:type="spellEnd"/>
      <w:r w:rsidRPr="005E49B5">
        <w:rPr>
          <w:rFonts w:ascii="Verdana" w:hAnsi="Verdana" w:cs="Arial"/>
          <w:sz w:val="18"/>
          <w:szCs w:val="18"/>
        </w:rPr>
        <w:t xml:space="preserve"> – </w:t>
      </w:r>
      <w:proofErr w:type="spellStart"/>
      <w:r w:rsidRPr="005E49B5">
        <w:rPr>
          <w:rFonts w:ascii="Verdana" w:hAnsi="Verdana" w:cs="Arial"/>
          <w:sz w:val="18"/>
          <w:szCs w:val="18"/>
        </w:rPr>
        <w:t>CsA</w:t>
      </w:r>
      <w:proofErr w:type="spellEnd"/>
      <w:r w:rsidRPr="005E49B5">
        <w:rPr>
          <w:rFonts w:ascii="Verdana" w:hAnsi="Verdana" w:cs="Arial"/>
          <w:sz w:val="18"/>
          <w:szCs w:val="18"/>
        </w:rPr>
        <w:t xml:space="preserve">) do realizacji niekomercyjnego badania klinicznego „Randomizowane, podwójne zaślepione kontrolowane placebo badanie III fazy u dzieci oceniające skuteczność i bezpieczeństwo </w:t>
      </w:r>
      <w:proofErr w:type="spellStart"/>
      <w:r w:rsidRPr="005E49B5">
        <w:rPr>
          <w:rFonts w:ascii="Verdana" w:hAnsi="Verdana" w:cs="Arial"/>
          <w:sz w:val="18"/>
          <w:szCs w:val="18"/>
        </w:rPr>
        <w:t>metotreksatu</w:t>
      </w:r>
      <w:proofErr w:type="spellEnd"/>
      <w:r w:rsidRPr="005E49B5">
        <w:rPr>
          <w:rFonts w:ascii="Verdana" w:hAnsi="Verdana" w:cs="Arial"/>
          <w:sz w:val="18"/>
          <w:szCs w:val="18"/>
        </w:rPr>
        <w:t xml:space="preserve"> i </w:t>
      </w:r>
      <w:proofErr w:type="spellStart"/>
      <w:r w:rsidRPr="005E49B5">
        <w:rPr>
          <w:rFonts w:ascii="Verdana" w:hAnsi="Verdana" w:cs="Arial"/>
          <w:sz w:val="18"/>
          <w:szCs w:val="18"/>
        </w:rPr>
        <w:t>cyklosporyny</w:t>
      </w:r>
      <w:proofErr w:type="spellEnd"/>
      <w:r w:rsidRPr="005E49B5">
        <w:rPr>
          <w:rFonts w:ascii="Verdana" w:hAnsi="Verdana" w:cs="Arial"/>
          <w:sz w:val="18"/>
          <w:szCs w:val="18"/>
        </w:rPr>
        <w:t xml:space="preserve"> u pacjentów z umiarkowanym do ciężkiego AZS</w:t>
      </w:r>
      <w:r w:rsidRPr="005E49B5">
        <w:rPr>
          <w:rFonts w:ascii="Verdana" w:hAnsi="Verdana" w:cs="Arial"/>
          <w:bCs/>
          <w:sz w:val="18"/>
          <w:szCs w:val="18"/>
        </w:rPr>
        <w:t>”, zgodnie z zasadami GCP, GMP i GDP.</w:t>
      </w:r>
    </w:p>
    <w:p w14:paraId="152BCBC1" w14:textId="228982E3" w:rsidR="0020673A" w:rsidRPr="005E49B5" w:rsidRDefault="0020673A" w:rsidP="005E49B5">
      <w:pPr>
        <w:spacing w:after="0" w:line="336" w:lineRule="auto"/>
        <w:ind w:left="284"/>
        <w:jc w:val="both"/>
        <w:rPr>
          <w:rFonts w:ascii="Verdana" w:hAnsi="Verdana" w:cstheme="minorHAnsi"/>
          <w:bCs/>
          <w:sz w:val="18"/>
          <w:szCs w:val="18"/>
        </w:rPr>
      </w:pPr>
      <w:r w:rsidRPr="005E49B5">
        <w:rPr>
          <w:rFonts w:ascii="Verdana" w:hAnsi="Verdana" w:cstheme="minorHAnsi"/>
          <w:bCs/>
          <w:sz w:val="18"/>
          <w:szCs w:val="18"/>
        </w:rPr>
        <w:t>Wykonawca  ma dostarczyć produkt leczniczy B (</w:t>
      </w:r>
      <w:proofErr w:type="spellStart"/>
      <w:r w:rsidRPr="005E49B5">
        <w:rPr>
          <w:rFonts w:ascii="Verdana" w:hAnsi="Verdana" w:cstheme="minorHAnsi"/>
          <w:bCs/>
          <w:sz w:val="18"/>
          <w:szCs w:val="18"/>
        </w:rPr>
        <w:t>cyklosporyna</w:t>
      </w:r>
      <w:proofErr w:type="spellEnd"/>
      <w:r w:rsidRPr="005E49B5">
        <w:rPr>
          <w:rFonts w:ascii="Verdana" w:hAnsi="Verdana" w:cstheme="minorHAnsi"/>
          <w:bCs/>
          <w:sz w:val="18"/>
          <w:szCs w:val="18"/>
        </w:rPr>
        <w:t xml:space="preserve"> – </w:t>
      </w:r>
      <w:proofErr w:type="spellStart"/>
      <w:r w:rsidRPr="005E49B5">
        <w:rPr>
          <w:rFonts w:ascii="Verdana" w:hAnsi="Verdana" w:cstheme="minorHAnsi"/>
          <w:bCs/>
          <w:sz w:val="18"/>
          <w:szCs w:val="18"/>
        </w:rPr>
        <w:t>CsA</w:t>
      </w:r>
      <w:proofErr w:type="spellEnd"/>
      <w:r w:rsidRPr="005E49B5">
        <w:rPr>
          <w:rFonts w:ascii="Verdana" w:hAnsi="Verdana" w:cstheme="minorHAnsi"/>
          <w:bCs/>
          <w:sz w:val="18"/>
          <w:szCs w:val="18"/>
        </w:rPr>
        <w:t>)</w:t>
      </w:r>
      <w:r w:rsidR="009525CF">
        <w:rPr>
          <w:rFonts w:ascii="Verdana" w:hAnsi="Verdana" w:cstheme="minorHAnsi"/>
          <w:bCs/>
          <w:sz w:val="18"/>
          <w:szCs w:val="18"/>
        </w:rPr>
        <w:t xml:space="preserve"> </w:t>
      </w:r>
      <w:r w:rsidR="009525CF">
        <w:rPr>
          <w:rFonts w:ascii="Verdana" w:eastAsia="Verdana" w:hAnsi="Verdana" w:cs="Arial"/>
          <w:bCs/>
          <w:sz w:val="18"/>
          <w:szCs w:val="18"/>
          <w:lang w:eastAsia="pl-PL"/>
        </w:rPr>
        <w:t xml:space="preserve">oraz </w:t>
      </w:r>
      <w:r w:rsidR="009525CF" w:rsidRPr="00167C04">
        <w:rPr>
          <w:rFonts w:ascii="Verdana" w:eastAsia="Verdana" w:hAnsi="Verdana" w:cs="Arial"/>
          <w:bCs/>
          <w:sz w:val="18"/>
          <w:szCs w:val="18"/>
          <w:lang w:eastAsia="pl-PL"/>
        </w:rPr>
        <w:t>placebo</w:t>
      </w:r>
      <w:r w:rsidR="009525CF">
        <w:rPr>
          <w:rFonts w:ascii="Verdana" w:eastAsia="Verdana" w:hAnsi="Verdana" w:cs="Arial"/>
          <w:bCs/>
          <w:sz w:val="18"/>
          <w:szCs w:val="18"/>
          <w:lang w:eastAsia="pl-PL"/>
        </w:rPr>
        <w:t xml:space="preserve"> wraz z naklejonymi etykietami odpowiednimi do zaślepienia produktu leczniczego zaprojektowanymi przez Zamawiającego. </w:t>
      </w:r>
    </w:p>
    <w:p w14:paraId="1142CB57" w14:textId="62722C30" w:rsidR="004526AF" w:rsidRDefault="0039313D" w:rsidP="005E49B5">
      <w:pPr>
        <w:spacing w:after="0" w:line="336" w:lineRule="auto"/>
        <w:ind w:left="284"/>
        <w:jc w:val="both"/>
        <w:rPr>
          <w:rFonts w:ascii="Verdana" w:hAnsi="Verdana" w:cstheme="minorHAnsi"/>
          <w:sz w:val="18"/>
          <w:szCs w:val="18"/>
          <w:shd w:val="clear" w:color="auto" w:fill="FFFFFF"/>
        </w:rPr>
      </w:pPr>
      <w:r>
        <w:rPr>
          <w:rFonts w:ascii="Verdana" w:hAnsi="Verdana" w:cstheme="minorHAnsi"/>
          <w:bCs/>
          <w:sz w:val="18"/>
          <w:szCs w:val="18"/>
        </w:rPr>
        <w:t>Produkt</w:t>
      </w:r>
      <w:r w:rsidR="004276E0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>lecznicz</w:t>
      </w:r>
      <w:r w:rsidR="004276E0">
        <w:rPr>
          <w:rFonts w:ascii="Verdana" w:hAnsi="Verdana" w:cstheme="minorHAnsi"/>
          <w:bCs/>
          <w:sz w:val="18"/>
          <w:szCs w:val="18"/>
        </w:rPr>
        <w:t>y oraz placebo</w:t>
      </w:r>
      <w:r w:rsidR="004526AF" w:rsidRPr="005E49B5">
        <w:rPr>
          <w:rFonts w:ascii="Verdana" w:hAnsi="Verdana" w:cstheme="minorHAnsi"/>
          <w:bCs/>
          <w:sz w:val="18"/>
          <w:szCs w:val="18"/>
        </w:rPr>
        <w:t xml:space="preserve"> muszą być wytworzone zgodnie z dobrą praktyką wytwarzania, w tym w szczególności </w:t>
      </w:r>
      <w:r w:rsidR="004526AF" w:rsidRPr="005E49B5">
        <w:rPr>
          <w:rFonts w:ascii="Verdana" w:hAnsi="Verdana" w:cstheme="minorHAnsi"/>
          <w:sz w:val="18"/>
          <w:szCs w:val="18"/>
          <w:shd w:val="clear" w:color="auto" w:fill="FFFFFF"/>
        </w:rPr>
        <w:t>aneksem 13 Rozporządzenia Ministra Zdrowia z dnia 9 listopada 2015 r. w sprawie wymagań Dobrej Praktyki Wytwarzania (Dz. U. 2015 poz. 1979).</w:t>
      </w:r>
    </w:p>
    <w:p w14:paraId="6380F12D" w14:textId="7B1C3A99" w:rsidR="005E49B5" w:rsidRPr="005E49B5" w:rsidRDefault="005E49B5" w:rsidP="005E49B5">
      <w:pPr>
        <w:spacing w:after="0" w:line="336" w:lineRule="auto"/>
        <w:ind w:left="284"/>
        <w:jc w:val="both"/>
        <w:rPr>
          <w:rFonts w:ascii="Verdana" w:hAnsi="Verdana" w:cstheme="minorHAnsi"/>
          <w:bCs/>
          <w:sz w:val="18"/>
          <w:szCs w:val="18"/>
        </w:rPr>
      </w:pPr>
      <w:r w:rsidRPr="005E49B5">
        <w:rPr>
          <w:rFonts w:ascii="Verdana" w:hAnsi="Verdana" w:cstheme="minorHAnsi"/>
          <w:sz w:val="18"/>
          <w:szCs w:val="18"/>
        </w:rPr>
        <w:t>Przedmiot zamówienia obejmuje:</w:t>
      </w:r>
    </w:p>
    <w:p w14:paraId="17F6013C" w14:textId="77777777" w:rsidR="004526AF" w:rsidRPr="005E49B5" w:rsidRDefault="004526AF" w:rsidP="005E49B5">
      <w:pPr>
        <w:pStyle w:val="Akapitzlist"/>
        <w:numPr>
          <w:ilvl w:val="0"/>
          <w:numId w:val="6"/>
        </w:numPr>
        <w:spacing w:after="0" w:line="336" w:lineRule="auto"/>
        <w:jc w:val="both"/>
        <w:rPr>
          <w:rFonts w:ascii="Verdana" w:hAnsi="Verdana" w:cstheme="minorHAnsi"/>
          <w:sz w:val="18"/>
          <w:szCs w:val="18"/>
        </w:rPr>
      </w:pPr>
      <w:r w:rsidRPr="005E49B5">
        <w:rPr>
          <w:rFonts w:ascii="Verdana" w:hAnsi="Verdana" w:cstheme="minorHAnsi"/>
          <w:sz w:val="18"/>
          <w:szCs w:val="18"/>
        </w:rPr>
        <w:t xml:space="preserve">Rozwój </w:t>
      </w:r>
      <w:proofErr w:type="spellStart"/>
      <w:r w:rsidRPr="005E49B5">
        <w:rPr>
          <w:rFonts w:ascii="Verdana" w:hAnsi="Verdana" w:cstheme="minorHAnsi"/>
          <w:sz w:val="18"/>
          <w:szCs w:val="18"/>
        </w:rPr>
        <w:t>formulacji</w:t>
      </w:r>
      <w:proofErr w:type="spellEnd"/>
      <w:r w:rsidRPr="005E49B5">
        <w:rPr>
          <w:rFonts w:ascii="Verdana" w:hAnsi="Verdana" w:cstheme="minorHAnsi"/>
          <w:sz w:val="18"/>
          <w:szCs w:val="18"/>
        </w:rPr>
        <w:t xml:space="preserve">, wytworzenie w standardzie Dobrej Praktyki Wytwarzania (GMP) placebo do badania klinicznego oraz realizacja badanie stabilności dla placebo, </w:t>
      </w:r>
      <w:r w:rsidRPr="005E49B5">
        <w:rPr>
          <w:rStyle w:val="Odwoaniedokomentarza"/>
          <w:rFonts w:ascii="Verdana" w:hAnsi="Verdana" w:cstheme="minorHAnsi"/>
          <w:sz w:val="18"/>
          <w:szCs w:val="18"/>
        </w:rPr>
        <w:t xml:space="preserve"> </w:t>
      </w:r>
      <w:r w:rsidRPr="005E49B5">
        <w:rPr>
          <w:rFonts w:ascii="Verdana" w:hAnsi="Verdana" w:cstheme="minorHAnsi"/>
          <w:sz w:val="18"/>
          <w:szCs w:val="18"/>
        </w:rPr>
        <w:t>zgodnie z Rozporządzeniem Ministra Zdrowia w sprawie Dobrej Praktyki Wytwarzania (Dz. U. 2019 poz. 728).</w:t>
      </w:r>
    </w:p>
    <w:p w14:paraId="539A189D" w14:textId="06353E8A" w:rsidR="004526AF" w:rsidRPr="005E49B5" w:rsidRDefault="0039313D" w:rsidP="005E49B5">
      <w:pPr>
        <w:pStyle w:val="Akapitzlist"/>
        <w:numPr>
          <w:ilvl w:val="0"/>
          <w:numId w:val="6"/>
        </w:numPr>
        <w:spacing w:after="0" w:line="336" w:lineRule="auto"/>
        <w:ind w:left="993" w:hanging="426"/>
        <w:jc w:val="both"/>
        <w:rPr>
          <w:rFonts w:ascii="Verdana" w:hAnsi="Verdana" w:cstheme="minorHAnsi"/>
          <w:sz w:val="18"/>
          <w:szCs w:val="18"/>
        </w:rPr>
      </w:pPr>
      <w:proofErr w:type="spellStart"/>
      <w:r>
        <w:rPr>
          <w:rFonts w:ascii="Verdana" w:hAnsi="Verdana" w:cstheme="minorHAnsi"/>
          <w:sz w:val="18"/>
          <w:szCs w:val="18"/>
        </w:rPr>
        <w:t>Przeetykietowanie</w:t>
      </w:r>
      <w:proofErr w:type="spellEnd"/>
      <w:r>
        <w:rPr>
          <w:rFonts w:ascii="Verdana" w:hAnsi="Verdana" w:cstheme="minorHAnsi"/>
          <w:sz w:val="18"/>
          <w:szCs w:val="18"/>
        </w:rPr>
        <w:t xml:space="preserve"> lub p</w:t>
      </w:r>
      <w:r w:rsidR="004526AF" w:rsidRPr="005E49B5">
        <w:rPr>
          <w:rFonts w:ascii="Verdana" w:hAnsi="Verdana" w:cstheme="minorHAnsi"/>
          <w:sz w:val="18"/>
          <w:szCs w:val="18"/>
        </w:rPr>
        <w:t>rzepakowanie produktu leczniczego w standardzie GMP (ilość serii adekwatna do zapotrzebowania wynikającego z harmonogramu badania).</w:t>
      </w:r>
    </w:p>
    <w:p w14:paraId="59AF1341" w14:textId="77777777" w:rsidR="004526AF" w:rsidRPr="005E49B5" w:rsidRDefault="004526AF" w:rsidP="005E49B5">
      <w:pPr>
        <w:pStyle w:val="Akapitzlist"/>
        <w:numPr>
          <w:ilvl w:val="0"/>
          <w:numId w:val="6"/>
        </w:numPr>
        <w:spacing w:after="0" w:line="336" w:lineRule="auto"/>
        <w:ind w:left="993" w:hanging="426"/>
        <w:jc w:val="both"/>
        <w:rPr>
          <w:rFonts w:ascii="Verdana" w:hAnsi="Verdana" w:cstheme="minorHAnsi"/>
          <w:sz w:val="18"/>
          <w:szCs w:val="18"/>
        </w:rPr>
      </w:pPr>
      <w:r w:rsidRPr="005E49B5">
        <w:rPr>
          <w:rFonts w:ascii="Verdana" w:hAnsi="Verdana" w:cstheme="minorHAnsi"/>
          <w:sz w:val="18"/>
          <w:szCs w:val="18"/>
        </w:rPr>
        <w:t>Zwolnienie jakościowe produktu leczniczego i placebo do badania klinicznego przez osobę wykwalifikowaną (</w:t>
      </w:r>
      <w:proofErr w:type="spellStart"/>
      <w:r w:rsidRPr="005E49B5">
        <w:rPr>
          <w:rFonts w:ascii="Verdana" w:hAnsi="Verdana" w:cstheme="minorHAnsi"/>
          <w:sz w:val="18"/>
          <w:szCs w:val="18"/>
        </w:rPr>
        <w:t>Qualified</w:t>
      </w:r>
      <w:proofErr w:type="spellEnd"/>
      <w:r w:rsidRPr="005E49B5">
        <w:rPr>
          <w:rFonts w:ascii="Verdana" w:hAnsi="Verdana" w:cstheme="minorHAnsi"/>
          <w:sz w:val="18"/>
          <w:szCs w:val="18"/>
        </w:rPr>
        <w:t xml:space="preserve"> Person, QP)</w:t>
      </w:r>
    </w:p>
    <w:p w14:paraId="262B6EF3" w14:textId="4BA87516" w:rsidR="004526AF" w:rsidRPr="005E49B5" w:rsidRDefault="004526AF" w:rsidP="005E49B5">
      <w:pPr>
        <w:pStyle w:val="Akapitzlist"/>
        <w:numPr>
          <w:ilvl w:val="0"/>
          <w:numId w:val="6"/>
        </w:numPr>
        <w:spacing w:after="0" w:line="336" w:lineRule="auto"/>
        <w:ind w:left="993" w:hanging="426"/>
        <w:jc w:val="both"/>
        <w:rPr>
          <w:rFonts w:ascii="Verdana" w:hAnsi="Verdana" w:cstheme="minorHAnsi"/>
          <w:sz w:val="18"/>
          <w:szCs w:val="18"/>
        </w:rPr>
      </w:pPr>
      <w:r w:rsidRPr="005E49B5">
        <w:rPr>
          <w:rFonts w:ascii="Verdana" w:hAnsi="Verdana" w:cstheme="minorHAnsi"/>
          <w:sz w:val="18"/>
          <w:szCs w:val="18"/>
        </w:rPr>
        <w:t xml:space="preserve">Utylizacja niewykorzystanych </w:t>
      </w:r>
      <w:r w:rsidR="009525CF">
        <w:rPr>
          <w:rFonts w:ascii="Verdana" w:hAnsi="Verdana" w:cstheme="minorHAnsi"/>
          <w:sz w:val="18"/>
          <w:szCs w:val="18"/>
        </w:rPr>
        <w:t xml:space="preserve">produktów leczniczych. </w:t>
      </w:r>
    </w:p>
    <w:p w14:paraId="6B4C38C4" w14:textId="77777777" w:rsidR="004526AF" w:rsidRPr="005E49B5" w:rsidRDefault="004526AF" w:rsidP="005E49B5">
      <w:pPr>
        <w:pStyle w:val="Akapitzlist"/>
        <w:numPr>
          <w:ilvl w:val="0"/>
          <w:numId w:val="6"/>
        </w:numPr>
        <w:spacing w:after="0" w:line="336" w:lineRule="auto"/>
        <w:ind w:left="993" w:hanging="426"/>
        <w:jc w:val="both"/>
        <w:rPr>
          <w:rFonts w:ascii="Verdana" w:hAnsi="Verdana" w:cstheme="minorHAnsi"/>
          <w:sz w:val="18"/>
          <w:szCs w:val="18"/>
        </w:rPr>
      </w:pPr>
      <w:r w:rsidRPr="005E49B5">
        <w:rPr>
          <w:rFonts w:ascii="Verdana" w:hAnsi="Verdana" w:cstheme="minorHAnsi"/>
          <w:sz w:val="18"/>
          <w:szCs w:val="18"/>
        </w:rPr>
        <w:t xml:space="preserve">Przygotowanie dokumentacji na potrzeby badania klinicznego: </w:t>
      </w:r>
    </w:p>
    <w:p w14:paraId="662AA4E5" w14:textId="77777777" w:rsidR="004526AF" w:rsidRPr="005E49B5" w:rsidRDefault="004526AF" w:rsidP="005E49B5">
      <w:pPr>
        <w:pStyle w:val="Default"/>
        <w:spacing w:line="336" w:lineRule="auto"/>
        <w:ind w:left="993"/>
        <w:jc w:val="both"/>
        <w:rPr>
          <w:rFonts w:ascii="Verdana" w:hAnsi="Verdana" w:cstheme="minorHAnsi"/>
          <w:sz w:val="18"/>
          <w:szCs w:val="18"/>
        </w:rPr>
      </w:pPr>
      <w:r w:rsidRPr="005E49B5">
        <w:rPr>
          <w:rFonts w:ascii="Verdana" w:hAnsi="Verdana" w:cstheme="minorHAnsi"/>
          <w:sz w:val="18"/>
          <w:szCs w:val="18"/>
        </w:rPr>
        <w:t>sekcje IMPD związane z zakresem przeprowadzonych prac, zgodnie z Rozporządzeniem Ministra Zdrowia z dnia 12 października 2018 r. w sprawie wzorów dokumentów przedkładanych w związku z badaniem klinicznym produktu leczniczego oraz opłat za złożenie wniosku o rozpoczęcie badania klinicznego, w szczególności z §3 ust. 3 pkt 6 e.</w:t>
      </w:r>
    </w:p>
    <w:p w14:paraId="0D04E266" w14:textId="77777777" w:rsidR="004526AF" w:rsidRPr="005E49B5" w:rsidRDefault="004526AF" w:rsidP="005E49B5">
      <w:pPr>
        <w:pStyle w:val="Akapitzlist"/>
        <w:numPr>
          <w:ilvl w:val="0"/>
          <w:numId w:val="6"/>
        </w:numPr>
        <w:spacing w:after="0" w:line="336" w:lineRule="auto"/>
        <w:ind w:left="993" w:hanging="426"/>
        <w:jc w:val="both"/>
        <w:rPr>
          <w:rFonts w:ascii="Verdana" w:hAnsi="Verdana" w:cstheme="minorHAnsi"/>
          <w:bCs/>
          <w:sz w:val="18"/>
          <w:szCs w:val="18"/>
        </w:rPr>
      </w:pPr>
      <w:r w:rsidRPr="005E49B5">
        <w:rPr>
          <w:rFonts w:ascii="Verdana" w:hAnsi="Verdana" w:cstheme="minorHAnsi"/>
          <w:bCs/>
          <w:sz w:val="18"/>
          <w:szCs w:val="18"/>
        </w:rPr>
        <w:t xml:space="preserve">Przeprowadzenie badania stabilności dla wytworzonych serii placebo, zgodnie z wytycznymi ICH: ICH </w:t>
      </w:r>
      <w:proofErr w:type="spellStart"/>
      <w:r w:rsidRPr="005E49B5">
        <w:rPr>
          <w:rFonts w:ascii="Verdana" w:hAnsi="Verdana" w:cstheme="minorHAnsi"/>
          <w:bCs/>
          <w:sz w:val="18"/>
          <w:szCs w:val="18"/>
        </w:rPr>
        <w:t>Harmonized</w:t>
      </w:r>
      <w:proofErr w:type="spellEnd"/>
      <w:r w:rsidRPr="005E49B5">
        <w:rPr>
          <w:rFonts w:ascii="Verdana" w:hAnsi="Verdana" w:cstheme="minorHAnsi"/>
          <w:bCs/>
          <w:sz w:val="18"/>
          <w:szCs w:val="18"/>
        </w:rPr>
        <w:t xml:space="preserve"> </w:t>
      </w:r>
      <w:proofErr w:type="spellStart"/>
      <w:r w:rsidRPr="005E49B5">
        <w:rPr>
          <w:rFonts w:ascii="Verdana" w:hAnsi="Verdana" w:cstheme="minorHAnsi"/>
          <w:bCs/>
          <w:sz w:val="18"/>
          <w:szCs w:val="18"/>
        </w:rPr>
        <w:t>Tripartite</w:t>
      </w:r>
      <w:proofErr w:type="spellEnd"/>
      <w:r w:rsidRPr="005E49B5">
        <w:rPr>
          <w:rFonts w:ascii="Verdana" w:hAnsi="Verdana" w:cstheme="minorHAnsi"/>
          <w:bCs/>
          <w:sz w:val="18"/>
          <w:szCs w:val="18"/>
        </w:rPr>
        <w:t xml:space="preserve"> </w:t>
      </w:r>
      <w:proofErr w:type="spellStart"/>
      <w:r w:rsidRPr="005E49B5">
        <w:rPr>
          <w:rFonts w:ascii="Verdana" w:hAnsi="Verdana" w:cstheme="minorHAnsi"/>
          <w:bCs/>
          <w:sz w:val="18"/>
          <w:szCs w:val="18"/>
        </w:rPr>
        <w:t>Guidelines</w:t>
      </w:r>
      <w:proofErr w:type="spellEnd"/>
      <w:r w:rsidRPr="005E49B5">
        <w:rPr>
          <w:rFonts w:ascii="Verdana" w:hAnsi="Verdana" w:cstheme="minorHAnsi"/>
          <w:bCs/>
          <w:sz w:val="18"/>
          <w:szCs w:val="18"/>
        </w:rPr>
        <w:t xml:space="preserve"> Q1A(R2) “</w:t>
      </w:r>
      <w:proofErr w:type="spellStart"/>
      <w:r w:rsidRPr="005E49B5">
        <w:rPr>
          <w:rFonts w:ascii="Verdana" w:hAnsi="Verdana" w:cstheme="minorHAnsi"/>
          <w:bCs/>
          <w:sz w:val="18"/>
          <w:szCs w:val="18"/>
        </w:rPr>
        <w:t>Stability</w:t>
      </w:r>
      <w:proofErr w:type="spellEnd"/>
      <w:r w:rsidRPr="005E49B5">
        <w:rPr>
          <w:rFonts w:ascii="Verdana" w:hAnsi="Verdana" w:cstheme="minorHAnsi"/>
          <w:bCs/>
          <w:sz w:val="18"/>
          <w:szCs w:val="18"/>
        </w:rPr>
        <w:t xml:space="preserve"> </w:t>
      </w:r>
      <w:proofErr w:type="spellStart"/>
      <w:r w:rsidRPr="005E49B5">
        <w:rPr>
          <w:rFonts w:ascii="Verdana" w:hAnsi="Verdana" w:cstheme="minorHAnsi"/>
          <w:bCs/>
          <w:sz w:val="18"/>
          <w:szCs w:val="18"/>
        </w:rPr>
        <w:t>Testing</w:t>
      </w:r>
      <w:proofErr w:type="spellEnd"/>
      <w:r w:rsidRPr="005E49B5">
        <w:rPr>
          <w:rFonts w:ascii="Verdana" w:hAnsi="Verdana" w:cstheme="minorHAnsi"/>
          <w:bCs/>
          <w:sz w:val="18"/>
          <w:szCs w:val="18"/>
        </w:rPr>
        <w:t xml:space="preserve"> of New </w:t>
      </w:r>
      <w:proofErr w:type="spellStart"/>
      <w:r w:rsidRPr="005E49B5">
        <w:rPr>
          <w:rFonts w:ascii="Verdana" w:hAnsi="Verdana" w:cstheme="minorHAnsi"/>
          <w:bCs/>
          <w:sz w:val="18"/>
          <w:szCs w:val="18"/>
        </w:rPr>
        <w:t>Drug</w:t>
      </w:r>
      <w:proofErr w:type="spellEnd"/>
      <w:r w:rsidRPr="005E49B5">
        <w:rPr>
          <w:rFonts w:ascii="Verdana" w:hAnsi="Verdana" w:cstheme="minorHAnsi"/>
          <w:bCs/>
          <w:sz w:val="18"/>
          <w:szCs w:val="18"/>
        </w:rPr>
        <w:t xml:space="preserve"> </w:t>
      </w:r>
      <w:proofErr w:type="spellStart"/>
      <w:r w:rsidRPr="005E49B5">
        <w:rPr>
          <w:rFonts w:ascii="Verdana" w:hAnsi="Verdana" w:cstheme="minorHAnsi"/>
          <w:bCs/>
          <w:sz w:val="18"/>
          <w:szCs w:val="18"/>
        </w:rPr>
        <w:t>Substances</w:t>
      </w:r>
      <w:proofErr w:type="spellEnd"/>
      <w:r w:rsidRPr="005E49B5">
        <w:rPr>
          <w:rFonts w:ascii="Verdana" w:hAnsi="Verdana" w:cstheme="minorHAnsi"/>
          <w:bCs/>
          <w:sz w:val="18"/>
          <w:szCs w:val="18"/>
        </w:rPr>
        <w:t xml:space="preserve"> and Products” and Q1B “</w:t>
      </w:r>
      <w:proofErr w:type="spellStart"/>
      <w:r w:rsidRPr="005E49B5">
        <w:rPr>
          <w:rFonts w:ascii="Verdana" w:hAnsi="Verdana" w:cstheme="minorHAnsi"/>
          <w:bCs/>
          <w:sz w:val="18"/>
          <w:szCs w:val="18"/>
        </w:rPr>
        <w:t>Stability</w:t>
      </w:r>
      <w:proofErr w:type="spellEnd"/>
      <w:r w:rsidRPr="005E49B5">
        <w:rPr>
          <w:rFonts w:ascii="Verdana" w:hAnsi="Verdana" w:cstheme="minorHAnsi"/>
          <w:bCs/>
          <w:sz w:val="18"/>
          <w:szCs w:val="18"/>
        </w:rPr>
        <w:t xml:space="preserve"> </w:t>
      </w:r>
      <w:proofErr w:type="spellStart"/>
      <w:r w:rsidRPr="005E49B5">
        <w:rPr>
          <w:rFonts w:ascii="Verdana" w:hAnsi="Verdana" w:cstheme="minorHAnsi"/>
          <w:bCs/>
          <w:sz w:val="18"/>
          <w:szCs w:val="18"/>
        </w:rPr>
        <w:t>Testing</w:t>
      </w:r>
      <w:proofErr w:type="spellEnd"/>
      <w:r w:rsidRPr="005E49B5">
        <w:rPr>
          <w:rFonts w:ascii="Verdana" w:hAnsi="Verdana" w:cstheme="minorHAnsi"/>
          <w:bCs/>
          <w:sz w:val="18"/>
          <w:szCs w:val="18"/>
        </w:rPr>
        <w:t xml:space="preserve">: </w:t>
      </w:r>
      <w:proofErr w:type="spellStart"/>
      <w:r w:rsidRPr="005E49B5">
        <w:rPr>
          <w:rFonts w:ascii="Verdana" w:hAnsi="Verdana" w:cstheme="minorHAnsi"/>
          <w:bCs/>
          <w:sz w:val="18"/>
          <w:szCs w:val="18"/>
        </w:rPr>
        <w:t>Photostability</w:t>
      </w:r>
      <w:proofErr w:type="spellEnd"/>
      <w:r w:rsidRPr="005E49B5">
        <w:rPr>
          <w:rFonts w:ascii="Verdana" w:hAnsi="Verdana" w:cstheme="minorHAnsi"/>
          <w:bCs/>
          <w:sz w:val="18"/>
          <w:szCs w:val="18"/>
        </w:rPr>
        <w:t xml:space="preserve"> </w:t>
      </w:r>
      <w:proofErr w:type="spellStart"/>
      <w:r w:rsidRPr="005E49B5">
        <w:rPr>
          <w:rFonts w:ascii="Verdana" w:hAnsi="Verdana" w:cstheme="minorHAnsi"/>
          <w:bCs/>
          <w:sz w:val="18"/>
          <w:szCs w:val="18"/>
        </w:rPr>
        <w:t>Testing</w:t>
      </w:r>
      <w:proofErr w:type="spellEnd"/>
      <w:r w:rsidRPr="005E49B5">
        <w:rPr>
          <w:rFonts w:ascii="Verdana" w:hAnsi="Verdana" w:cstheme="minorHAnsi"/>
          <w:bCs/>
          <w:sz w:val="18"/>
          <w:szCs w:val="18"/>
        </w:rPr>
        <w:t xml:space="preserve"> of New </w:t>
      </w:r>
      <w:proofErr w:type="spellStart"/>
      <w:r w:rsidRPr="005E49B5">
        <w:rPr>
          <w:rFonts w:ascii="Verdana" w:hAnsi="Verdana" w:cstheme="minorHAnsi"/>
          <w:bCs/>
          <w:sz w:val="18"/>
          <w:szCs w:val="18"/>
        </w:rPr>
        <w:t>Drug</w:t>
      </w:r>
      <w:proofErr w:type="spellEnd"/>
      <w:r w:rsidRPr="005E49B5">
        <w:rPr>
          <w:rFonts w:ascii="Verdana" w:hAnsi="Verdana" w:cstheme="minorHAnsi"/>
          <w:bCs/>
          <w:sz w:val="18"/>
          <w:szCs w:val="18"/>
        </w:rPr>
        <w:t xml:space="preserve"> </w:t>
      </w:r>
      <w:proofErr w:type="spellStart"/>
      <w:r w:rsidRPr="005E49B5">
        <w:rPr>
          <w:rFonts w:ascii="Verdana" w:hAnsi="Verdana" w:cstheme="minorHAnsi"/>
          <w:bCs/>
          <w:sz w:val="18"/>
          <w:szCs w:val="18"/>
        </w:rPr>
        <w:t>Substances</w:t>
      </w:r>
      <w:proofErr w:type="spellEnd"/>
      <w:r w:rsidRPr="005E49B5">
        <w:rPr>
          <w:rFonts w:ascii="Verdana" w:hAnsi="Verdana" w:cstheme="minorHAnsi"/>
          <w:bCs/>
          <w:sz w:val="18"/>
          <w:szCs w:val="18"/>
        </w:rPr>
        <w:t xml:space="preserve"> and Products”.</w:t>
      </w:r>
    </w:p>
    <w:p w14:paraId="0F6E2A8A" w14:textId="77777777" w:rsidR="004526AF" w:rsidRPr="005E49B5" w:rsidRDefault="004526AF" w:rsidP="005E49B5">
      <w:pPr>
        <w:pStyle w:val="Default"/>
        <w:numPr>
          <w:ilvl w:val="0"/>
          <w:numId w:val="6"/>
        </w:numPr>
        <w:spacing w:line="336" w:lineRule="auto"/>
        <w:ind w:left="993" w:hanging="426"/>
        <w:jc w:val="both"/>
        <w:rPr>
          <w:rFonts w:ascii="Verdana" w:hAnsi="Verdana" w:cstheme="minorHAnsi"/>
          <w:sz w:val="18"/>
          <w:szCs w:val="18"/>
        </w:rPr>
      </w:pPr>
      <w:r w:rsidRPr="005E49B5">
        <w:rPr>
          <w:rFonts w:ascii="Verdana" w:hAnsi="Verdana" w:cstheme="minorHAnsi"/>
          <w:bCs/>
          <w:sz w:val="18"/>
          <w:szCs w:val="18"/>
        </w:rPr>
        <w:t>Przygotowania niezbędnej dokumentacji związanej z procesem wytwarzania, na którą będą się składać m.in.:</w:t>
      </w:r>
    </w:p>
    <w:p w14:paraId="1062AE8D" w14:textId="77777777" w:rsidR="004526AF" w:rsidRPr="005E49B5" w:rsidRDefault="004526AF" w:rsidP="005E49B5">
      <w:pPr>
        <w:pStyle w:val="Akapitzlist"/>
        <w:numPr>
          <w:ilvl w:val="0"/>
          <w:numId w:val="2"/>
        </w:numPr>
        <w:spacing w:after="0" w:line="336" w:lineRule="auto"/>
        <w:ind w:left="1560" w:hanging="426"/>
        <w:jc w:val="both"/>
        <w:rPr>
          <w:rFonts w:ascii="Verdana" w:hAnsi="Verdana" w:cstheme="minorHAnsi"/>
          <w:bCs/>
          <w:sz w:val="18"/>
          <w:szCs w:val="18"/>
        </w:rPr>
      </w:pPr>
      <w:r w:rsidRPr="005E49B5">
        <w:rPr>
          <w:rFonts w:ascii="Verdana" w:hAnsi="Verdana" w:cstheme="minorHAnsi"/>
          <w:bCs/>
          <w:sz w:val="18"/>
          <w:szCs w:val="18"/>
        </w:rPr>
        <w:t>Certyfikaty analityczne dla wytworzonych serii badanego produktu leczniczego oraz placebo</w:t>
      </w:r>
    </w:p>
    <w:p w14:paraId="34CF1677" w14:textId="77777777" w:rsidR="004526AF" w:rsidRPr="005E49B5" w:rsidRDefault="004526AF" w:rsidP="005E49B5">
      <w:pPr>
        <w:pStyle w:val="Akapitzlist"/>
        <w:numPr>
          <w:ilvl w:val="0"/>
          <w:numId w:val="2"/>
        </w:numPr>
        <w:spacing w:after="0" w:line="336" w:lineRule="auto"/>
        <w:ind w:left="1560" w:hanging="426"/>
        <w:jc w:val="both"/>
        <w:rPr>
          <w:rFonts w:ascii="Verdana" w:hAnsi="Verdana" w:cstheme="minorHAnsi"/>
          <w:bCs/>
          <w:sz w:val="18"/>
          <w:szCs w:val="18"/>
        </w:rPr>
      </w:pPr>
      <w:r w:rsidRPr="005E49B5">
        <w:rPr>
          <w:rFonts w:ascii="Verdana" w:hAnsi="Verdana" w:cstheme="minorHAnsi"/>
          <w:bCs/>
          <w:sz w:val="18"/>
          <w:szCs w:val="18"/>
        </w:rPr>
        <w:t>Specyfikacja produktu końcowego i specyfikacja do badań stabilności</w:t>
      </w:r>
    </w:p>
    <w:p w14:paraId="079D9266" w14:textId="77777777" w:rsidR="004526AF" w:rsidRPr="005E49B5" w:rsidRDefault="004526AF" w:rsidP="005E49B5">
      <w:pPr>
        <w:pStyle w:val="Akapitzlist"/>
        <w:numPr>
          <w:ilvl w:val="0"/>
          <w:numId w:val="2"/>
        </w:numPr>
        <w:spacing w:after="0" w:line="336" w:lineRule="auto"/>
        <w:ind w:left="1560" w:hanging="426"/>
        <w:jc w:val="both"/>
        <w:rPr>
          <w:rFonts w:ascii="Verdana" w:hAnsi="Verdana" w:cstheme="minorHAnsi"/>
          <w:bCs/>
          <w:sz w:val="18"/>
          <w:szCs w:val="18"/>
        </w:rPr>
      </w:pPr>
      <w:r w:rsidRPr="005E49B5">
        <w:rPr>
          <w:rFonts w:ascii="Verdana" w:hAnsi="Verdana" w:cstheme="minorHAnsi"/>
          <w:bCs/>
          <w:sz w:val="18"/>
          <w:szCs w:val="18"/>
        </w:rPr>
        <w:t xml:space="preserve">Zatwierdzone przez dział zapewnienia jakości dokumenty dotyczące prowadzenia i kontrolowania procesu wytwarzania, pakowania i etykietowania </w:t>
      </w:r>
    </w:p>
    <w:p w14:paraId="43060B40" w14:textId="77777777" w:rsidR="004526AF" w:rsidRPr="005E49B5" w:rsidRDefault="004526AF" w:rsidP="005E49B5">
      <w:pPr>
        <w:pStyle w:val="Akapitzlist"/>
        <w:numPr>
          <w:ilvl w:val="0"/>
          <w:numId w:val="2"/>
        </w:numPr>
        <w:spacing w:after="0" w:line="336" w:lineRule="auto"/>
        <w:ind w:left="1560" w:hanging="426"/>
        <w:jc w:val="both"/>
        <w:rPr>
          <w:rFonts w:ascii="Verdana" w:hAnsi="Verdana" w:cstheme="minorHAnsi"/>
          <w:bCs/>
          <w:sz w:val="18"/>
          <w:szCs w:val="18"/>
        </w:rPr>
      </w:pPr>
      <w:r w:rsidRPr="005E49B5">
        <w:rPr>
          <w:rFonts w:ascii="Verdana" w:hAnsi="Verdana" w:cstheme="minorHAnsi"/>
          <w:bCs/>
          <w:sz w:val="18"/>
          <w:szCs w:val="18"/>
        </w:rPr>
        <w:t>Certyfikat GMP wytwórcy</w:t>
      </w:r>
    </w:p>
    <w:p w14:paraId="59EA78EE" w14:textId="77777777" w:rsidR="004526AF" w:rsidRPr="005E49B5" w:rsidRDefault="004526AF" w:rsidP="005E49B5">
      <w:pPr>
        <w:pStyle w:val="Akapitzlist"/>
        <w:numPr>
          <w:ilvl w:val="0"/>
          <w:numId w:val="2"/>
        </w:numPr>
        <w:spacing w:after="0" w:line="336" w:lineRule="auto"/>
        <w:ind w:left="1560" w:hanging="426"/>
        <w:jc w:val="both"/>
        <w:rPr>
          <w:rFonts w:ascii="Verdana" w:hAnsi="Verdana" w:cstheme="minorHAnsi"/>
          <w:bCs/>
          <w:sz w:val="18"/>
          <w:szCs w:val="18"/>
        </w:rPr>
      </w:pPr>
      <w:r w:rsidRPr="005E49B5">
        <w:rPr>
          <w:rFonts w:ascii="Verdana" w:hAnsi="Verdana" w:cstheme="minorHAnsi"/>
          <w:bCs/>
          <w:sz w:val="18"/>
          <w:szCs w:val="18"/>
        </w:rPr>
        <w:t>Certyfikat analizy surowców i komponentów opakowań</w:t>
      </w:r>
    </w:p>
    <w:p w14:paraId="132E24C5" w14:textId="77777777" w:rsidR="004526AF" w:rsidRPr="005E49B5" w:rsidRDefault="004526AF" w:rsidP="005E49B5">
      <w:pPr>
        <w:pStyle w:val="Akapitzlist"/>
        <w:numPr>
          <w:ilvl w:val="0"/>
          <w:numId w:val="2"/>
        </w:numPr>
        <w:spacing w:after="0" w:line="336" w:lineRule="auto"/>
        <w:ind w:left="1560" w:hanging="426"/>
        <w:jc w:val="both"/>
        <w:rPr>
          <w:rFonts w:ascii="Verdana" w:hAnsi="Verdana" w:cstheme="minorHAnsi"/>
          <w:bCs/>
          <w:sz w:val="18"/>
          <w:szCs w:val="18"/>
        </w:rPr>
      </w:pPr>
      <w:r w:rsidRPr="005E49B5">
        <w:rPr>
          <w:rFonts w:ascii="Verdana" w:hAnsi="Verdana" w:cstheme="minorHAnsi"/>
          <w:bCs/>
          <w:sz w:val="18"/>
          <w:szCs w:val="18"/>
        </w:rPr>
        <w:t xml:space="preserve">Poświadczenie przez osobę wykwalifikowaną QP, że wyprodukowana seria jest zgodna z zasadami Dobrej Praktyki Wytwarzania GMP oraz wymaganiami pozwolenia wykonawcy. </w:t>
      </w:r>
    </w:p>
    <w:p w14:paraId="1DD1EE1E" w14:textId="77777777" w:rsidR="0002680B" w:rsidRDefault="004526AF" w:rsidP="0002680B">
      <w:pPr>
        <w:pStyle w:val="Akapitzlist"/>
        <w:numPr>
          <w:ilvl w:val="0"/>
          <w:numId w:val="6"/>
        </w:numPr>
        <w:spacing w:after="0" w:line="336" w:lineRule="auto"/>
        <w:jc w:val="both"/>
        <w:rPr>
          <w:rFonts w:ascii="Verdana" w:hAnsi="Verdana" w:cstheme="minorHAnsi"/>
          <w:bCs/>
          <w:sz w:val="18"/>
          <w:szCs w:val="18"/>
        </w:rPr>
      </w:pPr>
      <w:r w:rsidRPr="0002680B">
        <w:rPr>
          <w:rFonts w:ascii="Verdana" w:hAnsi="Verdana" w:cstheme="minorHAnsi"/>
          <w:bCs/>
          <w:sz w:val="18"/>
          <w:szCs w:val="18"/>
        </w:rPr>
        <w:lastRenderedPageBreak/>
        <w:t xml:space="preserve">Wysyłki za pośrednictwem wyspecjalizowanej firmy kurierskiej badanego produktu leczniczego i placebo do wskazanego przez Zamawiającego ośrodka badań </w:t>
      </w:r>
      <w:r w:rsidR="0002680B">
        <w:rPr>
          <w:rFonts w:ascii="Verdana" w:hAnsi="Verdana" w:cstheme="minorHAnsi"/>
          <w:bCs/>
          <w:sz w:val="18"/>
          <w:szCs w:val="18"/>
        </w:rPr>
        <w:t xml:space="preserve">klinicznych - </w:t>
      </w:r>
      <w:r w:rsidR="0002680B" w:rsidRPr="0002680B">
        <w:rPr>
          <w:rFonts w:ascii="Verdana" w:hAnsi="Verdana" w:cstheme="minorHAnsi"/>
          <w:bCs/>
          <w:sz w:val="18"/>
          <w:szCs w:val="18"/>
        </w:rPr>
        <w:t xml:space="preserve">Klinika Dermatologii, Dermatologii Dziecięcej i Onkologicznej, Wojewódzki Specjalistyczny Szpital im. dr. Wł. Biegańskiego, ul. gen. Karola Kniaziewicza 1/5, 91-347 Łódź </w:t>
      </w:r>
    </w:p>
    <w:p w14:paraId="3B755BFA" w14:textId="484BC503" w:rsidR="004526AF" w:rsidRPr="0002680B" w:rsidRDefault="004526AF" w:rsidP="0002680B">
      <w:pPr>
        <w:pStyle w:val="Akapitzlist"/>
        <w:numPr>
          <w:ilvl w:val="0"/>
          <w:numId w:val="6"/>
        </w:numPr>
        <w:spacing w:after="0" w:line="336" w:lineRule="auto"/>
        <w:jc w:val="both"/>
        <w:rPr>
          <w:rFonts w:ascii="Verdana" w:hAnsi="Verdana" w:cstheme="minorHAnsi"/>
          <w:bCs/>
          <w:sz w:val="18"/>
          <w:szCs w:val="18"/>
        </w:rPr>
      </w:pPr>
      <w:r w:rsidRPr="0002680B">
        <w:rPr>
          <w:rFonts w:ascii="Verdana" w:hAnsi="Verdana" w:cstheme="minorHAnsi"/>
          <w:bCs/>
          <w:sz w:val="18"/>
          <w:szCs w:val="18"/>
        </w:rPr>
        <w:t xml:space="preserve">Produkt leczniczy zawierający substancję aktywną powinien zostać </w:t>
      </w:r>
      <w:proofErr w:type="spellStart"/>
      <w:r w:rsidR="0039313D" w:rsidRPr="0002680B">
        <w:rPr>
          <w:rFonts w:ascii="Verdana" w:hAnsi="Verdana" w:cstheme="minorHAnsi"/>
          <w:bCs/>
          <w:sz w:val="18"/>
          <w:szCs w:val="18"/>
        </w:rPr>
        <w:t>przeetykietowany</w:t>
      </w:r>
      <w:proofErr w:type="spellEnd"/>
      <w:r w:rsidR="0039313D" w:rsidRPr="0002680B">
        <w:rPr>
          <w:rFonts w:ascii="Verdana" w:hAnsi="Verdana" w:cstheme="minorHAnsi"/>
          <w:bCs/>
          <w:sz w:val="18"/>
          <w:szCs w:val="18"/>
        </w:rPr>
        <w:t xml:space="preserve"> bądź </w:t>
      </w:r>
      <w:r w:rsidRPr="0002680B">
        <w:rPr>
          <w:rFonts w:ascii="Verdana" w:hAnsi="Verdana" w:cstheme="minorHAnsi"/>
          <w:bCs/>
          <w:sz w:val="18"/>
          <w:szCs w:val="18"/>
        </w:rPr>
        <w:t xml:space="preserve">przepakowany zgodnie z aneksem 13 Rozporządzenia w sprawie Dobrej Praktyki Wytwarzania, przy czym wykonawca będzie dysponował niezbędnym pozwoleniem Głównego Inspektora Farmaceutycznego GIF do wykonywania ww. czynności. </w:t>
      </w:r>
    </w:p>
    <w:p w14:paraId="2056582B" w14:textId="77777777" w:rsidR="004526AF" w:rsidRPr="005E49B5" w:rsidRDefault="004526AF" w:rsidP="0002680B">
      <w:pPr>
        <w:pStyle w:val="Akapitzlist"/>
        <w:numPr>
          <w:ilvl w:val="0"/>
          <w:numId w:val="6"/>
        </w:numPr>
        <w:spacing w:after="0" w:line="336" w:lineRule="auto"/>
        <w:ind w:left="641" w:hanging="357"/>
        <w:jc w:val="both"/>
        <w:rPr>
          <w:rFonts w:ascii="Verdana" w:hAnsi="Verdana" w:cstheme="minorHAnsi"/>
          <w:bCs/>
          <w:sz w:val="18"/>
          <w:szCs w:val="18"/>
        </w:rPr>
      </w:pPr>
      <w:r w:rsidRPr="005E49B5">
        <w:rPr>
          <w:rFonts w:ascii="Verdana" w:hAnsi="Verdana" w:cstheme="minorHAnsi"/>
          <w:bCs/>
          <w:sz w:val="18"/>
          <w:szCs w:val="18"/>
        </w:rPr>
        <w:t>Placebo powinno zostać wytworzone i umieszczone w opakowaniu zgodnie z aneksem 13 Rozporządzenia w sprawie Dobrej Praktyki Wytwarzania, przy czym wykonawca będzie dysponował niezbędnym pozwoleniem Głównego Inspektora Farmaceutycznego GIF do wykonywania ww. czynności.</w:t>
      </w:r>
    </w:p>
    <w:p w14:paraId="2B813500" w14:textId="77777777" w:rsidR="004526AF" w:rsidRPr="005E49B5" w:rsidRDefault="004526AF" w:rsidP="0002680B">
      <w:pPr>
        <w:pStyle w:val="Akapitzlist"/>
        <w:numPr>
          <w:ilvl w:val="0"/>
          <w:numId w:val="6"/>
        </w:numPr>
        <w:spacing w:after="0" w:line="336" w:lineRule="auto"/>
        <w:ind w:left="641" w:hanging="357"/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5E49B5">
        <w:rPr>
          <w:rFonts w:ascii="Verdana" w:hAnsi="Verdana" w:cstheme="minorHAnsi"/>
          <w:bCs/>
          <w:sz w:val="18"/>
          <w:szCs w:val="18"/>
        </w:rPr>
        <w:t xml:space="preserve">Na opakowaniu zewnętrznym oraz bezpośrednio na butelce powinny znaleźć się właściwe informacje, zgodne </w:t>
      </w:r>
      <w:r w:rsidRPr="005E49B5">
        <w:rPr>
          <w:rFonts w:ascii="Verdana" w:hAnsi="Verdana" w:cstheme="minorHAnsi"/>
          <w:bCs/>
          <w:color w:val="000000"/>
          <w:sz w:val="18"/>
          <w:szCs w:val="18"/>
        </w:rPr>
        <w:t xml:space="preserve">z aneksem 13 Rozporządzenia w sprawie Dobrej Praktyki Wytwarzania.  </w:t>
      </w:r>
    </w:p>
    <w:p w14:paraId="16DB1080" w14:textId="5EF7F61A" w:rsidR="004526AF" w:rsidRPr="0002680B" w:rsidRDefault="009525CF" w:rsidP="0002680B">
      <w:pPr>
        <w:pStyle w:val="Akapitzlist"/>
        <w:numPr>
          <w:ilvl w:val="0"/>
          <w:numId w:val="6"/>
        </w:numPr>
        <w:spacing w:after="0" w:line="336" w:lineRule="auto"/>
        <w:ind w:left="641" w:hanging="357"/>
        <w:jc w:val="both"/>
        <w:rPr>
          <w:rFonts w:ascii="Verdana" w:hAnsi="Verdana" w:cstheme="minorHAnsi"/>
          <w:bCs/>
          <w:sz w:val="18"/>
          <w:szCs w:val="18"/>
        </w:rPr>
      </w:pPr>
      <w:r w:rsidRPr="0002680B">
        <w:rPr>
          <w:rFonts w:ascii="Verdana" w:hAnsi="Verdana" w:cstheme="minorHAnsi"/>
          <w:bCs/>
          <w:sz w:val="18"/>
          <w:szCs w:val="18"/>
        </w:rPr>
        <w:t>Zamawiający</w:t>
      </w:r>
      <w:r w:rsidR="004526AF" w:rsidRPr="0002680B">
        <w:rPr>
          <w:rFonts w:ascii="Verdana" w:hAnsi="Verdana" w:cstheme="minorHAnsi"/>
          <w:bCs/>
          <w:sz w:val="18"/>
          <w:szCs w:val="18"/>
        </w:rPr>
        <w:t xml:space="preserve"> zaprojektuje odpowiednie etykiety, które zostaną </w:t>
      </w:r>
      <w:r w:rsidRPr="0002680B">
        <w:rPr>
          <w:rFonts w:ascii="Verdana" w:hAnsi="Verdana" w:cstheme="minorHAnsi"/>
          <w:bCs/>
          <w:sz w:val="18"/>
          <w:szCs w:val="18"/>
        </w:rPr>
        <w:t xml:space="preserve">przez Wykonawcę wyprodukowane oraz </w:t>
      </w:r>
      <w:r w:rsidR="004526AF" w:rsidRPr="0002680B">
        <w:rPr>
          <w:rFonts w:ascii="Verdana" w:hAnsi="Verdana" w:cstheme="minorHAnsi"/>
          <w:bCs/>
          <w:sz w:val="18"/>
          <w:szCs w:val="18"/>
        </w:rPr>
        <w:t>umieszczone</w:t>
      </w:r>
      <w:r w:rsidRPr="0002680B">
        <w:rPr>
          <w:rFonts w:ascii="Verdana" w:hAnsi="Verdana" w:cstheme="minorHAnsi"/>
          <w:bCs/>
          <w:sz w:val="18"/>
          <w:szCs w:val="18"/>
        </w:rPr>
        <w:t xml:space="preserve"> </w:t>
      </w:r>
      <w:r w:rsidR="004526AF" w:rsidRPr="0002680B">
        <w:rPr>
          <w:rFonts w:ascii="Verdana" w:hAnsi="Verdana" w:cstheme="minorHAnsi"/>
          <w:bCs/>
          <w:sz w:val="18"/>
          <w:szCs w:val="18"/>
        </w:rPr>
        <w:t>na butelce oraz na opakowaniu zewnętrznym oraz ulotkę, która będzie zawierała informacje o produkcie leczniczym i badaniu klinicznym</w:t>
      </w:r>
      <w:r w:rsidRPr="0002680B">
        <w:rPr>
          <w:rFonts w:ascii="Verdana" w:hAnsi="Verdana" w:cstheme="minorHAnsi"/>
          <w:bCs/>
          <w:sz w:val="18"/>
          <w:szCs w:val="18"/>
        </w:rPr>
        <w:t>.</w:t>
      </w:r>
    </w:p>
    <w:p w14:paraId="6D14CD9F" w14:textId="69A92E5E" w:rsidR="0020673A" w:rsidRPr="0002680B" w:rsidRDefault="0020673A" w:rsidP="005E49B5">
      <w:pPr>
        <w:pStyle w:val="Akapitzlist"/>
        <w:spacing w:after="0" w:line="336" w:lineRule="auto"/>
        <w:ind w:left="644"/>
        <w:jc w:val="both"/>
        <w:rPr>
          <w:rFonts w:ascii="Verdana" w:hAnsi="Verdana" w:cstheme="minorHAnsi"/>
          <w:bCs/>
          <w:sz w:val="18"/>
          <w:szCs w:val="18"/>
        </w:rPr>
      </w:pPr>
      <w:bookmarkStart w:id="1" w:name="_Hlk43915291"/>
      <w:r w:rsidRPr="0002680B">
        <w:rPr>
          <w:rFonts w:ascii="Verdana" w:hAnsi="Verdana" w:cstheme="minorHAnsi"/>
          <w:bCs/>
          <w:sz w:val="18"/>
          <w:szCs w:val="18"/>
        </w:rPr>
        <w:t>Wzór etykiet zostanie dostarczony przez Zamawiającego po podpisaniu umowy.</w:t>
      </w:r>
    </w:p>
    <w:bookmarkEnd w:id="1"/>
    <w:p w14:paraId="522145C5" w14:textId="77777777" w:rsidR="004526AF" w:rsidRPr="005E49B5" w:rsidRDefault="004526AF" w:rsidP="005E49B5">
      <w:pPr>
        <w:pStyle w:val="Akapitzlist"/>
        <w:numPr>
          <w:ilvl w:val="0"/>
          <w:numId w:val="6"/>
        </w:numPr>
        <w:spacing w:after="0" w:line="336" w:lineRule="auto"/>
        <w:jc w:val="both"/>
        <w:rPr>
          <w:rFonts w:ascii="Verdana" w:hAnsi="Verdana" w:cstheme="minorHAnsi"/>
          <w:bCs/>
          <w:sz w:val="18"/>
          <w:szCs w:val="18"/>
        </w:rPr>
      </w:pPr>
      <w:r w:rsidRPr="005E49B5">
        <w:rPr>
          <w:rFonts w:ascii="Verdana" w:hAnsi="Verdana" w:cstheme="minorHAnsi"/>
          <w:bCs/>
          <w:sz w:val="18"/>
          <w:szCs w:val="18"/>
        </w:rPr>
        <w:t xml:space="preserve">W ulotce znajdą się m.in.: informacje o tym, że w opakowaniu może znajdować się jeden z badanych produktów leczniczych lub placebo, nazwa badania klinicznego, nazwa sponsora, nazwę leku i zawartych w nim substancji czynnych; wskazania, w jakich można stosować lek informacje niezbędne przed rozpoczęciem stosowania leku: przeciwwskazania, środki ostrożności, interakcje np. z alkoholem oraz innym lekami; ostrzeżenia dotyczące szczególnych grup użytkowników, zwłaszcza: dzieci, kobiet w ciąży i karmiących piersią, a także pacjentów w podeszłym wieku; opis niepożądanych działań, które mogą wystąpić podczas stosowania produktu leczniczego; ostrzeżenie o zakazie stosowania produktu leczniczego po upływie terminu ważności; opis szczególnych warunków przechowywania, jeżeli są one wymagane.  </w:t>
      </w:r>
    </w:p>
    <w:p w14:paraId="617E7DE4" w14:textId="77777777" w:rsidR="004526AF" w:rsidRPr="005E49B5" w:rsidRDefault="004526AF" w:rsidP="005E49B5">
      <w:pPr>
        <w:pStyle w:val="Akapitzlist"/>
        <w:numPr>
          <w:ilvl w:val="0"/>
          <w:numId w:val="6"/>
        </w:numPr>
        <w:spacing w:after="0" w:line="336" w:lineRule="auto"/>
        <w:jc w:val="both"/>
        <w:rPr>
          <w:rFonts w:ascii="Verdana" w:hAnsi="Verdana" w:cstheme="minorHAnsi"/>
          <w:bCs/>
          <w:sz w:val="18"/>
          <w:szCs w:val="18"/>
        </w:rPr>
      </w:pPr>
      <w:r w:rsidRPr="005E49B5">
        <w:rPr>
          <w:rFonts w:ascii="Verdana" w:hAnsi="Verdana" w:cstheme="minorHAnsi"/>
          <w:bCs/>
          <w:sz w:val="18"/>
          <w:szCs w:val="18"/>
        </w:rPr>
        <w:t xml:space="preserve">Wykonawca jest zobowiązany do dostarczenia listy zawierającej informacje o zawartości danego opakowania oraz przypisanych numerach serii. </w:t>
      </w:r>
    </w:p>
    <w:p w14:paraId="4CB0802D" w14:textId="77777777" w:rsidR="004526AF" w:rsidRPr="005E49B5" w:rsidRDefault="004526AF" w:rsidP="005E49B5">
      <w:pPr>
        <w:spacing w:after="0" w:line="336" w:lineRule="auto"/>
        <w:jc w:val="both"/>
        <w:rPr>
          <w:rFonts w:ascii="Verdana" w:hAnsi="Verdana" w:cstheme="minorHAnsi"/>
          <w:sz w:val="18"/>
          <w:szCs w:val="18"/>
          <w:shd w:val="clear" w:color="auto" w:fill="FFFFFF"/>
        </w:rPr>
      </w:pPr>
    </w:p>
    <w:p w14:paraId="2A320ADA" w14:textId="77777777" w:rsidR="004526AF" w:rsidRPr="005E49B5" w:rsidRDefault="004526AF" w:rsidP="005E49B5">
      <w:pPr>
        <w:spacing w:after="0" w:line="336" w:lineRule="auto"/>
        <w:jc w:val="both"/>
        <w:rPr>
          <w:rFonts w:ascii="Verdana" w:hAnsi="Verdana" w:cstheme="minorHAnsi"/>
          <w:sz w:val="18"/>
          <w:szCs w:val="18"/>
          <w:shd w:val="clear" w:color="auto" w:fill="FFFFFF"/>
        </w:rPr>
      </w:pPr>
      <w:r w:rsidRPr="005E49B5">
        <w:rPr>
          <w:rFonts w:ascii="Verdana" w:hAnsi="Verdana" w:cstheme="minorHAnsi"/>
          <w:sz w:val="18"/>
          <w:szCs w:val="18"/>
          <w:shd w:val="clear" w:color="auto" w:fill="FFFFFF"/>
        </w:rPr>
        <w:t xml:space="preserve">W ramach usługi wykonawca dostarczy produkty lecznicze/placebo w następujących ilościach:  </w:t>
      </w:r>
    </w:p>
    <w:p w14:paraId="5CD71221" w14:textId="77777777" w:rsidR="004526AF" w:rsidRPr="00837C32" w:rsidRDefault="004526AF" w:rsidP="005E49B5">
      <w:pPr>
        <w:pStyle w:val="Akapitzlist"/>
        <w:numPr>
          <w:ilvl w:val="0"/>
          <w:numId w:val="5"/>
        </w:numPr>
        <w:spacing w:after="0" w:line="336" w:lineRule="auto"/>
        <w:ind w:left="709" w:hanging="283"/>
        <w:jc w:val="both"/>
        <w:rPr>
          <w:rFonts w:ascii="Verdana" w:hAnsi="Verdana" w:cstheme="minorHAnsi"/>
          <w:bCs/>
          <w:sz w:val="18"/>
          <w:szCs w:val="18"/>
        </w:rPr>
      </w:pPr>
      <w:r w:rsidRPr="00837C32">
        <w:rPr>
          <w:rFonts w:ascii="Verdana" w:hAnsi="Verdana" w:cstheme="minorHAnsi"/>
          <w:bCs/>
          <w:sz w:val="18"/>
          <w:szCs w:val="18"/>
        </w:rPr>
        <w:t xml:space="preserve">900 opakowań o pojemności 50 ml </w:t>
      </w:r>
      <w:proofErr w:type="spellStart"/>
      <w:r w:rsidRPr="00837C32">
        <w:rPr>
          <w:rFonts w:ascii="Verdana" w:hAnsi="Verdana" w:cstheme="minorHAnsi"/>
          <w:bCs/>
          <w:sz w:val="18"/>
          <w:szCs w:val="18"/>
        </w:rPr>
        <w:t>Cyklosporyny</w:t>
      </w:r>
      <w:proofErr w:type="spellEnd"/>
      <w:r w:rsidRPr="00837C32">
        <w:rPr>
          <w:rFonts w:ascii="Verdana" w:hAnsi="Verdana" w:cstheme="minorHAnsi"/>
          <w:bCs/>
          <w:sz w:val="18"/>
          <w:szCs w:val="18"/>
        </w:rPr>
        <w:t xml:space="preserve"> (</w:t>
      </w:r>
      <w:proofErr w:type="spellStart"/>
      <w:r w:rsidRPr="00837C32">
        <w:rPr>
          <w:rFonts w:ascii="Verdana" w:hAnsi="Verdana" w:cstheme="minorHAnsi"/>
          <w:bCs/>
          <w:sz w:val="18"/>
          <w:szCs w:val="18"/>
        </w:rPr>
        <w:t>CsA</w:t>
      </w:r>
      <w:proofErr w:type="spellEnd"/>
      <w:r w:rsidRPr="00837C32">
        <w:rPr>
          <w:rFonts w:ascii="Verdana" w:hAnsi="Verdana" w:cstheme="minorHAnsi"/>
          <w:bCs/>
          <w:sz w:val="18"/>
          <w:szCs w:val="18"/>
        </w:rPr>
        <w:t>) w formie roztworu doustnego (badany produkt leczniczy) o okresie ważności nie krótszym niż 24 miesiące od daty dostarczenia produktu</w:t>
      </w:r>
    </w:p>
    <w:p w14:paraId="41DF5A06" w14:textId="77777777" w:rsidR="004526AF" w:rsidRPr="00837C32" w:rsidRDefault="004526AF" w:rsidP="005E49B5">
      <w:pPr>
        <w:pStyle w:val="Akapitzlist"/>
        <w:numPr>
          <w:ilvl w:val="0"/>
          <w:numId w:val="5"/>
        </w:numPr>
        <w:spacing w:after="0" w:line="336" w:lineRule="auto"/>
        <w:ind w:left="709" w:hanging="283"/>
        <w:jc w:val="both"/>
        <w:rPr>
          <w:rFonts w:ascii="Verdana" w:hAnsi="Verdana" w:cstheme="minorHAnsi"/>
          <w:bCs/>
          <w:sz w:val="18"/>
          <w:szCs w:val="18"/>
        </w:rPr>
      </w:pPr>
      <w:r w:rsidRPr="00837C32">
        <w:rPr>
          <w:rFonts w:ascii="Verdana" w:hAnsi="Verdana" w:cstheme="minorHAnsi"/>
          <w:bCs/>
          <w:sz w:val="18"/>
          <w:szCs w:val="18"/>
        </w:rPr>
        <w:t xml:space="preserve">3300 opakowań o pojemności 50 ml Placebo dla </w:t>
      </w:r>
      <w:proofErr w:type="spellStart"/>
      <w:r w:rsidRPr="00837C32">
        <w:rPr>
          <w:rFonts w:ascii="Verdana" w:hAnsi="Verdana" w:cstheme="minorHAnsi"/>
          <w:bCs/>
          <w:sz w:val="18"/>
          <w:szCs w:val="18"/>
        </w:rPr>
        <w:t>Cyklosporyny</w:t>
      </w:r>
      <w:proofErr w:type="spellEnd"/>
      <w:r w:rsidRPr="00837C32">
        <w:rPr>
          <w:rFonts w:ascii="Verdana" w:hAnsi="Verdana" w:cstheme="minorHAnsi"/>
          <w:bCs/>
          <w:sz w:val="18"/>
          <w:szCs w:val="18"/>
        </w:rPr>
        <w:t xml:space="preserve"> (</w:t>
      </w:r>
      <w:proofErr w:type="spellStart"/>
      <w:r w:rsidRPr="00837C32">
        <w:rPr>
          <w:rFonts w:ascii="Verdana" w:hAnsi="Verdana" w:cstheme="minorHAnsi"/>
          <w:bCs/>
          <w:sz w:val="18"/>
          <w:szCs w:val="18"/>
        </w:rPr>
        <w:t>CsA</w:t>
      </w:r>
      <w:proofErr w:type="spellEnd"/>
      <w:r w:rsidRPr="00837C32">
        <w:rPr>
          <w:rFonts w:ascii="Verdana" w:hAnsi="Verdana" w:cstheme="minorHAnsi"/>
          <w:bCs/>
          <w:sz w:val="18"/>
          <w:szCs w:val="18"/>
        </w:rPr>
        <w:t>) w formie roztworu doustnego (placebo) o okresie ważności nie krótszym niż 24 miesiące od daty dostarczenia produktu</w:t>
      </w:r>
    </w:p>
    <w:p w14:paraId="308D7072" w14:textId="77777777" w:rsidR="004526AF" w:rsidRPr="005E49B5" w:rsidRDefault="004526AF" w:rsidP="005E49B5">
      <w:pPr>
        <w:spacing w:after="0" w:line="336" w:lineRule="auto"/>
        <w:jc w:val="both"/>
        <w:rPr>
          <w:rFonts w:ascii="Verdana" w:hAnsi="Verdana" w:cstheme="minorHAnsi"/>
          <w:bCs/>
          <w:sz w:val="18"/>
          <w:szCs w:val="18"/>
        </w:rPr>
      </w:pPr>
    </w:p>
    <w:p w14:paraId="3D1F9E34" w14:textId="77777777" w:rsidR="004526AF" w:rsidRPr="005E49B5" w:rsidRDefault="004526AF" w:rsidP="005E49B5">
      <w:pPr>
        <w:spacing w:after="0" w:line="336" w:lineRule="auto"/>
        <w:jc w:val="both"/>
        <w:rPr>
          <w:rFonts w:ascii="Verdana" w:hAnsi="Verdana"/>
          <w:b/>
          <w:bCs/>
          <w:sz w:val="18"/>
          <w:szCs w:val="18"/>
        </w:rPr>
      </w:pPr>
      <w:r w:rsidRPr="005E49B5">
        <w:rPr>
          <w:rFonts w:ascii="Verdana" w:hAnsi="Verdana"/>
          <w:b/>
          <w:bCs/>
          <w:sz w:val="18"/>
          <w:szCs w:val="18"/>
        </w:rPr>
        <w:t>II.2.1.</w:t>
      </w:r>
      <w:r w:rsidRPr="005E49B5">
        <w:rPr>
          <w:rFonts w:ascii="Verdana" w:hAnsi="Verdana"/>
          <w:b/>
          <w:bCs/>
          <w:sz w:val="18"/>
          <w:szCs w:val="18"/>
        </w:rPr>
        <w:tab/>
        <w:t xml:space="preserve">Czas realizacji Pakietu 2:  </w:t>
      </w:r>
    </w:p>
    <w:p w14:paraId="0105141A" w14:textId="45FA2D59" w:rsidR="004526AF" w:rsidRPr="005E49B5" w:rsidRDefault="004526AF" w:rsidP="005E49B5">
      <w:pPr>
        <w:spacing w:after="0" w:line="336" w:lineRule="auto"/>
        <w:jc w:val="both"/>
        <w:rPr>
          <w:rFonts w:ascii="Verdana" w:hAnsi="Verdana"/>
          <w:sz w:val="18"/>
          <w:szCs w:val="18"/>
        </w:rPr>
      </w:pPr>
      <w:r w:rsidRPr="005E49B5">
        <w:rPr>
          <w:rFonts w:ascii="Verdana" w:hAnsi="Verdana"/>
          <w:sz w:val="18"/>
          <w:szCs w:val="18"/>
        </w:rPr>
        <w:t>Zamówienie w ramach pakietu 1 musi być zrealizowane do 30 stycznia 2024r. W ciągu 4 miesięcy od podpisania umowy</w:t>
      </w:r>
      <w:r w:rsidR="0020673A" w:rsidRPr="005E49B5">
        <w:rPr>
          <w:rFonts w:ascii="Verdana" w:hAnsi="Verdana"/>
          <w:sz w:val="18"/>
          <w:szCs w:val="18"/>
        </w:rPr>
        <w:t xml:space="preserve"> </w:t>
      </w:r>
      <w:r w:rsidRPr="005E49B5">
        <w:rPr>
          <w:rFonts w:ascii="Verdana" w:hAnsi="Verdana"/>
          <w:sz w:val="18"/>
          <w:szCs w:val="18"/>
        </w:rPr>
        <w:t xml:space="preserve">, wykonawca zobowiązany jest do dostarczenia dokumentacji, w tym jakościowej niezbędnej do rejestracji badania w </w:t>
      </w:r>
      <w:proofErr w:type="spellStart"/>
      <w:r w:rsidRPr="005E49B5">
        <w:rPr>
          <w:rFonts w:ascii="Verdana" w:hAnsi="Verdana"/>
          <w:sz w:val="18"/>
          <w:szCs w:val="18"/>
        </w:rPr>
        <w:t>URPLWMiPB</w:t>
      </w:r>
      <w:proofErr w:type="spellEnd"/>
      <w:r w:rsidRPr="005E49B5">
        <w:rPr>
          <w:rFonts w:ascii="Verdana" w:hAnsi="Verdana"/>
          <w:sz w:val="18"/>
          <w:szCs w:val="18"/>
        </w:rPr>
        <w:t xml:space="preserve"> oraz </w:t>
      </w:r>
      <w:r w:rsidR="006B61FF" w:rsidRPr="00534BAF">
        <w:rPr>
          <w:rFonts w:ascii="Verdana" w:hAnsi="Verdana"/>
          <w:sz w:val="18"/>
          <w:szCs w:val="18"/>
        </w:rPr>
        <w:t xml:space="preserve">dostarczenie pierwszej serii placebo i pierwszej serii leku badanego  </w:t>
      </w:r>
      <w:r w:rsidRPr="005E49B5">
        <w:rPr>
          <w:rFonts w:ascii="Verdana" w:hAnsi="Verdana"/>
          <w:sz w:val="18"/>
          <w:szCs w:val="18"/>
        </w:rPr>
        <w:t>oraz ich dostarczenie do ośrodka w ilości:</w:t>
      </w:r>
    </w:p>
    <w:p w14:paraId="3AE0C971" w14:textId="77777777" w:rsidR="004526AF" w:rsidRPr="005E49B5" w:rsidRDefault="004526AF" w:rsidP="005E49B5">
      <w:pPr>
        <w:spacing w:after="0" w:line="336" w:lineRule="auto"/>
        <w:jc w:val="both"/>
        <w:rPr>
          <w:rFonts w:ascii="Verdana" w:hAnsi="Verdana"/>
          <w:b/>
          <w:bCs/>
          <w:sz w:val="18"/>
          <w:szCs w:val="18"/>
        </w:rPr>
      </w:pPr>
      <w:r w:rsidRPr="005E49B5">
        <w:rPr>
          <w:rFonts w:ascii="Verdana" w:hAnsi="Verdana"/>
          <w:b/>
          <w:bCs/>
          <w:sz w:val="18"/>
          <w:szCs w:val="18"/>
        </w:rPr>
        <w:t>1 Etap</w:t>
      </w:r>
    </w:p>
    <w:p w14:paraId="5C9CBD08" w14:textId="77777777" w:rsidR="004526AF" w:rsidRPr="005E49B5" w:rsidRDefault="004526AF" w:rsidP="005E49B5">
      <w:pPr>
        <w:spacing w:after="0" w:line="336" w:lineRule="auto"/>
        <w:jc w:val="both"/>
        <w:rPr>
          <w:rFonts w:ascii="Verdana" w:hAnsi="Verdana" w:cstheme="minorHAnsi"/>
          <w:sz w:val="18"/>
          <w:szCs w:val="18"/>
        </w:rPr>
      </w:pPr>
      <w:r w:rsidRPr="005E49B5">
        <w:rPr>
          <w:rFonts w:ascii="Verdana" w:hAnsi="Verdana" w:cstheme="minorHAnsi"/>
          <w:sz w:val="18"/>
          <w:szCs w:val="18"/>
        </w:rPr>
        <w:t>1.</w:t>
      </w:r>
      <w:r w:rsidRPr="005E49B5">
        <w:rPr>
          <w:rFonts w:ascii="Verdana" w:hAnsi="Verdana" w:cstheme="minorHAnsi"/>
          <w:sz w:val="18"/>
          <w:szCs w:val="18"/>
        </w:rPr>
        <w:tab/>
        <w:t xml:space="preserve">450 opakowań o pojemności 50 ml </w:t>
      </w:r>
      <w:proofErr w:type="spellStart"/>
      <w:r w:rsidRPr="005E49B5">
        <w:rPr>
          <w:rFonts w:ascii="Verdana" w:hAnsi="Verdana" w:cstheme="minorHAnsi"/>
          <w:sz w:val="18"/>
          <w:szCs w:val="18"/>
        </w:rPr>
        <w:t>Cyklosporyny</w:t>
      </w:r>
      <w:proofErr w:type="spellEnd"/>
      <w:r w:rsidRPr="005E49B5">
        <w:rPr>
          <w:rFonts w:ascii="Verdana" w:hAnsi="Verdana" w:cstheme="minorHAnsi"/>
          <w:sz w:val="18"/>
          <w:szCs w:val="18"/>
        </w:rPr>
        <w:t xml:space="preserve"> (</w:t>
      </w:r>
      <w:proofErr w:type="spellStart"/>
      <w:r w:rsidRPr="005E49B5">
        <w:rPr>
          <w:rFonts w:ascii="Verdana" w:hAnsi="Verdana" w:cstheme="minorHAnsi"/>
          <w:sz w:val="18"/>
          <w:szCs w:val="18"/>
        </w:rPr>
        <w:t>CsA</w:t>
      </w:r>
      <w:proofErr w:type="spellEnd"/>
      <w:r w:rsidRPr="005E49B5">
        <w:rPr>
          <w:rFonts w:ascii="Verdana" w:hAnsi="Verdana" w:cstheme="minorHAnsi"/>
          <w:sz w:val="18"/>
          <w:szCs w:val="18"/>
        </w:rPr>
        <w:t>) w formie roztworu doustnego (badany produkt leczniczy)</w:t>
      </w:r>
    </w:p>
    <w:p w14:paraId="040CBE11" w14:textId="77777777" w:rsidR="004526AF" w:rsidRPr="005E49B5" w:rsidRDefault="004526AF" w:rsidP="005E49B5">
      <w:pPr>
        <w:spacing w:after="0" w:line="336" w:lineRule="auto"/>
        <w:jc w:val="both"/>
        <w:rPr>
          <w:rFonts w:ascii="Verdana" w:hAnsi="Verdana" w:cstheme="minorHAnsi"/>
          <w:sz w:val="18"/>
          <w:szCs w:val="18"/>
        </w:rPr>
      </w:pPr>
      <w:r w:rsidRPr="005E49B5">
        <w:rPr>
          <w:rFonts w:ascii="Verdana" w:hAnsi="Verdana" w:cstheme="minorHAnsi"/>
          <w:sz w:val="18"/>
          <w:szCs w:val="18"/>
        </w:rPr>
        <w:t>2.</w:t>
      </w:r>
      <w:r w:rsidRPr="005E49B5">
        <w:rPr>
          <w:rFonts w:ascii="Verdana" w:hAnsi="Verdana" w:cstheme="minorHAnsi"/>
          <w:sz w:val="18"/>
          <w:szCs w:val="18"/>
        </w:rPr>
        <w:tab/>
        <w:t xml:space="preserve">412 opakowań o pojemności 50 ml Placebo dla </w:t>
      </w:r>
      <w:proofErr w:type="spellStart"/>
      <w:r w:rsidRPr="005E49B5">
        <w:rPr>
          <w:rFonts w:ascii="Verdana" w:hAnsi="Verdana" w:cstheme="minorHAnsi"/>
          <w:sz w:val="18"/>
          <w:szCs w:val="18"/>
        </w:rPr>
        <w:t>Cyklosporyny</w:t>
      </w:r>
      <w:proofErr w:type="spellEnd"/>
      <w:r w:rsidRPr="005E49B5">
        <w:rPr>
          <w:rFonts w:ascii="Verdana" w:hAnsi="Verdana" w:cstheme="minorHAnsi"/>
          <w:sz w:val="18"/>
          <w:szCs w:val="18"/>
        </w:rPr>
        <w:t xml:space="preserve"> (</w:t>
      </w:r>
      <w:proofErr w:type="spellStart"/>
      <w:r w:rsidRPr="005E49B5">
        <w:rPr>
          <w:rFonts w:ascii="Verdana" w:hAnsi="Verdana" w:cstheme="minorHAnsi"/>
          <w:sz w:val="18"/>
          <w:szCs w:val="18"/>
        </w:rPr>
        <w:t>CsA</w:t>
      </w:r>
      <w:proofErr w:type="spellEnd"/>
      <w:r w:rsidRPr="005E49B5">
        <w:rPr>
          <w:rFonts w:ascii="Verdana" w:hAnsi="Verdana" w:cstheme="minorHAnsi"/>
          <w:sz w:val="18"/>
          <w:szCs w:val="18"/>
        </w:rPr>
        <w:t>) w formie roztworu doustnego (placebo)</w:t>
      </w:r>
    </w:p>
    <w:p w14:paraId="77E443B3" w14:textId="77777777" w:rsidR="0020673A" w:rsidRPr="0002680B" w:rsidRDefault="0020673A" w:rsidP="005E49B5">
      <w:pPr>
        <w:spacing w:after="0" w:line="33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02680B">
        <w:rPr>
          <w:rFonts w:ascii="Verdana" w:hAnsi="Verdana" w:cstheme="minorHAnsi"/>
          <w:b/>
          <w:sz w:val="18"/>
          <w:szCs w:val="18"/>
        </w:rPr>
        <w:lastRenderedPageBreak/>
        <w:t>Skrócenie terminu realizacji</w:t>
      </w:r>
      <w:r w:rsidR="00DF3038" w:rsidRPr="0002680B">
        <w:rPr>
          <w:rFonts w:ascii="Verdana" w:hAnsi="Verdana" w:cstheme="minorHAnsi"/>
          <w:b/>
          <w:sz w:val="18"/>
          <w:szCs w:val="18"/>
        </w:rPr>
        <w:t xml:space="preserve"> 1 etapu jest jednym z kryteriów oceny oferty.</w:t>
      </w:r>
    </w:p>
    <w:p w14:paraId="0B062CB5" w14:textId="77777777" w:rsidR="0020673A" w:rsidRPr="005E49B5" w:rsidRDefault="0020673A" w:rsidP="005E49B5">
      <w:pPr>
        <w:spacing w:after="0" w:line="336" w:lineRule="auto"/>
        <w:jc w:val="both"/>
        <w:rPr>
          <w:rFonts w:ascii="Verdana" w:hAnsi="Verdana" w:cstheme="minorHAnsi"/>
          <w:sz w:val="18"/>
          <w:szCs w:val="18"/>
        </w:rPr>
      </w:pPr>
    </w:p>
    <w:p w14:paraId="06EDC6D7" w14:textId="77777777" w:rsidR="004526AF" w:rsidRPr="005E49B5" w:rsidRDefault="004526AF" w:rsidP="005E49B5">
      <w:pPr>
        <w:spacing w:after="0" w:line="336" w:lineRule="auto"/>
        <w:jc w:val="both"/>
        <w:rPr>
          <w:rFonts w:ascii="Verdana" w:hAnsi="Verdana" w:cstheme="minorHAnsi"/>
          <w:sz w:val="18"/>
          <w:szCs w:val="18"/>
        </w:rPr>
      </w:pPr>
      <w:r w:rsidRPr="005E49B5">
        <w:rPr>
          <w:rFonts w:ascii="Verdana" w:hAnsi="Verdana" w:cstheme="minorHAnsi"/>
          <w:sz w:val="18"/>
          <w:szCs w:val="18"/>
        </w:rPr>
        <w:t>Kolejne 4 dostawy będą realizowane sukcesywnie na podstawie zapotrzebowania wynikającego z procesu rekrutacji i włączania pacjentów i określone są w następujący sposób:</w:t>
      </w:r>
    </w:p>
    <w:p w14:paraId="6AF1EA96" w14:textId="77777777" w:rsidR="004526AF" w:rsidRPr="005E49B5" w:rsidRDefault="004526AF" w:rsidP="005E49B5">
      <w:pPr>
        <w:spacing w:after="0" w:line="33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5E49B5">
        <w:rPr>
          <w:rFonts w:ascii="Verdana" w:hAnsi="Verdana" w:cstheme="minorHAnsi"/>
          <w:b/>
          <w:bCs/>
          <w:sz w:val="18"/>
          <w:szCs w:val="18"/>
        </w:rPr>
        <w:t>2 ETAP</w:t>
      </w:r>
    </w:p>
    <w:p w14:paraId="5DC17D71" w14:textId="77777777" w:rsidR="004526AF" w:rsidRPr="005E49B5" w:rsidRDefault="004526AF" w:rsidP="005E49B5">
      <w:pPr>
        <w:spacing w:after="0" w:line="336" w:lineRule="auto"/>
        <w:jc w:val="both"/>
        <w:rPr>
          <w:rFonts w:ascii="Verdana" w:hAnsi="Verdana" w:cstheme="minorHAnsi"/>
          <w:sz w:val="18"/>
          <w:szCs w:val="18"/>
        </w:rPr>
      </w:pPr>
      <w:r w:rsidRPr="005E49B5">
        <w:rPr>
          <w:rFonts w:ascii="Verdana" w:hAnsi="Verdana" w:cstheme="minorHAnsi"/>
          <w:b/>
          <w:bCs/>
          <w:sz w:val="18"/>
          <w:szCs w:val="18"/>
        </w:rPr>
        <w:t>Ilość</w:t>
      </w:r>
      <w:r w:rsidRPr="005E49B5">
        <w:rPr>
          <w:rFonts w:ascii="Verdana" w:hAnsi="Verdana" w:cstheme="minorHAnsi"/>
          <w:b/>
          <w:bCs/>
          <w:sz w:val="18"/>
          <w:szCs w:val="18"/>
        </w:rPr>
        <w:br/>
      </w:r>
      <w:r w:rsidRPr="005E49B5">
        <w:rPr>
          <w:rFonts w:ascii="Verdana" w:hAnsi="Verdana" w:cstheme="minorHAnsi"/>
          <w:sz w:val="18"/>
          <w:szCs w:val="18"/>
        </w:rPr>
        <w:t>1. Produkt leczniczy:  113 opakowań o pojemności 50 ml w formie roztworu doustnego</w:t>
      </w:r>
    </w:p>
    <w:p w14:paraId="62F6491E" w14:textId="77777777" w:rsidR="004526AF" w:rsidRPr="005E49B5" w:rsidRDefault="004526AF" w:rsidP="005E49B5">
      <w:pPr>
        <w:spacing w:after="0" w:line="336" w:lineRule="auto"/>
        <w:jc w:val="both"/>
        <w:rPr>
          <w:rFonts w:ascii="Verdana" w:hAnsi="Verdana" w:cstheme="minorHAnsi"/>
          <w:sz w:val="18"/>
          <w:szCs w:val="18"/>
        </w:rPr>
      </w:pPr>
      <w:r w:rsidRPr="005E49B5">
        <w:rPr>
          <w:rFonts w:ascii="Verdana" w:hAnsi="Verdana" w:cstheme="minorHAnsi"/>
          <w:sz w:val="18"/>
          <w:szCs w:val="18"/>
        </w:rPr>
        <w:t>2. Placebo: 413 opakowań o pojemności 50 ml w formie roztworu doustnego</w:t>
      </w:r>
    </w:p>
    <w:p w14:paraId="1D5FE169" w14:textId="77777777" w:rsidR="004526AF" w:rsidRPr="005E49B5" w:rsidRDefault="004526AF" w:rsidP="005E49B5">
      <w:pPr>
        <w:spacing w:after="0" w:line="336" w:lineRule="auto"/>
        <w:jc w:val="both"/>
        <w:rPr>
          <w:rFonts w:ascii="Verdana" w:hAnsi="Verdana" w:cstheme="minorHAnsi"/>
          <w:sz w:val="18"/>
          <w:szCs w:val="18"/>
        </w:rPr>
      </w:pPr>
      <w:r w:rsidRPr="005E49B5">
        <w:rPr>
          <w:rFonts w:ascii="Verdana" w:hAnsi="Verdana" w:cstheme="minorHAnsi"/>
          <w:sz w:val="18"/>
          <w:szCs w:val="18"/>
        </w:rPr>
        <w:t xml:space="preserve">Termin realizacji: 10-30.06.2021 </w:t>
      </w:r>
    </w:p>
    <w:p w14:paraId="02574700" w14:textId="77777777" w:rsidR="004526AF" w:rsidRPr="005E49B5" w:rsidRDefault="004526AF" w:rsidP="005E49B5">
      <w:pPr>
        <w:spacing w:after="0" w:line="33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5E49B5">
        <w:rPr>
          <w:rFonts w:ascii="Verdana" w:hAnsi="Verdana" w:cstheme="minorHAnsi"/>
          <w:b/>
          <w:bCs/>
          <w:sz w:val="18"/>
          <w:szCs w:val="18"/>
        </w:rPr>
        <w:t>3 ETAP</w:t>
      </w:r>
    </w:p>
    <w:p w14:paraId="694B73E9" w14:textId="77777777" w:rsidR="004526AF" w:rsidRPr="005E49B5" w:rsidRDefault="004526AF" w:rsidP="005E49B5">
      <w:pPr>
        <w:spacing w:after="0" w:line="336" w:lineRule="auto"/>
        <w:jc w:val="both"/>
        <w:rPr>
          <w:rFonts w:ascii="Verdana" w:hAnsi="Verdana" w:cstheme="minorHAnsi"/>
          <w:sz w:val="18"/>
          <w:szCs w:val="18"/>
        </w:rPr>
      </w:pPr>
      <w:r w:rsidRPr="005E49B5">
        <w:rPr>
          <w:rFonts w:ascii="Verdana" w:hAnsi="Verdana" w:cstheme="minorHAnsi"/>
          <w:sz w:val="18"/>
          <w:szCs w:val="18"/>
        </w:rPr>
        <w:t>1. Produkt leczniczy:  112 opakowań o pojemności 50 ml w formie roztworu doustnego</w:t>
      </w:r>
    </w:p>
    <w:p w14:paraId="0EAA923C" w14:textId="77777777" w:rsidR="004526AF" w:rsidRPr="005E49B5" w:rsidRDefault="004526AF" w:rsidP="005E49B5">
      <w:pPr>
        <w:spacing w:after="0" w:line="336" w:lineRule="auto"/>
        <w:jc w:val="both"/>
        <w:rPr>
          <w:rFonts w:ascii="Verdana" w:hAnsi="Verdana" w:cstheme="minorHAnsi"/>
          <w:sz w:val="18"/>
          <w:szCs w:val="18"/>
        </w:rPr>
      </w:pPr>
      <w:r w:rsidRPr="005E49B5">
        <w:rPr>
          <w:rFonts w:ascii="Verdana" w:hAnsi="Verdana" w:cstheme="minorHAnsi"/>
          <w:sz w:val="18"/>
          <w:szCs w:val="18"/>
        </w:rPr>
        <w:t>2. Placebo: 1650 opakowań o pojemności 50 ml w formie roztworu doustnego</w:t>
      </w:r>
    </w:p>
    <w:p w14:paraId="40B8B115" w14:textId="77777777" w:rsidR="004526AF" w:rsidRPr="005E49B5" w:rsidRDefault="004526AF" w:rsidP="005E49B5">
      <w:pPr>
        <w:spacing w:after="0" w:line="336" w:lineRule="auto"/>
        <w:jc w:val="both"/>
        <w:rPr>
          <w:rFonts w:ascii="Verdana" w:hAnsi="Verdana" w:cstheme="minorHAnsi"/>
          <w:sz w:val="18"/>
          <w:szCs w:val="18"/>
        </w:rPr>
      </w:pPr>
      <w:r w:rsidRPr="005E49B5">
        <w:rPr>
          <w:rFonts w:ascii="Verdana" w:hAnsi="Verdana" w:cstheme="minorHAnsi"/>
          <w:sz w:val="18"/>
          <w:szCs w:val="18"/>
        </w:rPr>
        <w:t xml:space="preserve">Termin realizacji: 10-30.01.2022 </w:t>
      </w:r>
    </w:p>
    <w:p w14:paraId="086E4FB2" w14:textId="77777777" w:rsidR="004526AF" w:rsidRPr="005E49B5" w:rsidRDefault="004526AF" w:rsidP="005E49B5">
      <w:pPr>
        <w:spacing w:after="0" w:line="33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5E49B5">
        <w:rPr>
          <w:rFonts w:ascii="Verdana" w:hAnsi="Verdana" w:cstheme="minorHAnsi"/>
          <w:b/>
          <w:bCs/>
          <w:sz w:val="18"/>
          <w:szCs w:val="18"/>
        </w:rPr>
        <w:t>4 ETAP</w:t>
      </w:r>
    </w:p>
    <w:p w14:paraId="0AF403B5" w14:textId="77777777" w:rsidR="004526AF" w:rsidRPr="005E49B5" w:rsidRDefault="004526AF" w:rsidP="005E49B5">
      <w:pPr>
        <w:spacing w:after="0" w:line="336" w:lineRule="auto"/>
        <w:jc w:val="both"/>
        <w:rPr>
          <w:rFonts w:ascii="Verdana" w:hAnsi="Verdana" w:cstheme="minorHAnsi"/>
          <w:sz w:val="18"/>
          <w:szCs w:val="18"/>
        </w:rPr>
      </w:pPr>
      <w:r w:rsidRPr="005E49B5">
        <w:rPr>
          <w:rFonts w:ascii="Verdana" w:hAnsi="Verdana" w:cstheme="minorHAnsi"/>
          <w:sz w:val="18"/>
          <w:szCs w:val="18"/>
        </w:rPr>
        <w:t>1. Produkt leczniczy: 113 opakowań o pojemności 50 ml w formie roztworu doustnego</w:t>
      </w:r>
    </w:p>
    <w:p w14:paraId="4E3EF864" w14:textId="77777777" w:rsidR="004526AF" w:rsidRPr="005E49B5" w:rsidRDefault="004526AF" w:rsidP="005E49B5">
      <w:pPr>
        <w:spacing w:after="0" w:line="336" w:lineRule="auto"/>
        <w:jc w:val="both"/>
        <w:rPr>
          <w:rFonts w:ascii="Verdana" w:hAnsi="Verdana" w:cstheme="minorHAnsi"/>
          <w:sz w:val="18"/>
          <w:szCs w:val="18"/>
        </w:rPr>
      </w:pPr>
      <w:r w:rsidRPr="005E49B5">
        <w:rPr>
          <w:rFonts w:ascii="Verdana" w:hAnsi="Verdana" w:cstheme="minorHAnsi"/>
          <w:sz w:val="18"/>
          <w:szCs w:val="18"/>
        </w:rPr>
        <w:t>2. Placebo: 413 opakowań o pojemności 50 ml w formie roztworu doustnego</w:t>
      </w:r>
    </w:p>
    <w:p w14:paraId="60CBF2A9" w14:textId="77777777" w:rsidR="004526AF" w:rsidRPr="005E49B5" w:rsidRDefault="004526AF" w:rsidP="005E49B5">
      <w:pPr>
        <w:spacing w:after="0" w:line="336" w:lineRule="auto"/>
        <w:jc w:val="both"/>
        <w:rPr>
          <w:rFonts w:ascii="Verdana" w:hAnsi="Verdana" w:cstheme="minorHAnsi"/>
          <w:sz w:val="18"/>
          <w:szCs w:val="18"/>
        </w:rPr>
      </w:pPr>
      <w:r w:rsidRPr="005E49B5">
        <w:rPr>
          <w:rFonts w:ascii="Verdana" w:hAnsi="Verdana" w:cstheme="minorHAnsi"/>
          <w:sz w:val="18"/>
          <w:szCs w:val="18"/>
        </w:rPr>
        <w:t>Termin realizacji: 10-30.01.2023</w:t>
      </w:r>
    </w:p>
    <w:p w14:paraId="0B293189" w14:textId="77777777" w:rsidR="004526AF" w:rsidRPr="005E49B5" w:rsidRDefault="004526AF" w:rsidP="005E49B5">
      <w:pPr>
        <w:spacing w:after="0" w:line="33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5E49B5">
        <w:rPr>
          <w:rFonts w:ascii="Verdana" w:hAnsi="Verdana" w:cstheme="minorHAnsi"/>
          <w:b/>
          <w:bCs/>
          <w:sz w:val="18"/>
          <w:szCs w:val="18"/>
        </w:rPr>
        <w:t>5 ETAP</w:t>
      </w:r>
    </w:p>
    <w:p w14:paraId="465E1D13" w14:textId="77777777" w:rsidR="004526AF" w:rsidRPr="005E49B5" w:rsidRDefault="004526AF" w:rsidP="005E49B5">
      <w:pPr>
        <w:spacing w:after="0" w:line="336" w:lineRule="auto"/>
        <w:jc w:val="both"/>
        <w:rPr>
          <w:rFonts w:ascii="Verdana" w:hAnsi="Verdana" w:cstheme="minorHAnsi"/>
          <w:sz w:val="18"/>
          <w:szCs w:val="18"/>
        </w:rPr>
      </w:pPr>
      <w:r w:rsidRPr="005E49B5">
        <w:rPr>
          <w:rFonts w:ascii="Verdana" w:hAnsi="Verdana" w:cstheme="minorHAnsi"/>
          <w:sz w:val="18"/>
          <w:szCs w:val="18"/>
        </w:rPr>
        <w:t>1. Produkt leczniczy: 112 opakowań o pojemności 50 ml w formie roztworu doustnego</w:t>
      </w:r>
    </w:p>
    <w:p w14:paraId="238E469C" w14:textId="77777777" w:rsidR="004526AF" w:rsidRPr="005E49B5" w:rsidRDefault="004526AF" w:rsidP="005E49B5">
      <w:pPr>
        <w:spacing w:after="0" w:line="336" w:lineRule="auto"/>
        <w:jc w:val="both"/>
        <w:rPr>
          <w:rFonts w:ascii="Verdana" w:hAnsi="Verdana" w:cstheme="minorHAnsi"/>
          <w:sz w:val="18"/>
          <w:szCs w:val="18"/>
        </w:rPr>
      </w:pPr>
      <w:r w:rsidRPr="005E49B5">
        <w:rPr>
          <w:rFonts w:ascii="Verdana" w:hAnsi="Verdana" w:cstheme="minorHAnsi"/>
          <w:sz w:val="18"/>
          <w:szCs w:val="18"/>
        </w:rPr>
        <w:t>2. Placebo: 412 opakowań o pojemności 50 ml w formie roztworu doustnego</w:t>
      </w:r>
    </w:p>
    <w:p w14:paraId="243786F2" w14:textId="77777777" w:rsidR="004526AF" w:rsidRPr="005E49B5" w:rsidRDefault="004526AF" w:rsidP="005E49B5">
      <w:pPr>
        <w:spacing w:after="0" w:line="336" w:lineRule="auto"/>
        <w:jc w:val="both"/>
        <w:rPr>
          <w:rFonts w:ascii="Verdana" w:hAnsi="Verdana" w:cstheme="minorHAnsi"/>
          <w:sz w:val="18"/>
          <w:szCs w:val="18"/>
        </w:rPr>
      </w:pPr>
      <w:r w:rsidRPr="005E49B5">
        <w:rPr>
          <w:rFonts w:ascii="Verdana" w:hAnsi="Verdana" w:cstheme="minorHAnsi"/>
          <w:sz w:val="18"/>
          <w:szCs w:val="18"/>
        </w:rPr>
        <w:t xml:space="preserve">Termin realizacji: 10-30.01.2024 </w:t>
      </w:r>
    </w:p>
    <w:p w14:paraId="0140B534" w14:textId="23A32C2C" w:rsidR="00337D0E" w:rsidRDefault="00337D0E" w:rsidP="005E49B5">
      <w:pPr>
        <w:spacing w:after="0" w:line="336" w:lineRule="auto"/>
        <w:ind w:left="851" w:hanging="851"/>
        <w:jc w:val="both"/>
        <w:rPr>
          <w:rFonts w:ascii="Verdana" w:eastAsia="Verdana" w:hAnsi="Verdana" w:cs="Calibri"/>
          <w:color w:val="000000"/>
          <w:sz w:val="18"/>
          <w:szCs w:val="18"/>
          <w:lang w:eastAsia="pl-PL"/>
        </w:rPr>
      </w:pPr>
    </w:p>
    <w:p w14:paraId="45E24E47" w14:textId="15E1DFC6" w:rsidR="00837C32" w:rsidRDefault="00837C32" w:rsidP="005E49B5">
      <w:pPr>
        <w:spacing w:after="0" w:line="336" w:lineRule="auto"/>
        <w:ind w:left="851" w:hanging="851"/>
        <w:jc w:val="both"/>
        <w:rPr>
          <w:rFonts w:ascii="Verdana" w:eastAsia="Verdana" w:hAnsi="Verdana" w:cs="Calibri"/>
          <w:color w:val="000000"/>
          <w:sz w:val="18"/>
          <w:szCs w:val="18"/>
          <w:lang w:eastAsia="pl-PL"/>
        </w:rPr>
      </w:pPr>
    </w:p>
    <w:p w14:paraId="15CF535C" w14:textId="77777777" w:rsidR="00837C32" w:rsidRPr="00837C32" w:rsidRDefault="00837C32" w:rsidP="00837C32">
      <w:pPr>
        <w:spacing w:after="0" w:line="336" w:lineRule="auto"/>
        <w:ind w:left="851" w:hanging="851"/>
        <w:jc w:val="both"/>
        <w:rPr>
          <w:rFonts w:ascii="Verdana" w:eastAsia="Verdana" w:hAnsi="Verdana" w:cs="Calibri"/>
          <w:color w:val="000000"/>
          <w:sz w:val="18"/>
          <w:szCs w:val="18"/>
          <w:lang w:eastAsia="pl-PL"/>
        </w:rPr>
      </w:pPr>
    </w:p>
    <w:p w14:paraId="4DBDAE9D" w14:textId="77777777" w:rsidR="00837C32" w:rsidRPr="00837C32" w:rsidRDefault="00837C32" w:rsidP="00837C32">
      <w:pPr>
        <w:spacing w:after="0" w:line="336" w:lineRule="auto"/>
        <w:ind w:left="851" w:hanging="851"/>
        <w:jc w:val="both"/>
        <w:rPr>
          <w:rFonts w:ascii="Verdana" w:eastAsia="Verdana" w:hAnsi="Verdana" w:cs="Calibri"/>
          <w:color w:val="000000"/>
          <w:sz w:val="18"/>
          <w:szCs w:val="18"/>
          <w:lang w:eastAsia="pl-PL"/>
        </w:rPr>
      </w:pPr>
      <w:r w:rsidRPr="00837C32">
        <w:rPr>
          <w:rFonts w:ascii="Verdana" w:eastAsia="Verdana" w:hAnsi="Verdana" w:cs="Calibri"/>
          <w:color w:val="000000"/>
          <w:sz w:val="18"/>
          <w:szCs w:val="18"/>
          <w:lang w:eastAsia="pl-PL"/>
        </w:rPr>
        <w:t>Załącznik  musi być podpisany kwalifikowanym podpisem elektronicznym.</w:t>
      </w:r>
    </w:p>
    <w:p w14:paraId="00E08DBD" w14:textId="77777777" w:rsidR="00837C32" w:rsidRPr="00837C32" w:rsidRDefault="00837C32" w:rsidP="00837C32">
      <w:pPr>
        <w:spacing w:after="0" w:line="336" w:lineRule="auto"/>
        <w:ind w:left="851" w:hanging="851"/>
        <w:jc w:val="both"/>
        <w:rPr>
          <w:rFonts w:ascii="Verdana" w:eastAsia="Verdana" w:hAnsi="Verdana" w:cs="Calibri"/>
          <w:color w:val="000000"/>
          <w:sz w:val="18"/>
          <w:szCs w:val="18"/>
          <w:lang w:eastAsia="pl-PL"/>
        </w:rPr>
      </w:pPr>
    </w:p>
    <w:p w14:paraId="41AA30D3" w14:textId="77777777" w:rsidR="00837C32" w:rsidRPr="00837C32" w:rsidRDefault="00837C32" w:rsidP="00837C32">
      <w:pPr>
        <w:spacing w:after="0" w:line="336" w:lineRule="auto"/>
        <w:ind w:left="851" w:hanging="851"/>
        <w:jc w:val="both"/>
        <w:rPr>
          <w:rFonts w:ascii="Verdana" w:eastAsia="Verdana" w:hAnsi="Verdana" w:cs="Calibri"/>
          <w:b/>
          <w:color w:val="000000"/>
          <w:sz w:val="18"/>
          <w:szCs w:val="18"/>
          <w:lang w:eastAsia="pl-PL"/>
        </w:rPr>
      </w:pPr>
      <w:r w:rsidRPr="00837C32">
        <w:rPr>
          <w:rFonts w:ascii="Verdana" w:eastAsia="Verdana" w:hAnsi="Verdana" w:cs="Calibri"/>
          <w:b/>
          <w:color w:val="000000"/>
          <w:sz w:val="18"/>
          <w:szCs w:val="18"/>
          <w:lang w:eastAsia="pl-PL"/>
        </w:rPr>
        <w:t>Kwalifikowany podpis elektroniczny Wykonawcy</w:t>
      </w:r>
    </w:p>
    <w:p w14:paraId="391FEC17" w14:textId="77777777" w:rsidR="00837C32" w:rsidRPr="00837C32" w:rsidRDefault="00837C32" w:rsidP="00837C32">
      <w:pPr>
        <w:spacing w:after="0" w:line="336" w:lineRule="auto"/>
        <w:ind w:left="851" w:hanging="851"/>
        <w:jc w:val="both"/>
        <w:rPr>
          <w:rFonts w:ascii="Verdana" w:eastAsia="Verdana" w:hAnsi="Verdana" w:cs="Calibri"/>
          <w:color w:val="000000"/>
          <w:sz w:val="18"/>
          <w:szCs w:val="18"/>
          <w:lang w:eastAsia="pl-PL"/>
        </w:rPr>
      </w:pPr>
    </w:p>
    <w:p w14:paraId="18B100B4" w14:textId="77777777" w:rsidR="00837C32" w:rsidRPr="00837C32" w:rsidRDefault="00837C32" w:rsidP="00837C32">
      <w:pPr>
        <w:spacing w:after="0" w:line="336" w:lineRule="auto"/>
        <w:ind w:left="851" w:hanging="851"/>
        <w:jc w:val="both"/>
        <w:rPr>
          <w:rFonts w:ascii="Verdana" w:eastAsia="Verdana" w:hAnsi="Verdana" w:cs="Calibri"/>
          <w:color w:val="000000"/>
          <w:sz w:val="18"/>
          <w:szCs w:val="18"/>
          <w:lang w:eastAsia="pl-PL"/>
        </w:rPr>
      </w:pPr>
    </w:p>
    <w:p w14:paraId="15526A93" w14:textId="77777777" w:rsidR="00837C32" w:rsidRPr="005E49B5" w:rsidRDefault="00837C32" w:rsidP="005E49B5">
      <w:pPr>
        <w:spacing w:after="0" w:line="336" w:lineRule="auto"/>
        <w:ind w:left="851" w:hanging="851"/>
        <w:jc w:val="both"/>
        <w:rPr>
          <w:rFonts w:ascii="Verdana" w:eastAsia="Verdana" w:hAnsi="Verdana" w:cs="Calibri"/>
          <w:color w:val="000000"/>
          <w:sz w:val="18"/>
          <w:szCs w:val="18"/>
          <w:lang w:eastAsia="pl-PL"/>
        </w:rPr>
      </w:pPr>
    </w:p>
    <w:sectPr w:rsidR="00837C32" w:rsidRPr="005E49B5" w:rsidSect="00293E05">
      <w:headerReference w:type="first" r:id="rId7"/>
      <w:pgSz w:w="11906" w:h="16838"/>
      <w:pgMar w:top="426" w:right="1417" w:bottom="1417" w:left="1417" w:header="227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E1862" w16cex:dateUtc="2020-06-24T16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BBAC8C" w16cid:durableId="229E174B"/>
  <w16cid:commentId w16cid:paraId="5F237475" w16cid:durableId="229E174F"/>
  <w16cid:commentId w16cid:paraId="4F5656EF" w16cid:durableId="229E1751"/>
  <w16cid:commentId w16cid:paraId="5DF909C9" w16cid:durableId="229E18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9D7E5" w14:textId="77777777" w:rsidR="00293E05" w:rsidRDefault="00293E05" w:rsidP="00293E05">
      <w:pPr>
        <w:spacing w:after="0" w:line="240" w:lineRule="auto"/>
      </w:pPr>
      <w:r>
        <w:separator/>
      </w:r>
    </w:p>
  </w:endnote>
  <w:endnote w:type="continuationSeparator" w:id="0">
    <w:p w14:paraId="22428B11" w14:textId="77777777" w:rsidR="00293E05" w:rsidRDefault="00293E05" w:rsidP="0029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ardana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8CD2A" w14:textId="77777777" w:rsidR="00293E05" w:rsidRDefault="00293E05" w:rsidP="00293E05">
      <w:pPr>
        <w:spacing w:after="0" w:line="240" w:lineRule="auto"/>
      </w:pPr>
      <w:r>
        <w:separator/>
      </w:r>
    </w:p>
  </w:footnote>
  <w:footnote w:type="continuationSeparator" w:id="0">
    <w:p w14:paraId="027E7B2E" w14:textId="77777777" w:rsidR="00293E05" w:rsidRDefault="00293E05" w:rsidP="00293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F466B" w14:textId="1F82D9A1" w:rsidR="00293E05" w:rsidRDefault="00293E05">
    <w:pPr>
      <w:pStyle w:val="Nagwek"/>
    </w:pPr>
    <w:r>
      <w:rPr>
        <w:noProof/>
        <w:lang w:eastAsia="pl-PL"/>
      </w:rPr>
      <w:drawing>
        <wp:inline distT="0" distB="0" distL="0" distR="0" wp14:anchorId="0C681155" wp14:editId="16B95CAA">
          <wp:extent cx="2542540" cy="878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</w:t>
    </w:r>
    <w:r>
      <w:rPr>
        <w:noProof/>
        <w:lang w:eastAsia="pl-PL"/>
      </w:rPr>
      <w:drawing>
        <wp:inline distT="0" distB="0" distL="0" distR="0" wp14:anchorId="22A38960" wp14:editId="08D79E17">
          <wp:extent cx="2164080" cy="118300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E3BB18" w14:textId="39A15600" w:rsidR="00293E05" w:rsidRDefault="00293E05" w:rsidP="00293E05">
    <w:pPr>
      <w:tabs>
        <w:tab w:val="right" w:pos="9072"/>
      </w:tabs>
      <w:spacing w:after="0" w:line="240" w:lineRule="auto"/>
      <w:ind w:left="-567"/>
      <w:jc w:val="both"/>
    </w:pPr>
    <w:r w:rsidRPr="00293E05">
      <w:rPr>
        <w:rFonts w:ascii="Tahoma" w:eastAsia="Times New Roman" w:hAnsi="Tahoma" w:cs="Tahoma"/>
        <w:sz w:val="16"/>
        <w:szCs w:val="16"/>
        <w:lang w:eastAsia="pl-PL"/>
      </w:rPr>
      <w:t>Projekt pn. „Randomizowane, podwójnie zaślepione kontrolowane placebo badanie III fazy u dzieci oceniające skuteczność</w:t>
    </w:r>
    <w:r w:rsidRPr="00293E05">
      <w:rPr>
        <w:rFonts w:ascii="Tahoma" w:eastAsia="Times New Roman" w:hAnsi="Tahoma" w:cs="Tahoma"/>
        <w:sz w:val="16"/>
        <w:szCs w:val="16"/>
        <w:lang w:eastAsia="pl-PL"/>
      </w:rPr>
      <w:br/>
      <w:t xml:space="preserve"> i bezpieczeństwo </w:t>
    </w:r>
    <w:proofErr w:type="spellStart"/>
    <w:r w:rsidRPr="00293E05">
      <w:rPr>
        <w:rFonts w:ascii="Tahoma" w:eastAsia="Times New Roman" w:hAnsi="Tahoma" w:cs="Tahoma"/>
        <w:sz w:val="16"/>
        <w:szCs w:val="16"/>
        <w:lang w:eastAsia="pl-PL"/>
      </w:rPr>
      <w:t>metotreksatu</w:t>
    </w:r>
    <w:proofErr w:type="spellEnd"/>
    <w:r w:rsidRPr="00293E05">
      <w:rPr>
        <w:rFonts w:ascii="Tahoma" w:eastAsia="Times New Roman" w:hAnsi="Tahoma" w:cs="Tahoma"/>
        <w:sz w:val="16"/>
        <w:szCs w:val="16"/>
        <w:lang w:eastAsia="pl-PL"/>
      </w:rPr>
      <w:t xml:space="preserve"> i </w:t>
    </w:r>
    <w:proofErr w:type="spellStart"/>
    <w:r w:rsidRPr="00293E05">
      <w:rPr>
        <w:rFonts w:ascii="Tahoma" w:eastAsia="Times New Roman" w:hAnsi="Tahoma" w:cs="Tahoma"/>
        <w:sz w:val="16"/>
        <w:szCs w:val="16"/>
        <w:lang w:eastAsia="pl-PL"/>
      </w:rPr>
      <w:t>cyklosporyny</w:t>
    </w:r>
    <w:proofErr w:type="spellEnd"/>
    <w:r w:rsidRPr="00293E05">
      <w:rPr>
        <w:rFonts w:ascii="Tahoma" w:eastAsia="Times New Roman" w:hAnsi="Tahoma" w:cs="Tahoma"/>
        <w:sz w:val="16"/>
        <w:szCs w:val="16"/>
        <w:lang w:eastAsia="pl-PL"/>
      </w:rPr>
      <w:t xml:space="preserve"> u pacjentów z umiarkowanym do ciężkiego AZS” w ramach konkursu na działalność badawczo – rozwojową w zakresie niekomercyjnych badań klinicznych nr ABM/2019/1- umowa nr 2019/ABM/01/00039-00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3B6D"/>
    <w:multiLevelType w:val="hybridMultilevel"/>
    <w:tmpl w:val="F03A8B3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052322"/>
    <w:multiLevelType w:val="hybridMultilevel"/>
    <w:tmpl w:val="D0B418E6"/>
    <w:lvl w:ilvl="0" w:tplc="7F0698F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9FB2140"/>
    <w:multiLevelType w:val="hybridMultilevel"/>
    <w:tmpl w:val="BEB2468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E77095"/>
    <w:multiLevelType w:val="hybridMultilevel"/>
    <w:tmpl w:val="E7E6FEC8"/>
    <w:lvl w:ilvl="0" w:tplc="759202A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51917A76"/>
    <w:multiLevelType w:val="hybridMultilevel"/>
    <w:tmpl w:val="B426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3496A"/>
    <w:multiLevelType w:val="hybridMultilevel"/>
    <w:tmpl w:val="D0B418E6"/>
    <w:lvl w:ilvl="0" w:tplc="7F0698F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sDQwszQ0trS0NLVQ0lEKTi0uzszPAykwrAUA1EhDnywAAAA="/>
  </w:docVars>
  <w:rsids>
    <w:rsidRoot w:val="008B6AAE"/>
    <w:rsid w:val="0002680B"/>
    <w:rsid w:val="00153B21"/>
    <w:rsid w:val="001A651F"/>
    <w:rsid w:val="0020673A"/>
    <w:rsid w:val="00293E05"/>
    <w:rsid w:val="00317154"/>
    <w:rsid w:val="0032656B"/>
    <w:rsid w:val="00337D0E"/>
    <w:rsid w:val="0039313D"/>
    <w:rsid w:val="004276E0"/>
    <w:rsid w:val="004526AF"/>
    <w:rsid w:val="00534BAF"/>
    <w:rsid w:val="005E49B5"/>
    <w:rsid w:val="006B61FF"/>
    <w:rsid w:val="00837C32"/>
    <w:rsid w:val="008B6AAE"/>
    <w:rsid w:val="009525CF"/>
    <w:rsid w:val="009D274F"/>
    <w:rsid w:val="00D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6954BC"/>
  <w15:chartTrackingRefBased/>
  <w15:docId w15:val="{2D94758B-1D14-4425-9A93-7F9A3972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6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26AF"/>
    <w:rPr>
      <w:sz w:val="16"/>
      <w:szCs w:val="16"/>
    </w:rPr>
  </w:style>
  <w:style w:type="paragraph" w:customStyle="1" w:styleId="Default">
    <w:name w:val="Default"/>
    <w:rsid w:val="00452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67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673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73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73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9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E05"/>
  </w:style>
  <w:style w:type="paragraph" w:styleId="Stopka">
    <w:name w:val="footer"/>
    <w:basedOn w:val="Normalny"/>
    <w:link w:val="StopkaZnak"/>
    <w:uiPriority w:val="99"/>
    <w:unhideWhenUsed/>
    <w:rsid w:val="0029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Barbara Łabudzka</cp:lastModifiedBy>
  <cp:revision>7</cp:revision>
  <cp:lastPrinted>2020-07-02T11:57:00Z</cp:lastPrinted>
  <dcterms:created xsi:type="dcterms:W3CDTF">2020-06-25T11:19:00Z</dcterms:created>
  <dcterms:modified xsi:type="dcterms:W3CDTF">2020-07-02T12:39:00Z</dcterms:modified>
</cp:coreProperties>
</file>