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B9DD9" w14:textId="33B7DD83" w:rsidR="00123A23" w:rsidRPr="004E3FC6" w:rsidRDefault="00C86816" w:rsidP="00123A23">
      <w:pPr>
        <w:spacing w:after="200" w:line="276" w:lineRule="auto"/>
        <w:jc w:val="right"/>
        <w:rPr>
          <w:rFonts w:eastAsia="Calibri" w:cstheme="minorHAnsi"/>
        </w:rPr>
      </w:pPr>
      <w:r w:rsidRPr="004E3FC6">
        <w:rPr>
          <w:rFonts w:eastAsia="Calibri" w:cstheme="minorHAnsi"/>
        </w:rPr>
        <w:t>Nowy Targ, 22.01.2024</w:t>
      </w:r>
      <w:r w:rsidR="00123A23" w:rsidRPr="004E3FC6">
        <w:rPr>
          <w:rFonts w:eastAsia="Calibri" w:cstheme="minorHAnsi"/>
        </w:rPr>
        <w:t xml:space="preserve">r. </w:t>
      </w:r>
    </w:p>
    <w:p w14:paraId="10336042" w14:textId="414E0995" w:rsidR="00123A23" w:rsidRPr="004E3FC6" w:rsidRDefault="00C86816" w:rsidP="00123A23">
      <w:pPr>
        <w:spacing w:after="200" w:line="276" w:lineRule="auto"/>
        <w:rPr>
          <w:rFonts w:eastAsia="Calibri" w:cstheme="minorHAnsi"/>
        </w:rPr>
      </w:pPr>
      <w:r w:rsidRPr="004E3FC6">
        <w:rPr>
          <w:rFonts w:eastAsia="Calibri" w:cstheme="minorHAnsi"/>
        </w:rPr>
        <w:t>Znak sprawy: ZA.272.1.2024</w:t>
      </w:r>
      <w:r w:rsidR="00123A23" w:rsidRPr="004E3FC6">
        <w:rPr>
          <w:rFonts w:eastAsia="Calibri" w:cstheme="minorHAnsi"/>
        </w:rPr>
        <w:tab/>
      </w:r>
    </w:p>
    <w:p w14:paraId="11D3FBC0" w14:textId="4AA24EB7" w:rsidR="00123A23" w:rsidRPr="004E3FC6" w:rsidRDefault="00123A23" w:rsidP="00BF453A">
      <w:pPr>
        <w:spacing w:after="200" w:line="276" w:lineRule="auto"/>
        <w:rPr>
          <w:rFonts w:eastAsia="Calibri" w:cstheme="minorHAnsi"/>
          <w:b/>
        </w:rPr>
      </w:pPr>
      <w:r w:rsidRPr="004E3FC6">
        <w:rPr>
          <w:rFonts w:eastAsia="Calibri" w:cstheme="minorHAnsi"/>
        </w:rPr>
        <w:tab/>
      </w:r>
      <w:r w:rsidR="00BF453A">
        <w:rPr>
          <w:rFonts w:eastAsia="Calibri" w:cstheme="minorHAnsi"/>
        </w:rPr>
        <w:tab/>
      </w:r>
      <w:r w:rsidR="00BF453A">
        <w:rPr>
          <w:rFonts w:eastAsia="Calibri" w:cstheme="minorHAnsi"/>
        </w:rPr>
        <w:tab/>
      </w:r>
      <w:r w:rsidR="00BF453A">
        <w:rPr>
          <w:rFonts w:eastAsia="Calibri" w:cstheme="minorHAnsi"/>
        </w:rPr>
        <w:tab/>
      </w:r>
      <w:r w:rsidR="00BF453A">
        <w:rPr>
          <w:rFonts w:eastAsia="Calibri" w:cstheme="minorHAnsi"/>
        </w:rPr>
        <w:tab/>
      </w:r>
      <w:r w:rsidRPr="004E3FC6">
        <w:rPr>
          <w:rFonts w:eastAsia="Calibri" w:cstheme="minorHAnsi"/>
          <w:b/>
        </w:rPr>
        <w:t>PYTANIA, ODPOWIEDZI</w:t>
      </w:r>
      <w:r w:rsidR="00BF453A">
        <w:rPr>
          <w:rFonts w:eastAsia="Calibri" w:cstheme="minorHAnsi"/>
          <w:b/>
        </w:rPr>
        <w:t>, MODYFIKACJA OPZ</w:t>
      </w:r>
    </w:p>
    <w:p w14:paraId="7D8EC093" w14:textId="5F5FABAA" w:rsidR="004C68B1" w:rsidRPr="004E3FC6" w:rsidRDefault="004C68B1" w:rsidP="004C68B1">
      <w:pPr>
        <w:spacing w:after="200" w:line="276" w:lineRule="auto"/>
        <w:ind w:left="3540"/>
        <w:rPr>
          <w:rFonts w:eastAsia="Calibri" w:cstheme="minorHAnsi"/>
          <w:b/>
        </w:rPr>
      </w:pPr>
      <w:r w:rsidRPr="004E3FC6">
        <w:rPr>
          <w:rFonts w:eastAsia="Calibri" w:cstheme="minorHAnsi"/>
          <w:b/>
        </w:rPr>
        <w:t>PRZEDŁUŻENIE TERMINU SKŁADANIA I OTWARCIA OFERT</w:t>
      </w:r>
    </w:p>
    <w:p w14:paraId="3C7C20CF" w14:textId="69D27A02" w:rsidR="00C648AD" w:rsidRPr="004E3FC6" w:rsidRDefault="00C648AD" w:rsidP="00C648AD">
      <w:pPr>
        <w:pBdr>
          <w:top w:val="single" w:sz="4" w:space="1" w:color="auto"/>
          <w:left w:val="single" w:sz="4" w:space="4" w:color="auto"/>
          <w:bottom w:val="single" w:sz="4" w:space="1" w:color="auto"/>
          <w:right w:val="single" w:sz="4" w:space="4" w:color="auto"/>
        </w:pBdr>
        <w:shd w:val="clear" w:color="auto" w:fill="D9D9D9"/>
        <w:spacing w:after="0" w:line="276" w:lineRule="auto"/>
        <w:jc w:val="center"/>
        <w:rPr>
          <w:rFonts w:ascii="Calibri" w:eastAsia="Calibri" w:hAnsi="Calibri" w:cs="Times New Roman"/>
          <w:b/>
        </w:rPr>
      </w:pPr>
      <w:r w:rsidRPr="004E3FC6">
        <w:rPr>
          <w:rFonts w:ascii="Calibri" w:eastAsia="Calibri" w:hAnsi="Calibri" w:cs="Times New Roman"/>
        </w:rPr>
        <w:t xml:space="preserve">Dotyczy: Postępowania o udzielenie zamówienia publicznego prowadzonego w trybie podstawowym zgodnie z art. 275 pkt 1 ustawy </w:t>
      </w:r>
      <w:proofErr w:type="spellStart"/>
      <w:r w:rsidRPr="004E3FC6">
        <w:rPr>
          <w:rFonts w:ascii="Calibri" w:eastAsia="Calibri" w:hAnsi="Calibri" w:cs="Times New Roman"/>
        </w:rPr>
        <w:t>Pzp</w:t>
      </w:r>
      <w:proofErr w:type="spellEnd"/>
      <w:r w:rsidRPr="004E3FC6">
        <w:rPr>
          <w:rFonts w:ascii="Calibri" w:eastAsia="Calibri" w:hAnsi="Calibri" w:cs="Times New Roman"/>
        </w:rPr>
        <w:t xml:space="preserve"> na:</w:t>
      </w:r>
      <w:r w:rsidRPr="004E3FC6">
        <w:rPr>
          <w:rFonts w:ascii="Calibri" w:eastAsia="Calibri" w:hAnsi="Calibri" w:cs="Times New Roman"/>
          <w:b/>
        </w:rPr>
        <w:t xml:space="preserve"> </w:t>
      </w:r>
      <w:r w:rsidRPr="004E3FC6">
        <w:rPr>
          <w:rFonts w:ascii="Calibri" w:eastAsia="Calibri" w:hAnsi="Calibri" w:cs="Calibri"/>
          <w:b/>
        </w:rPr>
        <w:t>Dostawa sprzętu komputerowego.</w:t>
      </w:r>
    </w:p>
    <w:p w14:paraId="644EDC96" w14:textId="77777777" w:rsidR="00123A23" w:rsidRPr="004E3FC6" w:rsidRDefault="00123A23" w:rsidP="00123A23">
      <w:pPr>
        <w:spacing w:after="200" w:line="360" w:lineRule="auto"/>
        <w:ind w:firstLine="708"/>
        <w:jc w:val="both"/>
        <w:rPr>
          <w:rFonts w:eastAsia="Calibri" w:cstheme="minorHAnsi"/>
        </w:rPr>
      </w:pPr>
    </w:p>
    <w:p w14:paraId="40715F80" w14:textId="5B80CC75" w:rsidR="00123A23" w:rsidRPr="004E3FC6" w:rsidRDefault="00123A23" w:rsidP="00123A23">
      <w:pPr>
        <w:spacing w:after="0" w:line="360" w:lineRule="auto"/>
        <w:ind w:firstLine="708"/>
        <w:jc w:val="both"/>
        <w:rPr>
          <w:rFonts w:eastAsia="Calibri" w:cstheme="minorHAnsi"/>
        </w:rPr>
      </w:pPr>
      <w:r w:rsidRPr="004E3FC6">
        <w:rPr>
          <w:rFonts w:eastAsia="Calibri" w:cstheme="minorHAnsi"/>
        </w:rPr>
        <w:t>Informuję, że zgodnie z art. 135 ustawy Prawo zamówień publicznych  w przedmiotowym postępow</w:t>
      </w:r>
      <w:r w:rsidR="00C86816" w:rsidRPr="004E3FC6">
        <w:rPr>
          <w:rFonts w:eastAsia="Calibri" w:cstheme="minorHAnsi"/>
        </w:rPr>
        <w:t>aniu do Zamawiającego wpłynęły następujące zapytania</w:t>
      </w:r>
      <w:r w:rsidRPr="004E3FC6">
        <w:rPr>
          <w:rFonts w:eastAsia="Calibri" w:cstheme="minorHAnsi"/>
        </w:rPr>
        <w:t>:</w:t>
      </w:r>
    </w:p>
    <w:p w14:paraId="51B077DF"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Pytanie 1. </w:t>
      </w:r>
    </w:p>
    <w:p w14:paraId="79F39534"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Monitor oraz dodatkowy wyświetlacz posiadający regulacje kąta pochylenia w przedziale min. -5 do +21 stopni - są to typowe parametry stosowane w wyświetlaczach a dodatkowy stopień nie wnosi żadnego rzeczywistego udogodnienia dla użytkownika a znacznie utrudnia konkurencje.</w:t>
      </w:r>
    </w:p>
    <w:p w14:paraId="10AFDB03"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Odpowiedź: </w:t>
      </w:r>
    </w:p>
    <w:p w14:paraId="4571C3F4"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Po zapoznaniu się z argumentacją oferenta, Zmywający dokonał zmian w opisie przedmiotu zamówienia. </w:t>
      </w:r>
    </w:p>
    <w:p w14:paraId="38773485" w14:textId="77777777" w:rsidR="004B1680" w:rsidRPr="004B1680" w:rsidRDefault="004B1680" w:rsidP="004B1680">
      <w:pPr>
        <w:autoSpaceDE w:val="0"/>
        <w:autoSpaceDN w:val="0"/>
        <w:adjustRightInd w:val="0"/>
        <w:spacing w:after="0" w:line="240" w:lineRule="auto"/>
        <w:rPr>
          <w:rFonts w:ascii="Calibri" w:eastAsia="Calibri" w:hAnsi="Calibri" w:cs="Calibri"/>
          <w:color w:val="000000"/>
          <w14:ligatures w14:val="standardContextual"/>
        </w:rPr>
      </w:pPr>
    </w:p>
    <w:p w14:paraId="502693BA"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Pytanie 2. </w:t>
      </w:r>
    </w:p>
    <w:p w14:paraId="72FE365C"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Notebook posiadający czytnik kart pamięci </w:t>
      </w:r>
      <w:proofErr w:type="spellStart"/>
      <w:r w:rsidRPr="004B1680">
        <w:rPr>
          <w:rFonts w:ascii="Calibri" w:eastAsia="Calibri" w:hAnsi="Calibri" w:cs="Calibri"/>
          <w:color w:val="000000"/>
          <w14:ligatures w14:val="standardContextual"/>
        </w:rPr>
        <w:t>microSD</w:t>
      </w:r>
      <w:proofErr w:type="spellEnd"/>
      <w:r w:rsidRPr="004B1680">
        <w:rPr>
          <w:rFonts w:ascii="Calibri" w:eastAsia="Calibri" w:hAnsi="Calibri" w:cs="Calibri"/>
          <w:color w:val="000000"/>
          <w14:ligatures w14:val="standardContextual"/>
        </w:rPr>
        <w:t xml:space="preserve"> lub dopuszczenie czytnika kart SD na USB nie zajmujący wymaganych portów.</w:t>
      </w:r>
    </w:p>
    <w:p w14:paraId="1D7867ED"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Odpowiedź: </w:t>
      </w:r>
    </w:p>
    <w:p w14:paraId="2F37B65B"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Po zapoznaniu się z argumentacją oferenta, Zmywający dokonał zmian w opisie przedmiotu zamówienia. </w:t>
      </w:r>
    </w:p>
    <w:p w14:paraId="075B90F0" w14:textId="77777777" w:rsidR="004B1680" w:rsidRPr="004B1680" w:rsidRDefault="004B1680" w:rsidP="004B1680">
      <w:pPr>
        <w:autoSpaceDE w:val="0"/>
        <w:autoSpaceDN w:val="0"/>
        <w:adjustRightInd w:val="0"/>
        <w:spacing w:after="0" w:line="240" w:lineRule="auto"/>
        <w:rPr>
          <w:rFonts w:ascii="Calibri" w:eastAsia="Calibri" w:hAnsi="Calibri" w:cs="Calibri"/>
          <w:color w:val="000000"/>
          <w14:ligatures w14:val="standardContextual"/>
        </w:rPr>
      </w:pPr>
    </w:p>
    <w:p w14:paraId="5ED3EC6D"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Pytanie 3. </w:t>
      </w:r>
    </w:p>
    <w:p w14:paraId="0321F601"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Każda stacja dokująca która jest podłączana przez USB typ C lub </w:t>
      </w:r>
      <w:proofErr w:type="spellStart"/>
      <w:r w:rsidRPr="004B1680">
        <w:rPr>
          <w:rFonts w:ascii="Calibri" w:eastAsia="Calibri" w:hAnsi="Calibri" w:cs="Calibri"/>
          <w:color w:val="000000"/>
          <w14:ligatures w14:val="standardContextual"/>
        </w:rPr>
        <w:t>Thunderbolt</w:t>
      </w:r>
      <w:proofErr w:type="spellEnd"/>
      <w:r w:rsidRPr="004B1680">
        <w:rPr>
          <w:rFonts w:ascii="Calibri" w:eastAsia="Calibri" w:hAnsi="Calibri" w:cs="Calibri"/>
          <w:color w:val="000000"/>
          <w14:ligatures w14:val="standardContextual"/>
        </w:rPr>
        <w:t xml:space="preserve"> albo przez dedykowane złącze i posiada analogowy port audio przy obecnej technologii konwertuje sygnał cyfrowy na analogowy. Tak więc zaoferowanie stacji dokującej która uzyska analogowy port audio za pośrednictwem np. adaptera z cyfrowego portu USB typ C będzie oferować tę samą funkcjonalność, tzn. będzie konwertować dźwięk z cyfrowego na analogowy i umożliwi podłączenie głośników, w związku z powyższym prosimy o dopuszczenie rozwiązania stacja dokująca + adapter na złącze analogowe audio, albo wykreślenie zapisu ponieważ notebooki mają wbudowane głośniki a oprócz tego jest wymagany analogowy port audio w notebooku.</w:t>
      </w:r>
    </w:p>
    <w:p w14:paraId="48E74720"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Odpowiedź: </w:t>
      </w:r>
    </w:p>
    <w:p w14:paraId="6BA06A65"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Oferent w pytaniu sam udzielił sobie odpowiedzi. Rozwiązanie cyfrowe spełnia minimalne wymogi określone dla stacji dokującej. Zmawiający po analizie wymogów technicznych uznał, że zapis może jednak wprowadzać w  błąd i podnoszony w pytaniu opis został poprawiony. </w:t>
      </w:r>
    </w:p>
    <w:p w14:paraId="041E9862" w14:textId="77777777" w:rsidR="004B1680" w:rsidRPr="004B1680" w:rsidRDefault="004B1680" w:rsidP="004B1680">
      <w:pPr>
        <w:autoSpaceDE w:val="0"/>
        <w:autoSpaceDN w:val="0"/>
        <w:adjustRightInd w:val="0"/>
        <w:spacing w:after="0" w:line="240" w:lineRule="auto"/>
        <w:rPr>
          <w:rFonts w:ascii="Calibri" w:eastAsia="Calibri" w:hAnsi="Calibri" w:cs="Calibri"/>
          <w:color w:val="000000"/>
          <w14:ligatures w14:val="standardContextual"/>
        </w:rPr>
      </w:pPr>
    </w:p>
    <w:p w14:paraId="24C8AC76"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Pytanie 4.</w:t>
      </w:r>
    </w:p>
    <w:p w14:paraId="418D01EF"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Monitor dla notebook - Z racji iż każdy z producentów wykonuje inaczej pomiary dynamicznego kontrastu, wg. różnych testów i norm co powoduje iż porównanie parametrów przestaje być możliwe prosimy o dopuszczenie jako równoważnego kontrastu typowego na poziomie 3000:1</w:t>
      </w:r>
    </w:p>
    <w:p w14:paraId="59900A36"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Odpowiedź: </w:t>
      </w:r>
    </w:p>
    <w:p w14:paraId="05E49209"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Po zapoznaniu się z argumentacją oferenta, Zmywający dokonał zmian w opisie przedmiotu zamówienia.</w:t>
      </w:r>
    </w:p>
    <w:p w14:paraId="2CC323A2" w14:textId="77777777" w:rsidR="004B1680" w:rsidRPr="004B1680" w:rsidRDefault="004B1680" w:rsidP="004B1680">
      <w:pPr>
        <w:autoSpaceDE w:val="0"/>
        <w:autoSpaceDN w:val="0"/>
        <w:adjustRightInd w:val="0"/>
        <w:spacing w:after="0" w:line="240" w:lineRule="auto"/>
        <w:rPr>
          <w:rFonts w:ascii="Calibri" w:eastAsia="Calibri" w:hAnsi="Calibri" w:cs="Calibri"/>
          <w:color w:val="000000"/>
          <w14:ligatures w14:val="standardContextual"/>
        </w:rPr>
      </w:pPr>
    </w:p>
    <w:p w14:paraId="553AD8D0"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Pytanie 5.</w:t>
      </w:r>
    </w:p>
    <w:p w14:paraId="4D9C9108"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lastRenderedPageBreak/>
        <w:t xml:space="preserve">Proszę o dopuszczenie na zaoferowanie komputera </w:t>
      </w:r>
      <w:proofErr w:type="spellStart"/>
      <w:r w:rsidRPr="004B1680">
        <w:rPr>
          <w:rFonts w:ascii="Calibri" w:eastAsia="Calibri" w:hAnsi="Calibri" w:cs="Calibri"/>
          <w:color w:val="000000"/>
          <w14:ligatures w14:val="standardContextual"/>
        </w:rPr>
        <w:t>All</w:t>
      </w:r>
      <w:proofErr w:type="spellEnd"/>
      <w:r w:rsidRPr="004B1680">
        <w:rPr>
          <w:rFonts w:ascii="Calibri" w:eastAsia="Calibri" w:hAnsi="Calibri" w:cs="Calibri"/>
          <w:color w:val="000000"/>
          <w14:ligatures w14:val="standardContextual"/>
        </w:rPr>
        <w:t>-In-One - cały komputer jest budowany w obudowę komputera jako w pełni rozwiązanie równoważne.</w:t>
      </w:r>
    </w:p>
    <w:p w14:paraId="0A74C836"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Odpowiedź: </w:t>
      </w:r>
    </w:p>
    <w:p w14:paraId="3D316D19" w14:textId="77777777" w:rsidR="004B1680" w:rsidRPr="004B1680" w:rsidRDefault="004B1680" w:rsidP="004B1680">
      <w:pPr>
        <w:autoSpaceDE w:val="0"/>
        <w:autoSpaceDN w:val="0"/>
        <w:adjustRightInd w:val="0"/>
        <w:spacing w:after="0" w:line="240" w:lineRule="auto"/>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Nie. Zamawiający nie dopuszcza rozwiązań typu </w:t>
      </w:r>
      <w:proofErr w:type="spellStart"/>
      <w:r w:rsidRPr="004B1680">
        <w:rPr>
          <w:rFonts w:ascii="Calibri" w:eastAsia="Calibri" w:hAnsi="Calibri" w:cs="Calibri"/>
          <w:color w:val="000000"/>
          <w14:ligatures w14:val="standardContextual"/>
        </w:rPr>
        <w:t>All</w:t>
      </w:r>
      <w:proofErr w:type="spellEnd"/>
      <w:r w:rsidRPr="004B1680">
        <w:rPr>
          <w:rFonts w:ascii="Calibri" w:eastAsia="Calibri" w:hAnsi="Calibri" w:cs="Calibri"/>
          <w:color w:val="000000"/>
          <w14:ligatures w14:val="standardContextual"/>
        </w:rPr>
        <w:t>-In-One</w:t>
      </w:r>
    </w:p>
    <w:p w14:paraId="2C333BBD" w14:textId="77777777" w:rsidR="004B1680" w:rsidRPr="004B1680" w:rsidRDefault="004B1680" w:rsidP="004B1680">
      <w:pPr>
        <w:autoSpaceDE w:val="0"/>
        <w:autoSpaceDN w:val="0"/>
        <w:adjustRightInd w:val="0"/>
        <w:spacing w:after="0" w:line="240" w:lineRule="auto"/>
        <w:rPr>
          <w:rFonts w:ascii="Calibri" w:eastAsia="Calibri" w:hAnsi="Calibri" w:cs="Calibri"/>
          <w:color w:val="000000"/>
          <w14:ligatures w14:val="standardContextual"/>
        </w:rPr>
      </w:pPr>
    </w:p>
    <w:p w14:paraId="44878B77"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Pytanie 6.</w:t>
      </w:r>
    </w:p>
    <w:p w14:paraId="1EFE2ADA"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Proszę o wskazanie czy parametry kątów widzenia, czas reakcji oraz kontrast statyczny są wartościami typowymi?</w:t>
      </w:r>
    </w:p>
    <w:p w14:paraId="17BE9FC6" w14:textId="77777777" w:rsidR="004B1680" w:rsidRPr="004B1680" w:rsidRDefault="004B1680" w:rsidP="004B1680">
      <w:pPr>
        <w:autoSpaceDE w:val="0"/>
        <w:autoSpaceDN w:val="0"/>
        <w:adjustRightInd w:val="0"/>
        <w:spacing w:after="0" w:line="240" w:lineRule="auto"/>
        <w:jc w:val="both"/>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Odpowiedź: </w:t>
      </w:r>
      <w:r w:rsidRPr="004B1680">
        <w:rPr>
          <w:rFonts w:ascii="Calibri" w:eastAsia="Calibri" w:hAnsi="Calibri" w:cs="Calibri"/>
          <w:b/>
          <w:bCs/>
          <w:color w:val="000000"/>
          <w14:ligatures w14:val="standardContextual"/>
        </w:rPr>
        <w:br/>
      </w:r>
      <w:r w:rsidRPr="004B1680">
        <w:rPr>
          <w:rFonts w:ascii="Calibri" w:eastAsia="Calibri" w:hAnsi="Calibri" w:cs="Calibri"/>
          <w:color w:val="000000"/>
          <w14:ligatures w14:val="standardContextual"/>
        </w:rPr>
        <w:t xml:space="preserve">Wymagane minimalne parametry techniczne dotyczą się zapisów zawartych w kartach katalogowych i dokumentacji zaoferowanych produktów. </w:t>
      </w:r>
    </w:p>
    <w:p w14:paraId="757457A0" w14:textId="77777777" w:rsidR="00B63AA9" w:rsidRPr="004B1680" w:rsidRDefault="00B63AA9" w:rsidP="00123A23">
      <w:pPr>
        <w:spacing w:after="0" w:line="360" w:lineRule="auto"/>
        <w:ind w:firstLine="708"/>
        <w:jc w:val="both"/>
        <w:rPr>
          <w:rFonts w:ascii="Calibri" w:eastAsia="Calibri" w:hAnsi="Calibri" w:cs="Calibri"/>
        </w:rPr>
      </w:pPr>
    </w:p>
    <w:p w14:paraId="79E71BE1" w14:textId="1653F710" w:rsidR="004B1680" w:rsidRPr="004B1680" w:rsidRDefault="004B1680" w:rsidP="004B1680">
      <w:pPr>
        <w:autoSpaceDE w:val="0"/>
        <w:autoSpaceDN w:val="0"/>
        <w:adjustRightInd w:val="0"/>
        <w:spacing w:after="0" w:line="240" w:lineRule="auto"/>
        <w:jc w:val="both"/>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Pytanie </w:t>
      </w:r>
      <w:r>
        <w:rPr>
          <w:rFonts w:ascii="Calibri" w:eastAsia="Calibri" w:hAnsi="Calibri" w:cs="Calibri"/>
          <w:b/>
          <w:bCs/>
          <w:color w:val="000000"/>
          <w14:ligatures w14:val="standardContextual"/>
        </w:rPr>
        <w:t>7</w:t>
      </w:r>
    </w:p>
    <w:p w14:paraId="32258FA2"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Czy dopuścicie Państwo zaoferowanie pakietu biurowego w wersji Home &amp; Business 2021 PL? Jeśli Zamawiający wyrazi zgodę to zwracamy się z prośbą o wykreślenie zapisu : "Możliwość zintegrowania uwierzytelniania użytkowników z usługą katalogową Active Directory – użytkownik raz zalogowany z poziomu systemu operacyjnego stacji roboczej ma być automatycznie rozpoznawany we wszystkich modułach bez potrzeby oddzielnego monitowania go o ponowne uwierzytelnienie się"</w:t>
      </w:r>
    </w:p>
    <w:p w14:paraId="66040E4B"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Zapis ten spełniają jedynie pakiet biurowy Microsoft w wersji licencji elektronicznych typu: Office LTSC Standard 2021 a co za tym idzie koszt takiej licencji jest w granicach około 2000 zł netto. Pakiet biurowy Microsoft Office Home &amp; Business posiada tożsame funkcje a kosztuje około 850,00 zł netto.</w:t>
      </w:r>
    </w:p>
    <w:p w14:paraId="13D2E7B9" w14:textId="77777777" w:rsidR="004B1680" w:rsidRPr="004B1680" w:rsidRDefault="004B1680" w:rsidP="004B1680">
      <w:pPr>
        <w:jc w:val="both"/>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Odpowiedź:</w:t>
      </w:r>
      <w:r w:rsidRPr="004B1680">
        <w:rPr>
          <w:rFonts w:ascii="Calibri" w:eastAsia="Calibri" w:hAnsi="Calibri" w:cs="Calibri"/>
          <w:b/>
          <w:bCs/>
          <w:color w:val="000000"/>
          <w14:ligatures w14:val="standardContextual"/>
        </w:rPr>
        <w:br/>
      </w:r>
      <w:r w:rsidRPr="004B1680">
        <w:rPr>
          <w:rFonts w:ascii="Calibri" w:eastAsia="Calibri" w:hAnsi="Calibri" w:cs="Calibri"/>
          <w:color w:val="000000"/>
          <w14:ligatures w14:val="standardContextual"/>
        </w:rPr>
        <w:t>Opis przedmiotu zamówienia wyraźnie dopuszcza zaoferowanie pakietu biurowego w wersji  Home &amp; Business 2021. Podnoszony zapis dotyczy opisu rozwiązań równoważnych dla pakietu biurowego.</w:t>
      </w:r>
    </w:p>
    <w:p w14:paraId="1D52D7EC" w14:textId="77777777" w:rsidR="004B1680" w:rsidRPr="004B1680" w:rsidRDefault="004B1680" w:rsidP="00123A23">
      <w:pPr>
        <w:spacing w:after="0" w:line="360" w:lineRule="auto"/>
        <w:ind w:firstLine="708"/>
        <w:jc w:val="both"/>
        <w:rPr>
          <w:rFonts w:ascii="Calibri" w:eastAsia="Calibri" w:hAnsi="Calibri" w:cs="Calibri"/>
        </w:rPr>
      </w:pPr>
    </w:p>
    <w:p w14:paraId="48F6B5D4" w14:textId="7FEA5A81" w:rsidR="004B1680" w:rsidRPr="004B1680" w:rsidRDefault="004B1680" w:rsidP="004B1680">
      <w:pPr>
        <w:autoSpaceDE w:val="0"/>
        <w:autoSpaceDN w:val="0"/>
        <w:adjustRightInd w:val="0"/>
        <w:spacing w:after="0" w:line="240" w:lineRule="auto"/>
        <w:rPr>
          <w:rFonts w:ascii="Calibri" w:eastAsia="Calibri" w:hAnsi="Calibri" w:cs="Calibri"/>
          <w:color w:val="000000"/>
          <w14:ligatures w14:val="standardContextual"/>
        </w:rPr>
      </w:pPr>
      <w:r w:rsidRPr="004B1680">
        <w:rPr>
          <w:rFonts w:ascii="Calibri" w:eastAsia="Calibri" w:hAnsi="Calibri" w:cs="Calibri"/>
          <w:b/>
          <w:bCs/>
          <w:color w:val="000000"/>
          <w14:ligatures w14:val="standardContextual"/>
        </w:rPr>
        <w:t xml:space="preserve">Pytanie </w:t>
      </w:r>
      <w:r>
        <w:rPr>
          <w:rFonts w:ascii="Calibri" w:eastAsia="Calibri" w:hAnsi="Calibri" w:cs="Calibri"/>
          <w:b/>
          <w:bCs/>
          <w:color w:val="000000"/>
          <w14:ligatures w14:val="standardContextual"/>
        </w:rPr>
        <w:t>8</w:t>
      </w:r>
      <w:r w:rsidRPr="004B1680">
        <w:rPr>
          <w:rFonts w:ascii="Calibri" w:eastAsia="Calibri" w:hAnsi="Calibri" w:cs="Calibri"/>
          <w:b/>
          <w:bCs/>
          <w:color w:val="000000"/>
          <w14:ligatures w14:val="standardContextual"/>
        </w:rPr>
        <w:t xml:space="preserve">: </w:t>
      </w:r>
    </w:p>
    <w:p w14:paraId="3BAA71B0"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W Opisie Przedmiotu Zamówienia dotyczącym „32 Fabrycznie nowych zestawów komputerowych” w sekcji "dysk twardy" Zamawiający formułuje swoje wymagania w następujący sposób: minimum jeden dysk SSD M2 - 500 GB oraz minimum jeden dysk SSD 500 GB SATA III. </w:t>
      </w:r>
    </w:p>
    <w:p w14:paraId="14D84774"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Czy zamawiający dopuści w zamian za dysk SSD SATA dysk w technologii SSD </w:t>
      </w:r>
      <w:proofErr w:type="spellStart"/>
      <w:r w:rsidRPr="004B1680">
        <w:rPr>
          <w:rFonts w:ascii="Calibri" w:eastAsia="Calibri" w:hAnsi="Calibri" w:cs="Calibri"/>
          <w:color w:val="000000"/>
          <w14:ligatures w14:val="standardContextual"/>
        </w:rPr>
        <w:t>NVMe</w:t>
      </w:r>
      <w:proofErr w:type="spellEnd"/>
      <w:r w:rsidRPr="004B1680">
        <w:rPr>
          <w:rFonts w:ascii="Calibri" w:eastAsia="Calibri" w:hAnsi="Calibri" w:cs="Calibri"/>
          <w:color w:val="000000"/>
          <w14:ligatures w14:val="standardContextual"/>
        </w:rPr>
        <w:t xml:space="preserve">? Informujemy, że zmiana taka nie będzie miała wpływu na funkcjonalność rozwiązania a dyski w technologii SSD </w:t>
      </w:r>
      <w:proofErr w:type="spellStart"/>
      <w:r w:rsidRPr="004B1680">
        <w:rPr>
          <w:rFonts w:ascii="Calibri" w:eastAsia="Calibri" w:hAnsi="Calibri" w:cs="Calibri"/>
          <w:color w:val="000000"/>
          <w14:ligatures w14:val="standardContextual"/>
        </w:rPr>
        <w:t>NVMe</w:t>
      </w:r>
      <w:proofErr w:type="spellEnd"/>
      <w:r w:rsidRPr="004B1680">
        <w:rPr>
          <w:rFonts w:ascii="Calibri" w:eastAsia="Calibri" w:hAnsi="Calibri" w:cs="Calibri"/>
          <w:color w:val="000000"/>
          <w14:ligatures w14:val="standardContextual"/>
        </w:rPr>
        <w:t xml:space="preserve"> są wyżej pozycjonowane na rynku, wykonane są w nowszej technologii i oferują wyższą wydajność niż wyspecyfikowane wyżej dyski SATA. </w:t>
      </w:r>
    </w:p>
    <w:p w14:paraId="4839F0CD" w14:textId="77777777" w:rsidR="004B1680" w:rsidRPr="004B1680" w:rsidRDefault="004B1680" w:rsidP="004B1680">
      <w:pPr>
        <w:autoSpaceDE w:val="0"/>
        <w:autoSpaceDN w:val="0"/>
        <w:adjustRightInd w:val="0"/>
        <w:spacing w:after="0" w:line="240" w:lineRule="auto"/>
        <w:jc w:val="both"/>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Odpowiedź:</w:t>
      </w:r>
    </w:p>
    <w:p w14:paraId="71D7C322"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W opisie przedmiotu zamówienia zawarte są minimalne parametry techniczne. Z uwagi na powyższe dysk w technologii SSD </w:t>
      </w:r>
      <w:proofErr w:type="spellStart"/>
      <w:r w:rsidRPr="004B1680">
        <w:rPr>
          <w:rFonts w:ascii="Calibri" w:eastAsia="Calibri" w:hAnsi="Calibri" w:cs="Calibri"/>
          <w:color w:val="000000"/>
          <w14:ligatures w14:val="standardContextual"/>
        </w:rPr>
        <w:t>NVMe</w:t>
      </w:r>
      <w:proofErr w:type="spellEnd"/>
      <w:r w:rsidRPr="004B1680">
        <w:rPr>
          <w:rFonts w:ascii="Calibri" w:eastAsia="Calibri" w:hAnsi="Calibri" w:cs="Calibri"/>
          <w:color w:val="000000"/>
          <w14:ligatures w14:val="standardContextual"/>
        </w:rPr>
        <w:t xml:space="preserve"> w całości spełnia zawarte wymogi.</w:t>
      </w:r>
    </w:p>
    <w:p w14:paraId="7D65E74F" w14:textId="77777777" w:rsidR="004B1680" w:rsidRPr="004B1680" w:rsidRDefault="004B1680" w:rsidP="004B1680">
      <w:pPr>
        <w:autoSpaceDE w:val="0"/>
        <w:autoSpaceDN w:val="0"/>
        <w:adjustRightInd w:val="0"/>
        <w:spacing w:after="0" w:line="240" w:lineRule="auto"/>
        <w:rPr>
          <w:rFonts w:ascii="Calibri" w:eastAsia="Calibri" w:hAnsi="Calibri" w:cs="Calibri"/>
          <w:color w:val="000000"/>
          <w14:ligatures w14:val="standardContextual"/>
        </w:rPr>
      </w:pPr>
    </w:p>
    <w:p w14:paraId="4967BA8F" w14:textId="58836F84" w:rsidR="004B1680" w:rsidRPr="004B1680" w:rsidRDefault="004B1680" w:rsidP="004B1680">
      <w:pPr>
        <w:autoSpaceDE w:val="0"/>
        <w:autoSpaceDN w:val="0"/>
        <w:adjustRightInd w:val="0"/>
        <w:spacing w:after="0" w:line="240" w:lineRule="auto"/>
        <w:rPr>
          <w:rFonts w:ascii="Calibri" w:eastAsia="Calibri" w:hAnsi="Calibri" w:cs="Calibri"/>
          <w:color w:val="000000"/>
          <w14:ligatures w14:val="standardContextual"/>
        </w:rPr>
      </w:pPr>
      <w:r w:rsidRPr="004B1680">
        <w:rPr>
          <w:rFonts w:ascii="Calibri" w:eastAsia="Calibri" w:hAnsi="Calibri" w:cs="Calibri"/>
          <w:b/>
          <w:bCs/>
          <w:color w:val="000000"/>
          <w14:ligatures w14:val="standardContextual"/>
        </w:rPr>
        <w:t xml:space="preserve">Pytanie </w:t>
      </w:r>
      <w:r>
        <w:rPr>
          <w:rFonts w:ascii="Calibri" w:eastAsia="Calibri" w:hAnsi="Calibri" w:cs="Calibri"/>
          <w:b/>
          <w:bCs/>
          <w:color w:val="000000"/>
          <w14:ligatures w14:val="standardContextual"/>
        </w:rPr>
        <w:t>9</w:t>
      </w:r>
      <w:r w:rsidRPr="004B1680">
        <w:rPr>
          <w:rFonts w:ascii="Calibri" w:eastAsia="Calibri" w:hAnsi="Calibri" w:cs="Calibri"/>
          <w:b/>
          <w:bCs/>
          <w:color w:val="000000"/>
          <w14:ligatures w14:val="standardContextual"/>
        </w:rPr>
        <w:t xml:space="preserve">: </w:t>
      </w:r>
    </w:p>
    <w:p w14:paraId="2B6CD957" w14:textId="77777777" w:rsidR="004B1680" w:rsidRPr="004B1680" w:rsidRDefault="004B1680" w:rsidP="004B1680">
      <w:pPr>
        <w:jc w:val="both"/>
        <w:rPr>
          <w:rFonts w:ascii="Calibri" w:eastAsia="Calibri" w:hAnsi="Calibri" w:cs="Calibri"/>
          <w:kern w:val="2"/>
          <w14:ligatures w14:val="standardContextual"/>
        </w:rPr>
      </w:pPr>
      <w:r w:rsidRPr="004B1680">
        <w:rPr>
          <w:rFonts w:ascii="Calibri" w:eastAsia="Calibri" w:hAnsi="Calibri" w:cs="Calibri"/>
          <w:kern w:val="2"/>
          <w14:ligatures w14:val="standardContextual"/>
        </w:rPr>
        <w:t>W Opisie Przedmiotu Zamówienia dotyczącym 3 x Fabrycznie nowych zestawów - notebook w sekcji "dysk twardy" Zamawiający formułuje swoje wymagania w następujący sposób: „Minimum jeden dysk SSD 1 TB”. Informujemy, że większość producentów laptopów w standardowych konfiguracjach montuje dyski o maksymalnej pojemności 512GB a konfiguracje z 1TB często wykonywane są na specjalne, indywidualne zamówienie. Ze względu na wymagany przez Zamawiającego krótki czas realizacji duża część wykonawców nie będzie w stanie spełnić tak rygorystycznych wymagań. Uprzejmie prosimy o dopuszczenie konfiguracji z dyskiem twardym o pojemności 512GB bądź w innym przypadku wydłużenie terminu realizacji do 45 dni. W naszym przekonaniu zmiana tak będzie miała pozytywny wpływ na konkurencyjność prowadzonego postępowania poprzez dopuszczenie do udziału większej ilości wykonawców.</w:t>
      </w:r>
    </w:p>
    <w:p w14:paraId="09DAACD6" w14:textId="77777777" w:rsidR="004B1680" w:rsidRPr="004B1680" w:rsidRDefault="004B1680" w:rsidP="004B1680">
      <w:pPr>
        <w:jc w:val="both"/>
        <w:rPr>
          <w:rFonts w:ascii="Calibri" w:eastAsia="Calibri" w:hAnsi="Calibri" w:cs="Calibri"/>
          <w:kern w:val="2"/>
          <w14:ligatures w14:val="standardContextual"/>
        </w:rPr>
      </w:pPr>
      <w:r w:rsidRPr="004B1680">
        <w:rPr>
          <w:rFonts w:ascii="Calibri" w:eastAsia="Calibri" w:hAnsi="Calibri" w:cs="Calibri"/>
          <w:b/>
          <w:bCs/>
          <w:kern w:val="2"/>
          <w14:ligatures w14:val="standardContextual"/>
        </w:rPr>
        <w:t>Odpowiedź:</w:t>
      </w:r>
    </w:p>
    <w:p w14:paraId="25253322" w14:textId="77777777" w:rsidR="004B1680" w:rsidRPr="004B1680" w:rsidRDefault="004B1680" w:rsidP="004B1680">
      <w:pPr>
        <w:jc w:val="both"/>
        <w:rPr>
          <w:rFonts w:ascii="Calibri" w:eastAsia="Calibri" w:hAnsi="Calibri" w:cs="Calibri"/>
          <w:kern w:val="2"/>
          <w14:ligatures w14:val="standardContextual"/>
        </w:rPr>
      </w:pPr>
      <w:r w:rsidRPr="004B1680">
        <w:rPr>
          <w:rFonts w:ascii="Calibri" w:eastAsia="Calibri" w:hAnsi="Calibri" w:cs="Calibri"/>
          <w:color w:val="000000"/>
          <w14:ligatures w14:val="standardContextual"/>
        </w:rPr>
        <w:lastRenderedPageBreak/>
        <w:t>Po zapoznaniu się z argumentacją oferenta, Zmywający dokonał zmian w opisie przedmiotu zamówienia.</w:t>
      </w:r>
    </w:p>
    <w:p w14:paraId="1F276B55" w14:textId="27AEFA4F" w:rsidR="004B1680" w:rsidRPr="004B1680" w:rsidRDefault="004B1680" w:rsidP="004B1680">
      <w:pPr>
        <w:autoSpaceDE w:val="0"/>
        <w:autoSpaceDN w:val="0"/>
        <w:adjustRightInd w:val="0"/>
        <w:spacing w:after="0" w:line="240" w:lineRule="auto"/>
        <w:jc w:val="both"/>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Pytanie </w:t>
      </w:r>
      <w:r>
        <w:rPr>
          <w:rFonts w:ascii="Calibri" w:eastAsia="Calibri" w:hAnsi="Calibri" w:cs="Calibri"/>
          <w:b/>
          <w:bCs/>
          <w:color w:val="000000"/>
          <w14:ligatures w14:val="standardContextual"/>
        </w:rPr>
        <w:t>10</w:t>
      </w:r>
      <w:r w:rsidRPr="004B1680">
        <w:rPr>
          <w:rFonts w:ascii="Calibri" w:eastAsia="Calibri" w:hAnsi="Calibri" w:cs="Calibri"/>
          <w:b/>
          <w:bCs/>
          <w:color w:val="000000"/>
          <w14:ligatures w14:val="standardContextual"/>
        </w:rPr>
        <w:t xml:space="preserve">: </w:t>
      </w:r>
    </w:p>
    <w:p w14:paraId="464D5666"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W Opisie Przedmiotu Zamówienia dotyczącym „3 x Fabrycznie nowych zestawów – notebook” w sekcji "Porty/złącza" Zamawiający formułuje swoje wymaganie w następujący sposób: „czytnik kart multimedialnych obsługujący minimum karty: SD,”. . Informujemy, że obecnie duża część producentów dążąc do maksymalnej redukcji wymiarów sprzętu rezygnuje z montowania tego typu czytników. Czy w związku z tym Zamawiający dopuści zewnętrzny czytnik kart montowany poprzez port USB. W naszym przekonaniu zmiana tak będzie miała pozytywny wpływ na konkurencyjność prowadzonego postępowania poprzez dopuszczenie większej ilości wykonawców a nie wpłynie znacząco na funkcjonalność zaoferowanego sprzętu. </w:t>
      </w:r>
    </w:p>
    <w:p w14:paraId="1FF85B93" w14:textId="77777777" w:rsidR="004B1680" w:rsidRPr="004B1680" w:rsidRDefault="004B1680" w:rsidP="004B1680">
      <w:pPr>
        <w:autoSpaceDE w:val="0"/>
        <w:autoSpaceDN w:val="0"/>
        <w:adjustRightInd w:val="0"/>
        <w:spacing w:after="0" w:line="240" w:lineRule="auto"/>
        <w:jc w:val="both"/>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Odpowiedź:</w:t>
      </w:r>
    </w:p>
    <w:p w14:paraId="15DDEC0C" w14:textId="77777777" w:rsidR="004B1680" w:rsidRPr="004B1680" w:rsidRDefault="004B1680" w:rsidP="004B1680">
      <w:pPr>
        <w:jc w:val="both"/>
        <w:rPr>
          <w:rFonts w:ascii="Calibri" w:eastAsia="Calibri" w:hAnsi="Calibri" w:cs="Calibri"/>
          <w:b/>
          <w:bCs/>
          <w:kern w:val="2"/>
          <w14:ligatures w14:val="standardContextual"/>
        </w:rPr>
      </w:pPr>
      <w:r w:rsidRPr="004B1680">
        <w:rPr>
          <w:rFonts w:ascii="Calibri" w:eastAsia="Calibri" w:hAnsi="Calibri" w:cs="Calibri"/>
          <w:color w:val="000000"/>
          <w14:ligatures w14:val="standardContextual"/>
        </w:rPr>
        <w:t>Po zapoznaniu się z argumentacją oferenta, Zmywający dokonał zmian w opisie przedmiotu zamówienia.</w:t>
      </w:r>
    </w:p>
    <w:p w14:paraId="7DB5536F" w14:textId="63B11ACC" w:rsidR="004B1680" w:rsidRPr="004B1680" w:rsidRDefault="004B1680" w:rsidP="004B1680">
      <w:pPr>
        <w:jc w:val="both"/>
        <w:rPr>
          <w:rFonts w:ascii="Calibri" w:eastAsia="Calibri" w:hAnsi="Calibri" w:cs="Calibri"/>
          <w:b/>
          <w:bCs/>
          <w:kern w:val="2"/>
          <w14:ligatures w14:val="standardContextual"/>
        </w:rPr>
      </w:pPr>
      <w:r>
        <w:rPr>
          <w:rFonts w:ascii="Calibri" w:eastAsia="Calibri" w:hAnsi="Calibri" w:cs="Calibri"/>
          <w:b/>
          <w:bCs/>
          <w:kern w:val="2"/>
          <w14:ligatures w14:val="standardContextual"/>
        </w:rPr>
        <w:t>Pytanie 11</w:t>
      </w:r>
      <w:r w:rsidRPr="004B1680">
        <w:rPr>
          <w:rFonts w:ascii="Calibri" w:eastAsia="Calibri" w:hAnsi="Calibri" w:cs="Calibri"/>
          <w:b/>
          <w:bCs/>
          <w:kern w:val="2"/>
          <w14:ligatures w14:val="standardContextual"/>
        </w:rPr>
        <w:t xml:space="preserve">: </w:t>
      </w:r>
    </w:p>
    <w:p w14:paraId="304EC9AD" w14:textId="77777777" w:rsidR="004B1680" w:rsidRPr="004B1680" w:rsidRDefault="004B1680" w:rsidP="004B1680">
      <w:pPr>
        <w:jc w:val="both"/>
        <w:rPr>
          <w:rFonts w:ascii="Calibri" w:eastAsia="Calibri" w:hAnsi="Calibri" w:cs="Calibri"/>
          <w:kern w:val="2"/>
          <w14:ligatures w14:val="standardContextual"/>
        </w:rPr>
      </w:pPr>
      <w:r w:rsidRPr="004B1680">
        <w:rPr>
          <w:rFonts w:ascii="Calibri" w:eastAsia="Calibri" w:hAnsi="Calibri" w:cs="Calibri"/>
          <w:kern w:val="2"/>
          <w14:ligatures w14:val="standardContextual"/>
        </w:rPr>
        <w:t>W Opisie Przedmiotu Zamówienia dotyczącym 3 x Fabrycznie nowych zestawów - notebook w sekcji " Karta sieciowa" Zamawiający formułuje swoje wymaganie w następujący sposób: „ 10/100/1000 RJ 45 (zintegrowana z płytą główną)”. Pytanie czy Zamawiający dopuści port RJ-45 dołączany poprzez adapter USB. Informujemy, że obecnie duża część producentów dążąc do maksymalnej redukcji wymiarów sprzętu rezygnuje z montowania portów RJ-45 w laptopach. W naszym przekonaniu zmiana tak będzie miała pozytywny wpływ na konkurencyjność prowadzonego postępowania poprzez dopuszczenie większej ilości wykonawców a nie wpłynie znacząco na funkcjonalność zaoferowanego sprzętu.</w:t>
      </w:r>
    </w:p>
    <w:p w14:paraId="599BD188" w14:textId="77777777" w:rsidR="004B1680" w:rsidRPr="004B1680" w:rsidRDefault="004B1680" w:rsidP="004B1680">
      <w:pPr>
        <w:autoSpaceDE w:val="0"/>
        <w:autoSpaceDN w:val="0"/>
        <w:adjustRightInd w:val="0"/>
        <w:spacing w:after="0" w:line="240" w:lineRule="auto"/>
        <w:jc w:val="both"/>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Odpowiedź:</w:t>
      </w:r>
    </w:p>
    <w:p w14:paraId="49C22686" w14:textId="77777777" w:rsidR="004B1680" w:rsidRPr="004B1680" w:rsidRDefault="004B1680" w:rsidP="004B1680">
      <w:pPr>
        <w:jc w:val="both"/>
        <w:rPr>
          <w:rFonts w:ascii="Calibri" w:eastAsia="Calibri" w:hAnsi="Calibri" w:cs="Calibri"/>
          <w:b/>
          <w:bCs/>
          <w:kern w:val="2"/>
          <w14:ligatures w14:val="standardContextual"/>
        </w:rPr>
      </w:pPr>
      <w:r w:rsidRPr="004B1680">
        <w:rPr>
          <w:rFonts w:ascii="Calibri" w:eastAsia="Calibri" w:hAnsi="Calibri" w:cs="Calibri"/>
          <w:color w:val="000000"/>
          <w14:ligatures w14:val="standardContextual"/>
        </w:rPr>
        <w:t>Po zapoznaniu się z argumentacją oferenta, Zmywający dokonał zmian w opisie przedmiotu zamówienia.</w:t>
      </w:r>
    </w:p>
    <w:p w14:paraId="4A9F999C" w14:textId="77777777" w:rsidR="00C86816" w:rsidRPr="004B1680" w:rsidRDefault="00C86816" w:rsidP="00ED1959">
      <w:pPr>
        <w:spacing w:after="0" w:line="240" w:lineRule="auto"/>
        <w:jc w:val="both"/>
        <w:rPr>
          <w:rFonts w:ascii="Calibri" w:hAnsi="Calibri" w:cs="Calibri"/>
          <w:b/>
          <w:bCs/>
        </w:rPr>
      </w:pPr>
    </w:p>
    <w:p w14:paraId="253B8550" w14:textId="1C5DE8BE"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Pytanie 1</w:t>
      </w:r>
      <w:r>
        <w:rPr>
          <w:rFonts w:ascii="Calibri" w:eastAsia="Calibri" w:hAnsi="Calibri" w:cs="Calibri"/>
          <w:b/>
          <w:bCs/>
          <w:color w:val="000000"/>
          <w14:ligatures w14:val="standardContextual"/>
        </w:rPr>
        <w:t>2</w:t>
      </w:r>
    </w:p>
    <w:p w14:paraId="77761731"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p>
    <w:p w14:paraId="0864976F"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Z analizy zapisów OPZ jasno wynika, iż jedynym dopuszczalnym rozwiązaniem </w:t>
      </w:r>
      <w:r w:rsidRPr="004B1680">
        <w:rPr>
          <w:rFonts w:ascii="Calibri" w:eastAsia="Calibri" w:hAnsi="Calibri" w:cs="Calibri"/>
          <w:color w:val="000000"/>
          <w14:ligatures w14:val="standardContextual"/>
        </w:rPr>
        <w:br/>
        <w:t xml:space="preserve">w postepowaniu jest sprzęt komputerowy Lenovo. </w:t>
      </w:r>
    </w:p>
    <w:p w14:paraId="16122EB4"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Zapis utrudniający konkurencje wskazany w SWZ: </w:t>
      </w:r>
    </w:p>
    <w:p w14:paraId="52967DC4"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Przedmiotem zamówienia jest </w:t>
      </w:r>
      <w:r w:rsidRPr="004B1680">
        <w:rPr>
          <w:rFonts w:ascii="Calibri" w:eastAsia="Calibri" w:hAnsi="Calibri" w:cs="Calibri"/>
          <w:b/>
          <w:bCs/>
          <w:color w:val="000000"/>
          <w14:ligatures w14:val="standardContextual"/>
        </w:rPr>
        <w:t xml:space="preserve">komputer dokowany w zintegrowanej z monitorem stacji dokującej </w:t>
      </w:r>
      <w:r w:rsidRPr="004B1680">
        <w:rPr>
          <w:rFonts w:ascii="Calibri" w:eastAsia="Calibri" w:hAnsi="Calibri" w:cs="Calibri"/>
          <w:color w:val="000000"/>
          <w14:ligatures w14:val="standardContextual"/>
        </w:rPr>
        <w:t xml:space="preserve">i niewystający poza obrys monitora. Stacja dokująca musi być zintegrowana z monitorem lub jego podstawą </w:t>
      </w:r>
    </w:p>
    <w:p w14:paraId="7263A1E4"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b/>
          <w:bCs/>
          <w:color w:val="000000"/>
          <w14:ligatures w14:val="standardContextual"/>
        </w:rPr>
        <w:t xml:space="preserve">Zamawiający nie dopuszcza rozwiązań polegających na podczepieniu komputera w małej obudowie za pomocą uniwersalnych uchwytów do monitora lub jego podstawy. </w:t>
      </w:r>
    </w:p>
    <w:p w14:paraId="734691EC" w14:textId="77777777" w:rsidR="004B1680" w:rsidRPr="004B1680" w:rsidRDefault="004B1680" w:rsidP="004B1680">
      <w:pPr>
        <w:jc w:val="both"/>
        <w:rPr>
          <w:rFonts w:ascii="Calibri" w:eastAsia="Calibri" w:hAnsi="Calibri" w:cs="Calibri"/>
          <w:kern w:val="2"/>
          <w14:ligatures w14:val="standardContextual"/>
        </w:rPr>
      </w:pPr>
      <w:r w:rsidRPr="004B1680">
        <w:rPr>
          <w:rFonts w:ascii="Calibri" w:eastAsia="Calibri" w:hAnsi="Calibri" w:cs="Calibri"/>
          <w:kern w:val="2"/>
          <w14:ligatures w14:val="standardContextual"/>
        </w:rPr>
        <w:t xml:space="preserve">Rozwiązanie takie posiada jedynie monitor Lenovo </w:t>
      </w:r>
      <w:proofErr w:type="spellStart"/>
      <w:r w:rsidRPr="004B1680">
        <w:rPr>
          <w:rFonts w:ascii="Calibri" w:eastAsia="Calibri" w:hAnsi="Calibri" w:cs="Calibri"/>
          <w:kern w:val="2"/>
          <w14:ligatures w14:val="standardContextual"/>
        </w:rPr>
        <w:t>Lenovo</w:t>
      </w:r>
      <w:proofErr w:type="spellEnd"/>
      <w:r w:rsidRPr="004B1680">
        <w:rPr>
          <w:rFonts w:ascii="Calibri" w:eastAsia="Calibri" w:hAnsi="Calibri" w:cs="Calibri"/>
          <w:kern w:val="2"/>
          <w14:ligatures w14:val="standardContextual"/>
        </w:rPr>
        <w:t xml:space="preserve"> 23,8'' </w:t>
      </w:r>
      <w:proofErr w:type="spellStart"/>
      <w:r w:rsidRPr="004B1680">
        <w:rPr>
          <w:rFonts w:ascii="Calibri" w:eastAsia="Calibri" w:hAnsi="Calibri" w:cs="Calibri"/>
          <w:kern w:val="2"/>
          <w14:ligatures w14:val="standardContextual"/>
        </w:rPr>
        <w:t>Tiny</w:t>
      </w:r>
      <w:proofErr w:type="spellEnd"/>
      <w:r w:rsidRPr="004B1680">
        <w:rPr>
          <w:rFonts w:ascii="Calibri" w:eastAsia="Calibri" w:hAnsi="Calibri" w:cs="Calibri"/>
          <w:kern w:val="2"/>
          <w14:ligatures w14:val="standardContextual"/>
        </w:rPr>
        <w:t xml:space="preserve">-in-One Gen 4 (11GDPAT1EU) + komputer </w:t>
      </w:r>
      <w:proofErr w:type="spellStart"/>
      <w:r w:rsidRPr="004B1680">
        <w:rPr>
          <w:rFonts w:ascii="Calibri" w:eastAsia="Calibri" w:hAnsi="Calibri" w:cs="Calibri"/>
          <w:kern w:val="2"/>
          <w14:ligatures w14:val="standardContextual"/>
        </w:rPr>
        <w:t>ThinkCentre</w:t>
      </w:r>
      <w:proofErr w:type="spellEnd"/>
      <w:r w:rsidRPr="004B1680">
        <w:rPr>
          <w:rFonts w:ascii="Calibri" w:eastAsia="Calibri" w:hAnsi="Calibri" w:cs="Calibri"/>
          <w:kern w:val="2"/>
          <w14:ligatures w14:val="standardContextual"/>
        </w:rPr>
        <w:t xml:space="preserve"> M70q Gen4 co w sposób jaskrawy narusza przepisy ustawy PZP w zakresie uczciwej konkurencji, gdyż brak jest możliwości zaoferowania sprzętu innych producentów.</w:t>
      </w:r>
    </w:p>
    <w:p w14:paraId="755912BA" w14:textId="77777777" w:rsidR="004B1680" w:rsidRPr="004B1680" w:rsidRDefault="004B1680" w:rsidP="004B1680">
      <w:pPr>
        <w:jc w:val="both"/>
        <w:rPr>
          <w:rFonts w:ascii="Calibri" w:eastAsia="Calibri" w:hAnsi="Calibri" w:cs="Calibri"/>
          <w:kern w:val="2"/>
          <w14:ligatures w14:val="standardContextual"/>
        </w:rPr>
      </w:pPr>
      <w:r w:rsidRPr="004B1680">
        <w:rPr>
          <w:rFonts w:ascii="Calibri" w:eastAsia="Calibri" w:hAnsi="Calibri" w:cs="Calibri"/>
          <w:kern w:val="2"/>
          <w14:ligatures w14:val="standardContextual"/>
        </w:rPr>
        <w:t>W związku z powyższym wnosimy o dopuszczenie możliwości zaoferowania komputera wyposażonego w dedykowaną stopę producenta umożliwiającą podczepienie komputera nie wystający poza obrys monitora jako rozwiązanie w pełni równoważne:</w:t>
      </w:r>
    </w:p>
    <w:p w14:paraId="75305D7B"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Odpowiedź:</w:t>
      </w:r>
    </w:p>
    <w:p w14:paraId="67D4CB50" w14:textId="5B7F37E2" w:rsidR="00C86816" w:rsidRPr="004B1680" w:rsidRDefault="004B1680" w:rsidP="004B1680">
      <w:pPr>
        <w:spacing w:after="0" w:line="240" w:lineRule="auto"/>
        <w:jc w:val="both"/>
        <w:rPr>
          <w:rFonts w:ascii="Calibri" w:hAnsi="Calibri" w:cs="Calibri"/>
          <w:b/>
          <w:bCs/>
        </w:rPr>
      </w:pPr>
      <w:r w:rsidRPr="004B1680">
        <w:rPr>
          <w:rFonts w:ascii="Calibri" w:eastAsia="Calibri" w:hAnsi="Calibri" w:cs="Calibri"/>
          <w:kern w:val="2"/>
          <w14:ligatures w14:val="standardContextual"/>
        </w:rPr>
        <w:t xml:space="preserve">Zamawiający całkowicie odrzuca tezę, iż jedynym dopuszczalnym rozwiązaniem </w:t>
      </w:r>
      <w:r w:rsidRPr="004B1680">
        <w:rPr>
          <w:rFonts w:ascii="Calibri" w:eastAsia="Calibri" w:hAnsi="Calibri" w:cs="Calibri"/>
          <w:kern w:val="2"/>
          <w14:ligatures w14:val="standardContextual"/>
        </w:rPr>
        <w:br/>
        <w:t xml:space="preserve">w postepowaniu jest sprzęt komputerowy firmy Lenovo. Zaoferowania komputera wyposażonego w dedykowaną stopę producenta umożliwiającą podczepienie komputera nie wystającego poza obrys </w:t>
      </w:r>
      <w:r w:rsidRPr="004B1680">
        <w:rPr>
          <w:rFonts w:ascii="Calibri" w:eastAsia="Calibri" w:hAnsi="Calibri" w:cs="Calibri"/>
          <w:kern w:val="2"/>
          <w14:ligatures w14:val="standardContextual"/>
        </w:rPr>
        <w:lastRenderedPageBreak/>
        <w:t>monitora przy użyciu dedykowanego rozwiązania do dokowania komputera jako rozwiązanie równoważne jest w pełni zgodne z opisem przedmiotu zamówienia.</w:t>
      </w:r>
    </w:p>
    <w:p w14:paraId="6988AD80" w14:textId="77777777" w:rsidR="00C86816" w:rsidRPr="004B1680" w:rsidRDefault="00C86816" w:rsidP="00ED1959">
      <w:pPr>
        <w:spacing w:after="0" w:line="240" w:lineRule="auto"/>
        <w:jc w:val="both"/>
        <w:rPr>
          <w:rFonts w:ascii="Calibri" w:hAnsi="Calibri" w:cs="Calibri"/>
          <w:b/>
          <w:bCs/>
        </w:rPr>
      </w:pPr>
    </w:p>
    <w:p w14:paraId="7249DCF0" w14:textId="59B67253"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Pytanie 1</w:t>
      </w:r>
      <w:r>
        <w:rPr>
          <w:rFonts w:ascii="Calibri" w:eastAsia="Calibri" w:hAnsi="Calibri" w:cs="Calibri"/>
          <w:b/>
          <w:bCs/>
          <w:color w:val="000000"/>
          <w14:ligatures w14:val="standardContextual"/>
        </w:rPr>
        <w:t>3</w:t>
      </w:r>
      <w:r w:rsidRPr="004B1680">
        <w:rPr>
          <w:rFonts w:ascii="Calibri" w:eastAsia="Calibri" w:hAnsi="Calibri" w:cs="Calibri"/>
          <w:b/>
          <w:bCs/>
          <w:color w:val="000000"/>
          <w14:ligatures w14:val="standardContextual"/>
        </w:rPr>
        <w:t>.</w:t>
      </w:r>
    </w:p>
    <w:p w14:paraId="16ADCDD0"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Czy Zamawiający potwierdza, że w przypadku wyboru oferty Wykonawcy prowadzącego działalność w formie spółki akcyjnej, część </w:t>
      </w:r>
      <w:proofErr w:type="spellStart"/>
      <w:r w:rsidRPr="004B1680">
        <w:rPr>
          <w:rFonts w:ascii="Calibri" w:eastAsia="Calibri" w:hAnsi="Calibri" w:cs="Calibri"/>
          <w:color w:val="000000"/>
          <w14:ligatures w14:val="standardContextual"/>
        </w:rPr>
        <w:t>komparycyjna</w:t>
      </w:r>
      <w:proofErr w:type="spellEnd"/>
      <w:r w:rsidRPr="004B1680">
        <w:rPr>
          <w:rFonts w:ascii="Calibri" w:eastAsia="Calibri" w:hAnsi="Calibri" w:cs="Calibri"/>
          <w:color w:val="000000"/>
          <w14:ligatures w14:val="standardContextual"/>
        </w:rPr>
        <w:t xml:space="preserve"> Umowy będzie obejmować wszelkie dane wymagane przez art. 374 § 1 </w:t>
      </w:r>
      <w:proofErr w:type="spellStart"/>
      <w:r w:rsidRPr="004B1680">
        <w:rPr>
          <w:rFonts w:ascii="Calibri" w:eastAsia="Calibri" w:hAnsi="Calibri" w:cs="Calibri"/>
          <w:color w:val="000000"/>
          <w14:ligatures w14:val="standardContextual"/>
        </w:rPr>
        <w:t>Ksh</w:t>
      </w:r>
      <w:proofErr w:type="spellEnd"/>
      <w:r w:rsidRPr="004B1680">
        <w:rPr>
          <w:rFonts w:ascii="Calibri" w:eastAsia="Calibri" w:hAnsi="Calibri" w:cs="Calibri"/>
          <w:color w:val="000000"/>
          <w14:ligatures w14:val="standardContextual"/>
        </w:rPr>
        <w:t>?</w:t>
      </w:r>
    </w:p>
    <w:p w14:paraId="11A4A9C1"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Odpowiedź: </w:t>
      </w:r>
    </w:p>
    <w:p w14:paraId="7510FC0B"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Kwestia poprawnego oznaczenia stron umowy jest bezsporna i Zamawiający nie rozumie dlaczego jest to podnoszona w pytaniu.</w:t>
      </w:r>
    </w:p>
    <w:p w14:paraId="27A23546"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p>
    <w:p w14:paraId="14E27AE6"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p>
    <w:p w14:paraId="4F91936F" w14:textId="679E868B"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Pytanie  </w:t>
      </w:r>
      <w:r>
        <w:rPr>
          <w:rFonts w:ascii="Calibri" w:eastAsia="Calibri" w:hAnsi="Calibri" w:cs="Calibri"/>
          <w:b/>
          <w:bCs/>
          <w:color w:val="000000"/>
          <w14:ligatures w14:val="standardContextual"/>
        </w:rPr>
        <w:t>14</w:t>
      </w:r>
      <w:r w:rsidRPr="004B1680">
        <w:rPr>
          <w:rFonts w:ascii="Calibri" w:eastAsia="Calibri" w:hAnsi="Calibri" w:cs="Calibri"/>
          <w:b/>
          <w:bCs/>
          <w:color w:val="000000"/>
          <w14:ligatures w14:val="standardContextual"/>
        </w:rPr>
        <w:t>.</w:t>
      </w:r>
    </w:p>
    <w:p w14:paraId="1ED1E6E9"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Czy możliwym jest uzupełnienie treści postanowień Umowy o zapis zgodnie z którym: „Całkowita suma kar umownych naliczonych na podstawie § 6, ust.1 umowy nie przekroczy 20 % wartości łącznego wynagrodzenia brutto określonego w Umowie”?</w:t>
      </w:r>
    </w:p>
    <w:p w14:paraId="75944D76"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Wskazanie maksymalnej wysokości kar umownych daje możliwość oceny ryzyka związanego z realizacją umowy. Podkreślenia wymaga, że kary umowne powinny służyć zabezpieczeniu terminowego i należytego wykonania prac, a nie być nadmiernym i nieuzasadnionym obciążeniem dla wykonawcy. Gdyby jednak Zamawiający nie uwzględnił ograniczenia całkowitej wysokości kar umownych do proponowanej wysokości 20 % wartości Umowy brutto, Wykonawca zwraca się o wskazanie i rozważenie innej wartości procentowej. Kary umowne służyć powinny zabezpieczeniu terminowego i należytego wykonania prac, natomiast nie powinny być nadmiernym i nieuzasadnionym obciążeniem dla wykonawcy, z tego względu ograniczenie wysokości kar umownych wydaje się zasadne.</w:t>
      </w:r>
    </w:p>
    <w:p w14:paraId="556C9962"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Nadto Wykonawca zwraca uwagę, że zgodnie z aktualnym brzmieniem art. 436 pkt 3 nowego </w:t>
      </w:r>
      <w:proofErr w:type="spellStart"/>
      <w:r w:rsidRPr="004B1680">
        <w:rPr>
          <w:rFonts w:ascii="Calibri" w:eastAsia="Calibri" w:hAnsi="Calibri" w:cs="Calibri"/>
          <w:color w:val="000000"/>
          <w14:ligatures w14:val="standardContextual"/>
        </w:rPr>
        <w:t>P.z.p</w:t>
      </w:r>
      <w:proofErr w:type="spellEnd"/>
      <w:r w:rsidRPr="004B1680">
        <w:rPr>
          <w:rFonts w:ascii="Calibri" w:eastAsia="Calibri" w:hAnsi="Calibri" w:cs="Calibri"/>
          <w:color w:val="000000"/>
          <w14:ligatures w14:val="standardContextual"/>
        </w:rPr>
        <w:t>. umowa w sprawie zamówienia publicznego, będzie musiała określać łączną maksymalną wysokość kar umownych, których mogą dochodzić strony Art. 436. Ustawy Prawo zamówień publicznych Umowa zawiera postanowienia określające w szczególności: pkt 3 - łączną maksymalną wysokość kar umownych, których mogą dochodzić strony.</w:t>
      </w:r>
    </w:p>
    <w:p w14:paraId="424525A2" w14:textId="77777777" w:rsidR="004B1680" w:rsidRPr="004B1680" w:rsidRDefault="004B1680" w:rsidP="004B1680">
      <w:pPr>
        <w:autoSpaceDE w:val="0"/>
        <w:autoSpaceDN w:val="0"/>
        <w:adjustRightInd w:val="0"/>
        <w:spacing w:after="0" w:line="240" w:lineRule="auto"/>
        <w:rPr>
          <w:rFonts w:ascii="Calibri" w:eastAsia="Calibri" w:hAnsi="Calibri" w:cs="Calibri"/>
          <w:color w:val="000000"/>
          <w14:ligatures w14:val="standardContextual"/>
        </w:rPr>
      </w:pPr>
      <w:r w:rsidRPr="004B1680">
        <w:rPr>
          <w:rFonts w:ascii="Calibri" w:eastAsia="Calibri" w:hAnsi="Calibri" w:cs="Calibri"/>
          <w:b/>
          <w:bCs/>
          <w:color w:val="000000"/>
          <w14:ligatures w14:val="standardContextual"/>
        </w:rPr>
        <w:t>Odpowiedź:</w:t>
      </w:r>
    </w:p>
    <w:p w14:paraId="71C19A4E"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Zgodnie z opinią Krajowej Izby Odwoławczej oraz Przepisami Prawa Zamówień Publicznych to Zamawiający jest gospodarzem postępowania i to jego obowiązkiem jest dokonanie opisu przedmiotu zamówienia i sformułowanie istotnych postanowień przyszłej umowy. Zgodnie  </w:t>
      </w:r>
      <w:r w:rsidRPr="004B1680">
        <w:rPr>
          <w:rFonts w:ascii="Calibri" w:eastAsia="Calibri" w:hAnsi="Calibri" w:cs="Calibri"/>
          <w:color w:val="000000"/>
          <w14:ligatures w14:val="standardContextual"/>
        </w:rPr>
        <w:br/>
        <w:t xml:space="preserve">z Prawem zamówień publicznych (Dz.U. z 2019 r. poz. 2019 ze zm.), zamawiający określa swoje potrzeby dokonując analizy i określenie wymogów dotyczących zamawianego sprzętu komputerowego. Z uwagi na powyższe  Zamawiający odmawia dokonania zmian w projekcie umowy. </w:t>
      </w:r>
    </w:p>
    <w:p w14:paraId="2B49961A"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p>
    <w:p w14:paraId="24F5433F" w14:textId="56F0857F"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Pytanie </w:t>
      </w:r>
      <w:r>
        <w:rPr>
          <w:rFonts w:ascii="Calibri" w:eastAsia="Calibri" w:hAnsi="Calibri" w:cs="Calibri"/>
          <w:b/>
          <w:bCs/>
          <w:color w:val="000000"/>
          <w14:ligatures w14:val="standardContextual"/>
        </w:rPr>
        <w:t>15</w:t>
      </w:r>
      <w:r w:rsidRPr="004B1680">
        <w:rPr>
          <w:rFonts w:ascii="Calibri" w:eastAsia="Calibri" w:hAnsi="Calibri" w:cs="Calibri"/>
          <w:b/>
          <w:bCs/>
          <w:color w:val="000000"/>
          <w14:ligatures w14:val="standardContextual"/>
        </w:rPr>
        <w:t>.</w:t>
      </w:r>
    </w:p>
    <w:p w14:paraId="7021A086"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Wykonawca wnosi, aby do umowy dodać postanowienia o tzw. udostępnieniu danych osobowych personelu/przedstawicieli Stron. Oczywistym jest bowiem, że do takiego udostępnienia dojdzie, a w wyniku tego Strony staną się niezależnymi administratorami w/w danych osobowych. Pomiędzy Stronami umowy dojdzie do wymiany danych osobowych personelu Stron, co na gruncie zasad ochrony danych osobowych określane jest ich „udostępnieniem” (pomiędzy dwoma niezależnymi administratorami). Poniżej propozycja zapisów. Wykonawca wnosi o dopisanie:</w:t>
      </w:r>
    </w:p>
    <w:p w14:paraId="5518304F"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1) 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14:paraId="1C023BD1"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2) 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1CBD70BC"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lastRenderedPageBreak/>
        <w:t xml:space="preserve">3) Wskutek wzajemnego udostępnienia danych osobowych osób wskazanych w </w:t>
      </w:r>
      <w:proofErr w:type="spellStart"/>
      <w:r w:rsidRPr="004B1680">
        <w:rPr>
          <w:rFonts w:ascii="Calibri" w:eastAsia="Calibri" w:hAnsi="Calibri" w:cs="Calibri"/>
          <w:color w:val="000000"/>
          <w14:ligatures w14:val="standardContextual"/>
        </w:rPr>
        <w:t>ppkt</w:t>
      </w:r>
      <w:proofErr w:type="spellEnd"/>
      <w:r w:rsidRPr="004B1680">
        <w:rPr>
          <w:rFonts w:ascii="Calibri" w:eastAsia="Calibri" w:hAnsi="Calibri" w:cs="Calibri"/>
          <w:color w:val="000000"/>
          <w14:ligatures w14:val="standardContextual"/>
        </w:rPr>
        <w:t xml:space="preserve"> 1) oraz 2) powyżej,</w:t>
      </w:r>
    </w:p>
    <w:p w14:paraId="2A9A8B6E"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05E3B81B"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4) 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0C1A9FAE"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5) Jeśli Koordynator Umowy Strony nie wskaże inaczej w formie pisemnej, elektronicznej lub e-mailowej,</w:t>
      </w:r>
    </w:p>
    <w:p w14:paraId="746C8EB4"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druga Strona, w wykonaniu obowiązku z </w:t>
      </w:r>
      <w:proofErr w:type="spellStart"/>
      <w:r w:rsidRPr="004B1680">
        <w:rPr>
          <w:rFonts w:ascii="Calibri" w:eastAsia="Calibri" w:hAnsi="Calibri" w:cs="Calibri"/>
          <w:color w:val="000000"/>
          <w14:ligatures w14:val="standardContextual"/>
        </w:rPr>
        <w:t>ppkt</w:t>
      </w:r>
      <w:proofErr w:type="spellEnd"/>
      <w:r w:rsidRPr="004B1680">
        <w:rPr>
          <w:rFonts w:ascii="Calibri" w:eastAsia="Calibri" w:hAnsi="Calibri" w:cs="Calibri"/>
          <w:color w:val="000000"/>
          <w14:ligatures w14:val="standardContextual"/>
        </w:rPr>
        <w:t xml:space="preserve"> 4), powinna użyć treści Informacji o danych osobowych</w:t>
      </w:r>
    </w:p>
    <w:p w14:paraId="03AB8DF3"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dotyczącej pracowników i współpracowników drugiej Strony, dostępnej na stronie</w:t>
      </w:r>
    </w:p>
    <w:p w14:paraId="67714ECF"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www.______________________(wersja Wykonawcy), www.__________ (wersja Zamawiającego).</w:t>
      </w:r>
    </w:p>
    <w:p w14:paraId="00E9497F"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Czy Zamawiający doprecyzuje zapisy umowy w podanym zakresie?</w:t>
      </w:r>
    </w:p>
    <w:p w14:paraId="10B54F00"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p>
    <w:p w14:paraId="16A47FE1"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Odpowiedź:</w:t>
      </w:r>
    </w:p>
    <w:p w14:paraId="3FCAA7A7"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 xml:space="preserve">Zgodnie z opinią Krajowej Izby Odwoławczej oraz Przepisami Prawa Zamówień Publicznych to Zamawiający jest gospodarzem postępowania i to jego obowiązkiem jest dokonanie opisu przedmiotu zamówienia i sformułowanie istotnych postanowień przyszłej umowy. Po zapoznaniu się z argumentacją oferenta, Zamawiający nie widzi potrzeby doprecyzowywania umowy. </w:t>
      </w:r>
    </w:p>
    <w:p w14:paraId="5C8E89BF" w14:textId="77777777"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p>
    <w:p w14:paraId="63473EE6" w14:textId="77777777" w:rsidR="004B1680" w:rsidRPr="004B1680" w:rsidRDefault="004B1680" w:rsidP="004B1680">
      <w:pPr>
        <w:autoSpaceDE w:val="0"/>
        <w:autoSpaceDN w:val="0"/>
        <w:adjustRightInd w:val="0"/>
        <w:spacing w:after="0" w:line="240" w:lineRule="auto"/>
        <w:rPr>
          <w:rFonts w:ascii="Calibri" w:eastAsia="Calibri" w:hAnsi="Calibri" w:cs="Calibri"/>
          <w:color w:val="000000"/>
          <w14:ligatures w14:val="standardContextual"/>
        </w:rPr>
      </w:pPr>
    </w:p>
    <w:p w14:paraId="3F44E794" w14:textId="4272A444" w:rsidR="004B1680" w:rsidRPr="004B1680" w:rsidRDefault="004B1680" w:rsidP="004B1680">
      <w:pPr>
        <w:autoSpaceDE w:val="0"/>
        <w:autoSpaceDN w:val="0"/>
        <w:adjustRightInd w:val="0"/>
        <w:spacing w:after="0" w:line="240" w:lineRule="auto"/>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 xml:space="preserve">Pytanie </w:t>
      </w:r>
      <w:r>
        <w:rPr>
          <w:rFonts w:ascii="Calibri" w:eastAsia="Calibri" w:hAnsi="Calibri" w:cs="Calibri"/>
          <w:b/>
          <w:bCs/>
          <w:color w:val="000000"/>
          <w14:ligatures w14:val="standardContextual"/>
        </w:rPr>
        <w:t>16</w:t>
      </w:r>
      <w:r w:rsidRPr="004B1680">
        <w:rPr>
          <w:rFonts w:ascii="Calibri" w:eastAsia="Calibri" w:hAnsi="Calibri" w:cs="Calibri"/>
          <w:b/>
          <w:bCs/>
          <w:color w:val="000000"/>
          <w14:ligatures w14:val="standardContextual"/>
        </w:rPr>
        <w:t>.</w:t>
      </w:r>
    </w:p>
    <w:p w14:paraId="5174F36E"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Wykonawca wnosi, aby w Umowie wskazać, że treść obowiązku informacyjnego Wykonawcy dostępna jest na stronie www…………….. bądź w załącznikach do umowy (Wykonawca dostarczy jego treść na etapie zawierania umowy).</w:t>
      </w:r>
    </w:p>
    <w:p w14:paraId="0EAB9490" w14:textId="77777777" w:rsidR="004B1680" w:rsidRPr="004B1680" w:rsidRDefault="004B1680" w:rsidP="004B1680">
      <w:pPr>
        <w:autoSpaceDE w:val="0"/>
        <w:autoSpaceDN w:val="0"/>
        <w:adjustRightInd w:val="0"/>
        <w:spacing w:after="0" w:line="240" w:lineRule="auto"/>
        <w:jc w:val="both"/>
        <w:rPr>
          <w:rFonts w:ascii="Calibri" w:eastAsia="Calibri" w:hAnsi="Calibri" w:cs="Calibri"/>
          <w:color w:val="000000"/>
          <w14:ligatures w14:val="standardContextual"/>
        </w:rPr>
      </w:pPr>
      <w:r w:rsidRPr="004B1680">
        <w:rPr>
          <w:rFonts w:ascii="Calibri" w:eastAsia="Calibri" w:hAnsi="Calibri" w:cs="Calibri"/>
          <w:color w:val="000000"/>
          <w14:ligatures w14:val="standardContextual"/>
        </w:rPr>
        <w:t>Czy Zamawiający doprecyzuje zapisy umowy w podanym zakresie?</w:t>
      </w:r>
    </w:p>
    <w:p w14:paraId="290782DC" w14:textId="77777777" w:rsidR="004B1680" w:rsidRPr="004B1680" w:rsidRDefault="004B1680" w:rsidP="004B1680">
      <w:pPr>
        <w:rPr>
          <w:rFonts w:ascii="Calibri" w:eastAsia="Calibri" w:hAnsi="Calibri" w:cs="Calibri"/>
          <w:b/>
          <w:bCs/>
          <w:color w:val="000000"/>
          <w14:ligatures w14:val="standardContextual"/>
        </w:rPr>
      </w:pPr>
      <w:r w:rsidRPr="004B1680">
        <w:rPr>
          <w:rFonts w:ascii="Calibri" w:eastAsia="Calibri" w:hAnsi="Calibri" w:cs="Calibri"/>
          <w:b/>
          <w:bCs/>
          <w:color w:val="000000"/>
          <w14:ligatures w14:val="standardContextual"/>
        </w:rPr>
        <w:t>Odpowiedź:</w:t>
      </w:r>
    </w:p>
    <w:p w14:paraId="2033FD4D" w14:textId="77777777" w:rsidR="004B1680" w:rsidRPr="004B1680" w:rsidRDefault="004B1680" w:rsidP="004B1680">
      <w:pPr>
        <w:jc w:val="both"/>
        <w:rPr>
          <w:rFonts w:ascii="Calibri" w:eastAsia="Calibri" w:hAnsi="Calibri" w:cs="Calibri"/>
          <w:color w:val="000000"/>
          <w:kern w:val="2"/>
          <w14:ligatures w14:val="standardContextual"/>
        </w:rPr>
      </w:pPr>
      <w:r w:rsidRPr="004B1680">
        <w:rPr>
          <w:rFonts w:ascii="Calibri" w:eastAsia="Calibri" w:hAnsi="Calibri" w:cs="Calibri"/>
          <w:color w:val="000000"/>
          <w14:ligatures w14:val="standardContextual"/>
        </w:rPr>
        <w:t>Zgodnie z opinią Krajowej Izby Odwoławczej oraz Przepisami Prawa Zamówień Publicznych to Zamawiający jest gospodarzem postępowania i to jego obowiązkiem jest dokonanie opisu przedmiotu zamówienia i sformułowanie istotnych postanowień przyszłej umowy. Po zapoznaniu się z argumentacją oferenta, Zamawiający nie widzi potrzeby doprecyzowywania umowy.</w:t>
      </w:r>
    </w:p>
    <w:p w14:paraId="1A89D518" w14:textId="77777777" w:rsidR="00B63AA9" w:rsidRDefault="00B63AA9" w:rsidP="00ED1959">
      <w:pPr>
        <w:spacing w:after="0" w:line="240" w:lineRule="auto"/>
        <w:jc w:val="both"/>
      </w:pPr>
    </w:p>
    <w:p w14:paraId="629B1C7A" w14:textId="209F6AB9" w:rsidR="00B63AA9" w:rsidRDefault="00B63AA9" w:rsidP="004C68B1">
      <w:pPr>
        <w:spacing w:after="0" w:line="360" w:lineRule="auto"/>
        <w:ind w:firstLine="708"/>
        <w:jc w:val="both"/>
      </w:pPr>
      <w:r>
        <w:t xml:space="preserve">Jednocześnie informuję, że Zamawiający na postawie art. 284 ust. 3 </w:t>
      </w:r>
      <w:r w:rsidR="004B1680">
        <w:t>oraz 286 ust. 3</w:t>
      </w:r>
      <w:r>
        <w:t xml:space="preserve"> ustawy </w:t>
      </w:r>
      <w:proofErr w:type="spellStart"/>
      <w:r>
        <w:t>Pzp</w:t>
      </w:r>
      <w:proofErr w:type="spellEnd"/>
      <w:r>
        <w:t xml:space="preserve"> przedłuża termin składania i otwarcia ofert na dzień:</w:t>
      </w:r>
    </w:p>
    <w:p w14:paraId="30231015" w14:textId="31F140EB" w:rsidR="00B63AA9" w:rsidRDefault="00B63AA9" w:rsidP="00B63AA9">
      <w:pPr>
        <w:spacing w:after="0" w:line="240" w:lineRule="auto"/>
        <w:ind w:firstLine="708"/>
        <w:jc w:val="both"/>
        <w:rPr>
          <w:b/>
        </w:rPr>
      </w:pPr>
      <w:r w:rsidRPr="00B63AA9">
        <w:rPr>
          <w:b/>
        </w:rPr>
        <w:t>Termin składania ofert:</w:t>
      </w:r>
      <w:r w:rsidR="004E3FC6">
        <w:rPr>
          <w:b/>
        </w:rPr>
        <w:t xml:space="preserve"> 2024-01-26</w:t>
      </w:r>
      <w:r>
        <w:rPr>
          <w:b/>
        </w:rPr>
        <w:t xml:space="preserve"> god</w:t>
      </w:r>
      <w:r w:rsidR="004E3FC6">
        <w:rPr>
          <w:b/>
        </w:rPr>
        <w:t>z. 09</w:t>
      </w:r>
      <w:r>
        <w:rPr>
          <w:b/>
        </w:rPr>
        <w:t>:00</w:t>
      </w:r>
    </w:p>
    <w:p w14:paraId="006A5C5B" w14:textId="77777777" w:rsidR="00B63AA9" w:rsidRPr="00B63AA9" w:rsidRDefault="00B63AA9" w:rsidP="00B63AA9">
      <w:pPr>
        <w:spacing w:after="0" w:line="240" w:lineRule="auto"/>
        <w:ind w:firstLine="708"/>
        <w:jc w:val="both"/>
        <w:rPr>
          <w:b/>
        </w:rPr>
      </w:pPr>
    </w:p>
    <w:p w14:paraId="5C4EC867" w14:textId="085312C8" w:rsidR="00B63AA9" w:rsidRDefault="00B63AA9" w:rsidP="00B63AA9">
      <w:pPr>
        <w:spacing w:after="0" w:line="240" w:lineRule="auto"/>
        <w:ind w:firstLine="708"/>
        <w:jc w:val="both"/>
        <w:rPr>
          <w:b/>
        </w:rPr>
      </w:pPr>
      <w:r w:rsidRPr="00B63AA9">
        <w:rPr>
          <w:b/>
        </w:rPr>
        <w:t xml:space="preserve">Termin otwarcia ofert: </w:t>
      </w:r>
      <w:r w:rsidR="004E3FC6">
        <w:rPr>
          <w:b/>
        </w:rPr>
        <w:t>2024-01-26 godz. 09</w:t>
      </w:r>
      <w:r>
        <w:rPr>
          <w:b/>
        </w:rPr>
        <w:t>:30</w:t>
      </w:r>
    </w:p>
    <w:p w14:paraId="4314A523" w14:textId="77777777" w:rsidR="004B1680" w:rsidRDefault="004B1680" w:rsidP="00B63AA9">
      <w:pPr>
        <w:spacing w:after="0" w:line="240" w:lineRule="auto"/>
        <w:ind w:firstLine="708"/>
        <w:jc w:val="both"/>
        <w:rPr>
          <w:b/>
        </w:rPr>
      </w:pPr>
    </w:p>
    <w:p w14:paraId="0A1000CA" w14:textId="77777777" w:rsidR="004B1680" w:rsidRDefault="004B1680" w:rsidP="00B63AA9">
      <w:pPr>
        <w:spacing w:after="0" w:line="240" w:lineRule="auto"/>
        <w:ind w:firstLine="708"/>
        <w:jc w:val="both"/>
        <w:rPr>
          <w:b/>
        </w:rPr>
      </w:pPr>
    </w:p>
    <w:p w14:paraId="22FB0D64" w14:textId="389E012A" w:rsidR="004B1680" w:rsidRPr="00B63AA9" w:rsidRDefault="004B1680" w:rsidP="00BF453A">
      <w:pPr>
        <w:spacing w:after="0" w:line="240" w:lineRule="auto"/>
        <w:jc w:val="both"/>
        <w:rPr>
          <w:rFonts w:cstheme="minorHAnsi"/>
          <w:b/>
          <w:bCs/>
        </w:rPr>
      </w:pPr>
      <w:bookmarkStart w:id="0" w:name="_GoBack"/>
      <w:bookmarkEnd w:id="0"/>
      <w:r>
        <w:rPr>
          <w:b/>
        </w:rPr>
        <w:t>W załączeniu do pisma Szczegółowy opis przedmiotu zamówienia po modyfikacji.</w:t>
      </w:r>
    </w:p>
    <w:sectPr w:rsidR="004B1680" w:rsidRPr="00B63AA9" w:rsidSect="00123A2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93"/>
    <w:rsid w:val="00123A23"/>
    <w:rsid w:val="00176193"/>
    <w:rsid w:val="002F609E"/>
    <w:rsid w:val="00357710"/>
    <w:rsid w:val="004204C3"/>
    <w:rsid w:val="004B1680"/>
    <w:rsid w:val="004C68B1"/>
    <w:rsid w:val="004E3FC6"/>
    <w:rsid w:val="0053023F"/>
    <w:rsid w:val="0053728B"/>
    <w:rsid w:val="00946914"/>
    <w:rsid w:val="00AB2A1B"/>
    <w:rsid w:val="00B63AA9"/>
    <w:rsid w:val="00BF453A"/>
    <w:rsid w:val="00C648AD"/>
    <w:rsid w:val="00C86816"/>
    <w:rsid w:val="00CA7B52"/>
    <w:rsid w:val="00D75036"/>
    <w:rsid w:val="00E05EFC"/>
    <w:rsid w:val="00E8260F"/>
    <w:rsid w:val="00ED1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0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4691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0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4691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69543">
      <w:bodyDiv w:val="1"/>
      <w:marLeft w:val="0"/>
      <w:marRight w:val="0"/>
      <w:marTop w:val="0"/>
      <w:marBottom w:val="0"/>
      <w:divBdr>
        <w:top w:val="none" w:sz="0" w:space="0" w:color="auto"/>
        <w:left w:val="none" w:sz="0" w:space="0" w:color="auto"/>
        <w:bottom w:val="none" w:sz="0" w:space="0" w:color="auto"/>
        <w:right w:val="none" w:sz="0" w:space="0" w:color="auto"/>
      </w:divBdr>
    </w:div>
    <w:div w:id="16457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Pages>
  <Words>2113</Words>
  <Characters>12682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Powiat Nowotarski</dc:creator>
  <cp:lastModifiedBy>Iwona Waksmundzka</cp:lastModifiedBy>
  <cp:revision>16</cp:revision>
  <dcterms:created xsi:type="dcterms:W3CDTF">2023-02-06T08:22:00Z</dcterms:created>
  <dcterms:modified xsi:type="dcterms:W3CDTF">2024-01-22T12:22:00Z</dcterms:modified>
</cp:coreProperties>
</file>