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CE0E2C"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532BD1">
        <w:rPr>
          <w:rFonts w:ascii="Cambria" w:eastAsia="TimesNewRoman" w:hAnsi="Cambria"/>
          <w:b/>
          <w:color w:val="000000"/>
          <w:sz w:val="20"/>
          <w:szCs w:val="20"/>
        </w:rPr>
        <w:t>7</w:t>
      </w:r>
      <w:r w:rsidRPr="00F23D90">
        <w:rPr>
          <w:rFonts w:ascii="Cambria" w:eastAsia="TimesNewRoman" w:hAnsi="Cambria"/>
          <w:b/>
          <w:color w:val="000000"/>
          <w:sz w:val="20"/>
          <w:szCs w:val="20"/>
        </w:rPr>
        <w:t xml:space="preserve">/I/2021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532BD1">
        <w:rPr>
          <w:rFonts w:ascii="Cambria" w:hAnsi="Cambria"/>
          <w:sz w:val="20"/>
          <w:szCs w:val="20"/>
        </w:rPr>
        <w:t>1</w:t>
      </w:r>
      <w:r w:rsidR="0049164D">
        <w:rPr>
          <w:rFonts w:ascii="Cambria" w:hAnsi="Cambria"/>
          <w:sz w:val="20"/>
          <w:szCs w:val="20"/>
        </w:rPr>
        <w:t>6</w:t>
      </w:r>
      <w:r w:rsidRPr="00F23D90">
        <w:rPr>
          <w:rFonts w:ascii="Cambria" w:hAnsi="Cambria"/>
          <w:sz w:val="20"/>
          <w:szCs w:val="20"/>
        </w:rPr>
        <w:t>.1</w:t>
      </w:r>
      <w:r w:rsidR="00532BD1">
        <w:rPr>
          <w:rFonts w:ascii="Cambria" w:hAnsi="Cambria"/>
          <w:sz w:val="20"/>
          <w:szCs w:val="20"/>
        </w:rPr>
        <w:t>2</w:t>
      </w:r>
      <w:r w:rsidRPr="00F23D90">
        <w:rPr>
          <w:rFonts w:ascii="Cambria" w:hAnsi="Cambria"/>
          <w:sz w:val="20"/>
          <w:szCs w:val="20"/>
        </w:rPr>
        <w:t>.2021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5B085C" w:rsidRDefault="007029ED" w:rsidP="00162B2A">
      <w:pPr>
        <w:jc w:val="both"/>
        <w:rPr>
          <w:rFonts w:asciiTheme="majorHAnsi" w:eastAsiaTheme="majorEastAsia" w:hAnsiTheme="majorHAnsi" w:cs="Arial"/>
          <w:b/>
          <w:lang w:eastAsia="en-US"/>
        </w:rPr>
      </w:pPr>
      <w:r w:rsidRPr="005B085C">
        <w:rPr>
          <w:rFonts w:asciiTheme="majorHAnsi" w:eastAsiaTheme="majorEastAsia" w:hAnsiTheme="majorHAnsi" w:cs="Arial"/>
          <w:b/>
          <w:lang w:eastAsia="en-US"/>
        </w:rPr>
        <w:t>„</w:t>
      </w:r>
      <w:r w:rsidR="00162B2A" w:rsidRPr="005B085C">
        <w:rPr>
          <w:rFonts w:ascii="Cambria" w:hAnsi="Cambria"/>
          <w:b/>
        </w:rPr>
        <w:t xml:space="preserve">Dostawa </w:t>
      </w:r>
      <w:r w:rsidR="0049164D">
        <w:rPr>
          <w:rFonts w:ascii="Cambria" w:hAnsi="Cambria"/>
          <w:b/>
        </w:rPr>
        <w:t>leków</w:t>
      </w:r>
      <w:r w:rsidR="00C24E6F">
        <w:rPr>
          <w:rFonts w:ascii="Cambria" w:hAnsi="Cambria"/>
          <w:b/>
        </w:rPr>
        <w:t xml:space="preserve"> -</w:t>
      </w:r>
      <w:r w:rsidR="00532BD1">
        <w:rPr>
          <w:rFonts w:ascii="Cambria" w:hAnsi="Cambria"/>
          <w:b/>
        </w:rPr>
        <w:t xml:space="preserve"> powtórzenie</w:t>
      </w:r>
      <w:r w:rsidRPr="005B085C">
        <w:rPr>
          <w:rFonts w:asciiTheme="majorHAnsi" w:eastAsiaTheme="majorEastAsia" w:hAnsiTheme="majorHAnsi" w:cs="Arial"/>
          <w:b/>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C339DF" w:rsidRPr="001469E5" w:rsidRDefault="00C339DF" w:rsidP="007029ED">
      <w:pPr>
        <w:tabs>
          <w:tab w:val="center" w:pos="4536"/>
          <w:tab w:val="left" w:pos="6945"/>
        </w:tabs>
        <w:spacing w:before="40" w:line="360" w:lineRule="auto"/>
        <w:jc w:val="center"/>
        <w:rPr>
          <w:rFonts w:asciiTheme="majorHAnsi" w:hAnsiTheme="majorHAnsi" w:cs="Arial"/>
          <w:b/>
          <w:sz w:val="20"/>
          <w:highlight w:val="yellow"/>
        </w:rPr>
      </w:pPr>
    </w:p>
    <w:p w:rsidR="00C339DF" w:rsidRPr="001469E5" w:rsidRDefault="00C339DF" w:rsidP="007029ED">
      <w:pPr>
        <w:tabs>
          <w:tab w:val="center" w:pos="4536"/>
          <w:tab w:val="left" w:pos="6945"/>
        </w:tabs>
        <w:spacing w:before="40" w:line="360" w:lineRule="auto"/>
        <w:jc w:val="center"/>
        <w:rPr>
          <w:rFonts w:asciiTheme="majorHAnsi" w:hAnsiTheme="majorHAnsi" w:cs="Arial"/>
          <w:b/>
          <w:sz w:val="20"/>
          <w:highlight w:val="yellow"/>
        </w:rPr>
      </w:pPr>
    </w:p>
    <w:p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Pr="001469E5"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Pr="001469E5"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Pr="001469E5"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9164D" w:rsidRPr="001469E5" w:rsidRDefault="0049164D"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532BD1" w:rsidRPr="001469E5" w:rsidRDefault="00532BD1" w:rsidP="007029ED">
      <w:pPr>
        <w:tabs>
          <w:tab w:val="center" w:pos="4536"/>
          <w:tab w:val="left" w:pos="6945"/>
        </w:tabs>
        <w:spacing w:before="40" w:line="360" w:lineRule="auto"/>
        <w:jc w:val="center"/>
        <w:rPr>
          <w:rFonts w:asciiTheme="majorHAnsi" w:hAnsiTheme="majorHAnsi" w:cs="Arial"/>
          <w:b/>
          <w:sz w:val="20"/>
          <w:highlight w:val="yellow"/>
        </w:rPr>
      </w:pPr>
    </w:p>
    <w:p w:rsidR="00465CD9" w:rsidRPr="001469E5"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Pr="001469E5" w:rsidRDefault="00465CD9"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AB6ABD">
        <w:rPr>
          <w:rFonts w:asciiTheme="majorHAnsi" w:hAnsiTheme="majorHAnsi"/>
        </w:rPr>
        <w:t>1</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str7</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1</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3</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8</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9</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20</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981949">
        <w:rPr>
          <w:rFonts w:asciiTheme="majorHAnsi" w:hAnsiTheme="majorHAnsi"/>
        </w:rPr>
        <w:t>2</w:t>
      </w:r>
      <w:r w:rsidR="00AB6ABD">
        <w:rPr>
          <w:rFonts w:asciiTheme="majorHAnsi" w:hAnsiTheme="majorHAnsi"/>
        </w:rPr>
        <w:t>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CE0E2C" w:rsidRDefault="007029ED" w:rsidP="00CE0E2C">
      <w:pPr>
        <w:pStyle w:val="Akapitzlist"/>
        <w:spacing w:line="360" w:lineRule="auto"/>
        <w:ind w:left="0"/>
        <w:rPr>
          <w:rFonts w:asciiTheme="majorHAnsi" w:hAnsiTheme="majorHAnsi" w:cs="Arial"/>
          <w:b/>
          <w:bCs/>
          <w:color w:val="FF0000"/>
          <w:u w:color="FF0000"/>
        </w:rPr>
      </w:pPr>
      <w:r w:rsidRPr="00162B2A">
        <w:rPr>
          <w:rFonts w:asciiTheme="majorHAnsi" w:eastAsiaTheme="majorEastAsia" w:hAnsiTheme="majorHAnsi" w:cs="Arial"/>
          <w:bCs/>
          <w:sz w:val="20"/>
          <w:szCs w:val="20"/>
          <w:lang w:eastAsia="en-US"/>
        </w:rPr>
        <w:t xml:space="preserve">Adres strony internetowej prowadzonego postępowania:  </w:t>
      </w:r>
      <w:hyperlink r:id="rId14" w:history="1">
        <w:r w:rsidR="00CE0E2C" w:rsidRPr="00CE0E2C">
          <w:rPr>
            <w:rStyle w:val="Hipercze"/>
            <w:rFonts w:asciiTheme="majorHAnsi" w:eastAsiaTheme="majorEastAsia" w:hAnsiTheme="majorHAnsi" w:cs="Arial"/>
            <w:bCs/>
            <w:lang w:eastAsia="en-US"/>
          </w:rPr>
          <w:t>https://platformazakupowa.pl/tran</w:t>
        </w:r>
        <w:r w:rsidR="00CE0E2C" w:rsidRPr="00CE0E2C">
          <w:rPr>
            <w:rStyle w:val="Hipercze"/>
            <w:rFonts w:asciiTheme="majorHAnsi" w:eastAsiaTheme="majorEastAsia" w:hAnsiTheme="majorHAnsi" w:cs="Arial"/>
            <w:bCs/>
            <w:lang w:eastAsia="en-US"/>
          </w:rPr>
          <w:t>s</w:t>
        </w:r>
        <w:r w:rsidR="00CE0E2C" w:rsidRPr="00CE0E2C">
          <w:rPr>
            <w:rStyle w:val="Hipercze"/>
            <w:rFonts w:asciiTheme="majorHAnsi" w:eastAsiaTheme="majorEastAsia" w:hAnsiTheme="majorHAnsi" w:cs="Arial"/>
            <w:bCs/>
            <w:lang w:eastAsia="en-US"/>
          </w:rPr>
          <w:t>akcja/553640</w:t>
        </w:r>
      </w:hyperlink>
      <w:r w:rsidR="00CE0E2C" w:rsidRPr="00CE0E2C">
        <w:rPr>
          <w:rFonts w:asciiTheme="majorHAnsi" w:eastAsiaTheme="majorEastAsia" w:hAnsiTheme="majorHAnsi" w:cs="Arial"/>
          <w:bCs/>
          <w:lang w:eastAsia="en-US"/>
        </w:rPr>
        <w:t xml:space="preserve"> </w:t>
      </w:r>
      <w:r w:rsidR="0086084F" w:rsidRPr="00CE0E2C">
        <w:t xml:space="preserve"> </w:t>
      </w:r>
      <w:r w:rsidR="00BF1186" w:rsidRPr="00CE0E2C">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5"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6"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dopuszcza składanie ofert częściowych na jedną lub większą liczbę wymienionych </w:t>
      </w:r>
      <w:r w:rsidR="00446D67">
        <w:rPr>
          <w:rFonts w:asciiTheme="majorHAnsi" w:hAnsiTheme="majorHAnsi" w:cs="Arial"/>
          <w:sz w:val="20"/>
        </w:rPr>
        <w:t xml:space="preserve">                  </w:t>
      </w:r>
      <w:r w:rsidRPr="00162B2A">
        <w:rPr>
          <w:rFonts w:asciiTheme="majorHAnsi" w:hAnsiTheme="majorHAnsi" w:cs="Arial"/>
          <w:sz w:val="20"/>
        </w:rPr>
        <w:t>w niniejszej specyfikacji części zamówienia.</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5B085C" w:rsidRDefault="005B085C" w:rsidP="003147F0">
      <w:pPr>
        <w:tabs>
          <w:tab w:val="num" w:pos="975"/>
        </w:tabs>
        <w:spacing w:line="360" w:lineRule="auto"/>
        <w:ind w:left="435" w:hanging="435"/>
        <w:rPr>
          <w:rFonts w:asciiTheme="majorHAnsi" w:hAnsiTheme="majorHAnsi"/>
          <w:color w:val="FF0000"/>
          <w:sz w:val="20"/>
          <w:szCs w:val="20"/>
        </w:rPr>
      </w:pPr>
      <w:r w:rsidRPr="005B085C">
        <w:rPr>
          <w:rFonts w:asciiTheme="majorHAnsi" w:hAnsiTheme="majorHAnsi" w:cs="StarSymbol"/>
          <w:color w:val="000000"/>
          <w:sz w:val="20"/>
          <w:szCs w:val="20"/>
          <w:lang w:eastAsia="ar-SA"/>
        </w:rPr>
        <w:t>Kod wg klasyfikacji CPV:</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Przedmiot główny:</w:t>
      </w:r>
      <w:r w:rsidRPr="005B085C">
        <w:rPr>
          <w:rFonts w:asciiTheme="majorHAnsi" w:hAnsiTheme="majorHAnsi"/>
          <w:sz w:val="20"/>
          <w:szCs w:val="20"/>
        </w:rPr>
        <w:tab/>
      </w:r>
      <w:r w:rsidRPr="005B085C">
        <w:rPr>
          <w:rFonts w:asciiTheme="majorHAnsi" w:hAnsiTheme="majorHAnsi"/>
          <w:sz w:val="20"/>
          <w:szCs w:val="20"/>
        </w:rPr>
        <w:tab/>
      </w:r>
      <w:r w:rsidR="00F9515E" w:rsidRPr="00F9515E">
        <w:rPr>
          <w:rFonts w:asciiTheme="majorHAnsi" w:hAnsiTheme="majorHAnsi"/>
          <w:sz w:val="20"/>
          <w:szCs w:val="20"/>
        </w:rPr>
        <w:t>33.60.00.00-6  produkty farmaceutyczne</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 xml:space="preserve">                                                                </w:t>
      </w:r>
    </w:p>
    <w:p w:rsidR="005B085C" w:rsidRPr="005B085C" w:rsidRDefault="005B085C" w:rsidP="002E1176">
      <w:pPr>
        <w:numPr>
          <w:ilvl w:val="0"/>
          <w:numId w:val="49"/>
        </w:numPr>
        <w:tabs>
          <w:tab w:val="left" w:pos="426"/>
        </w:tabs>
        <w:autoSpaceDE w:val="0"/>
        <w:autoSpaceDN w:val="0"/>
        <w:adjustRightInd w:val="0"/>
        <w:spacing w:line="360" w:lineRule="auto"/>
        <w:ind w:left="0" w:firstLine="0"/>
        <w:jc w:val="both"/>
        <w:rPr>
          <w:rFonts w:asciiTheme="majorHAnsi" w:hAnsiTheme="majorHAnsi" w:cs="Arial"/>
          <w:sz w:val="20"/>
          <w:szCs w:val="20"/>
        </w:rPr>
      </w:pPr>
      <w:r w:rsidRPr="005B085C">
        <w:rPr>
          <w:rFonts w:asciiTheme="majorHAnsi" w:hAnsiTheme="majorHAnsi" w:cs="Arial"/>
          <w:sz w:val="20"/>
          <w:szCs w:val="20"/>
        </w:rPr>
        <w:t>Przedmiotem zamówienia jest:</w:t>
      </w:r>
    </w:p>
    <w:p w:rsidR="005B085C" w:rsidRPr="008F6DD5" w:rsidRDefault="005B085C" w:rsidP="002E1176">
      <w:pPr>
        <w:numPr>
          <w:ilvl w:val="1"/>
          <w:numId w:val="49"/>
        </w:numPr>
        <w:spacing w:line="360" w:lineRule="auto"/>
        <w:ind w:left="992" w:hanging="425"/>
        <w:jc w:val="both"/>
        <w:rPr>
          <w:rFonts w:asciiTheme="majorHAnsi" w:hAnsiTheme="majorHAnsi"/>
          <w:b/>
          <w:sz w:val="20"/>
          <w:szCs w:val="20"/>
        </w:rPr>
      </w:pPr>
      <w:r w:rsidRPr="00504683">
        <w:rPr>
          <w:rFonts w:asciiTheme="majorHAnsi" w:hAnsiTheme="majorHAnsi"/>
          <w:b/>
          <w:sz w:val="20"/>
          <w:szCs w:val="20"/>
        </w:rPr>
        <w:t>Przedmiotem zamówienia jest</w:t>
      </w:r>
      <w:r w:rsidRPr="00504683">
        <w:rPr>
          <w:rFonts w:asciiTheme="majorHAnsi" w:hAnsiTheme="majorHAnsi"/>
          <w:sz w:val="20"/>
          <w:szCs w:val="20"/>
        </w:rPr>
        <w:t xml:space="preserve"> </w:t>
      </w:r>
      <w:r w:rsidR="008F6DD5">
        <w:rPr>
          <w:rFonts w:ascii="Cambria" w:hAnsi="Cambria"/>
          <w:b/>
          <w:sz w:val="20"/>
          <w:szCs w:val="20"/>
        </w:rPr>
        <w:t>d</w:t>
      </w:r>
      <w:r w:rsidR="008F6DD5" w:rsidRPr="008F6DD5">
        <w:rPr>
          <w:rFonts w:ascii="Cambria" w:hAnsi="Cambria"/>
          <w:b/>
          <w:sz w:val="20"/>
          <w:szCs w:val="20"/>
        </w:rPr>
        <w:t>ostawa leków</w:t>
      </w:r>
      <w:r w:rsidR="00532BD1">
        <w:rPr>
          <w:rFonts w:ascii="Cambria" w:hAnsi="Cambria"/>
          <w:b/>
          <w:sz w:val="20"/>
          <w:szCs w:val="20"/>
        </w:rPr>
        <w:t xml:space="preserve"> powtórzenie</w:t>
      </w:r>
      <w:r w:rsidR="008F6DD5" w:rsidRPr="008F6DD5">
        <w:rPr>
          <w:rFonts w:ascii="Cambria" w:hAnsi="Cambria"/>
          <w:b/>
          <w:sz w:val="20"/>
          <w:szCs w:val="20"/>
        </w:rPr>
        <w:t xml:space="preserve"> w podziale na zadania</w:t>
      </w:r>
    </w:p>
    <w:p w:rsidR="005B085C" w:rsidRPr="00504683" w:rsidRDefault="005B085C" w:rsidP="002E1176">
      <w:pPr>
        <w:numPr>
          <w:ilvl w:val="1"/>
          <w:numId w:val="49"/>
        </w:numPr>
        <w:spacing w:line="360" w:lineRule="auto"/>
        <w:ind w:left="992" w:hanging="425"/>
        <w:jc w:val="both"/>
        <w:rPr>
          <w:rFonts w:asciiTheme="majorHAnsi" w:hAnsiTheme="majorHAnsi"/>
          <w:sz w:val="20"/>
          <w:szCs w:val="20"/>
        </w:rPr>
      </w:pPr>
      <w:r w:rsidRPr="00504683">
        <w:rPr>
          <w:rFonts w:asciiTheme="majorHAnsi" w:hAnsiTheme="majorHAnsi"/>
          <w:sz w:val="20"/>
          <w:szCs w:val="20"/>
        </w:rPr>
        <w:t>Zamawiający dopuszcza składanie ofert częściowych. Za ofertę częściową uznaje się taką, która obejmuje jedno pełne zadanie. Opis części zamówienia w podziale na zadania:</w:t>
      </w:r>
    </w:p>
    <w:p w:rsidR="0049164D" w:rsidRPr="0049164D" w:rsidRDefault="0049164D" w:rsidP="008F6DD5">
      <w:pPr>
        <w:numPr>
          <w:ilvl w:val="2"/>
          <w:numId w:val="49"/>
        </w:numPr>
        <w:tabs>
          <w:tab w:val="left" w:pos="1418"/>
          <w:tab w:val="left" w:pos="1560"/>
          <w:tab w:val="left" w:pos="1843"/>
        </w:tabs>
        <w:spacing w:line="360" w:lineRule="auto"/>
        <w:ind w:left="1134" w:firstLine="0"/>
        <w:jc w:val="both"/>
        <w:rPr>
          <w:rFonts w:asciiTheme="majorHAnsi" w:hAnsiTheme="majorHAnsi"/>
          <w:sz w:val="20"/>
          <w:szCs w:val="20"/>
        </w:rPr>
      </w:pPr>
      <w:r w:rsidRPr="0049164D">
        <w:rPr>
          <w:rFonts w:asciiTheme="majorHAnsi" w:hAnsiTheme="majorHAnsi"/>
          <w:sz w:val="20"/>
          <w:szCs w:val="20"/>
        </w:rPr>
        <w:t>Zadanie 1: Leki</w:t>
      </w:r>
      <w:r w:rsidRPr="0049164D">
        <w:rPr>
          <w:rFonts w:asciiTheme="majorHAnsi" w:hAnsiTheme="majorHAnsi"/>
          <w:sz w:val="20"/>
          <w:szCs w:val="20"/>
        </w:rPr>
        <w:tab/>
      </w:r>
    </w:p>
    <w:p w:rsidR="0049164D" w:rsidRPr="0049164D" w:rsidRDefault="0049164D" w:rsidP="008F6DD5">
      <w:pPr>
        <w:numPr>
          <w:ilvl w:val="2"/>
          <w:numId w:val="49"/>
        </w:numPr>
        <w:tabs>
          <w:tab w:val="left" w:pos="1418"/>
          <w:tab w:val="left" w:pos="1560"/>
          <w:tab w:val="left" w:pos="1843"/>
        </w:tabs>
        <w:spacing w:line="360" w:lineRule="auto"/>
        <w:ind w:left="1134" w:firstLine="0"/>
        <w:jc w:val="both"/>
        <w:rPr>
          <w:rFonts w:asciiTheme="majorHAnsi" w:hAnsiTheme="majorHAnsi"/>
          <w:sz w:val="20"/>
          <w:szCs w:val="20"/>
        </w:rPr>
      </w:pPr>
      <w:r w:rsidRPr="0049164D">
        <w:rPr>
          <w:rFonts w:asciiTheme="majorHAnsi" w:hAnsiTheme="majorHAnsi"/>
          <w:sz w:val="20"/>
          <w:szCs w:val="20"/>
        </w:rPr>
        <w:t>Zadanie 2: Leki</w:t>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t xml:space="preserve"> </w:t>
      </w:r>
    </w:p>
    <w:p w:rsidR="0049164D" w:rsidRPr="0049164D" w:rsidRDefault="0049164D" w:rsidP="008F6DD5">
      <w:pPr>
        <w:numPr>
          <w:ilvl w:val="1"/>
          <w:numId w:val="49"/>
        </w:numPr>
        <w:spacing w:line="360" w:lineRule="auto"/>
        <w:ind w:left="1134" w:hanging="425"/>
        <w:jc w:val="both"/>
        <w:rPr>
          <w:rFonts w:asciiTheme="majorHAnsi" w:hAnsiTheme="majorHAnsi"/>
          <w:sz w:val="20"/>
          <w:szCs w:val="20"/>
        </w:rPr>
      </w:pPr>
      <w:r w:rsidRPr="0049164D">
        <w:rPr>
          <w:rFonts w:asciiTheme="majorHAnsi" w:hAnsiTheme="majorHAnsi" w:cs="Arial"/>
          <w:sz w:val="20"/>
          <w:szCs w:val="20"/>
        </w:rPr>
        <w:lastRenderedPageBreak/>
        <w:t>Szczegółowy opis przedmiotu zamówienia zawiera załącznik nr 2 do SIWZ  „ Formularz cenowy” stanowiący również załącznik do umowy.</w:t>
      </w:r>
    </w:p>
    <w:p w:rsidR="0049164D" w:rsidRPr="0049164D" w:rsidRDefault="0049164D" w:rsidP="008F6DD5">
      <w:pPr>
        <w:numPr>
          <w:ilvl w:val="1"/>
          <w:numId w:val="49"/>
        </w:numPr>
        <w:spacing w:line="360" w:lineRule="auto"/>
        <w:ind w:left="1134" w:hanging="425"/>
        <w:jc w:val="both"/>
        <w:rPr>
          <w:rFonts w:asciiTheme="majorHAnsi" w:hAnsiTheme="majorHAnsi"/>
          <w:sz w:val="20"/>
          <w:szCs w:val="20"/>
        </w:rPr>
      </w:pPr>
      <w:r w:rsidRPr="0049164D">
        <w:rPr>
          <w:rFonts w:asciiTheme="majorHAnsi" w:hAnsiTheme="majorHAnsi"/>
          <w:sz w:val="20"/>
          <w:szCs w:val="20"/>
        </w:rPr>
        <w:t>Każdemu z Wykonawców przysługuje możliwość złożenia oferty na dowolną ilość wybranych przez siebie zadań</w:t>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r w:rsidRPr="0049164D">
        <w:rPr>
          <w:rFonts w:asciiTheme="majorHAnsi" w:hAnsiTheme="majorHAnsi"/>
          <w:sz w:val="20"/>
          <w:szCs w:val="20"/>
        </w:rPr>
        <w:tab/>
      </w:r>
    </w:p>
    <w:p w:rsidR="0049164D" w:rsidRPr="0049164D" w:rsidRDefault="0049164D" w:rsidP="008F6DD5">
      <w:pPr>
        <w:numPr>
          <w:ilvl w:val="0"/>
          <w:numId w:val="48"/>
        </w:numPr>
        <w:spacing w:line="360" w:lineRule="auto"/>
        <w:jc w:val="both"/>
        <w:rPr>
          <w:rFonts w:asciiTheme="majorHAnsi" w:hAnsiTheme="majorHAnsi"/>
          <w:sz w:val="20"/>
          <w:szCs w:val="20"/>
        </w:rPr>
      </w:pPr>
      <w:r w:rsidRPr="0049164D">
        <w:rPr>
          <w:rFonts w:asciiTheme="majorHAnsi" w:hAnsiTheme="majorHAnsi"/>
          <w:sz w:val="20"/>
          <w:szCs w:val="20"/>
        </w:rPr>
        <w:t>Wymagania dotyczące przedmiotu zamówienia</w:t>
      </w:r>
    </w:p>
    <w:p w:rsidR="0049164D" w:rsidRPr="0049164D" w:rsidRDefault="0049164D" w:rsidP="008F6DD5">
      <w:pPr>
        <w:numPr>
          <w:ilvl w:val="1"/>
          <w:numId w:val="48"/>
        </w:numPr>
        <w:spacing w:line="360" w:lineRule="auto"/>
        <w:jc w:val="both"/>
        <w:rPr>
          <w:rFonts w:asciiTheme="majorHAnsi" w:hAnsiTheme="majorHAnsi"/>
          <w:sz w:val="20"/>
          <w:szCs w:val="20"/>
        </w:rPr>
      </w:pPr>
      <w:r w:rsidRPr="0049164D">
        <w:rPr>
          <w:rFonts w:asciiTheme="majorHAnsi" w:hAnsiTheme="majorHAnsi"/>
          <w:sz w:val="20"/>
          <w:szCs w:val="20"/>
        </w:rPr>
        <w:t>Zamawiający wymaga, aby oferowane przez Wykonawcę produkty farmaceutyczne spełniały następujące warunki:</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 xml:space="preserve">Były zgodne z ustawą z dnia 6 września 2001 roku Prawo farmaceutyczne (Tekst jednolity </w:t>
      </w:r>
      <w:r w:rsidRPr="001240E1">
        <w:rPr>
          <w:rFonts w:ascii="Cambria" w:hAnsi="Cambria"/>
          <w:sz w:val="19"/>
          <w:szCs w:val="19"/>
        </w:rPr>
        <w:t>Dz.U.2021</w:t>
      </w:r>
      <w:r>
        <w:rPr>
          <w:rFonts w:ascii="Cambria" w:hAnsi="Cambria"/>
          <w:sz w:val="19"/>
          <w:szCs w:val="19"/>
        </w:rPr>
        <w:t xml:space="preserve"> poz</w:t>
      </w:r>
      <w:r w:rsidRPr="001240E1">
        <w:rPr>
          <w:rFonts w:ascii="Cambria" w:hAnsi="Cambria"/>
          <w:sz w:val="19"/>
          <w:szCs w:val="19"/>
        </w:rPr>
        <w:t>.1977</w:t>
      </w:r>
      <w:r w:rsidRPr="0049164D">
        <w:rPr>
          <w:rFonts w:asciiTheme="majorHAnsi" w:hAnsiTheme="majorHAnsi"/>
          <w:sz w:val="20"/>
          <w:szCs w:val="20"/>
        </w:rPr>
        <w:t>) oraz z innymi obowiązującymi przepisami prawnymi w tym zakresie,</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Posiadały aktualne świadectwa rejestracyjne dopuszczające je do stosowania z  zaznaczeniem na opakowaniach, zgodnie z obowiązującymi przepisami prawa w tym zakresie,</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Termin przydatności leków nie krótszym niż 60 dni</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W przypadku występowania na rynku opakowań posiadających inną ilość sztuk (tabletek, ampułek, kilogramów itp.), niż zamieszczona w SIWZ; a także w przypadku, gdy wycena innych opakowań leków spełniających właściwości terapeutyczne jest korzystniejsza pod względem ekonomicznym należy podać pełne ilości opakowań zaokrąglone w górę,</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W przypadku, gdy w zadaniach przetargowych znajdują się leki wycofane lub ich produkcja została wstrzymana, Oferent do wyceny danej pozycji winien użyć ceny przed wycofaniem lub wstrzymaniem produkcji danego asortymentu. Należy o tym fakcie zamieścić w ofercie odpowiednią adnotacje informującą Zamawiającego lub zaproponować lek równoważny w  po  uprzednim dopuszczeniu przez Zamawiającego,</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Zamawiający dopuszcza zmianę postaci proponowanych preparatów –</w:t>
      </w:r>
      <w:r w:rsidRPr="0049164D">
        <w:rPr>
          <w:rFonts w:asciiTheme="majorHAnsi" w:hAnsiTheme="majorHAnsi"/>
          <w:sz w:val="20"/>
          <w:szCs w:val="20"/>
        </w:rPr>
        <w:br/>
        <w:t xml:space="preserve"> tabletki na tabletki powlekane lub kapsułki lub drażetki i odwrotnie, fiolki na ampułki </w:t>
      </w:r>
      <w:r w:rsidRPr="0049164D">
        <w:rPr>
          <w:rFonts w:asciiTheme="majorHAnsi" w:hAnsiTheme="majorHAnsi"/>
          <w:sz w:val="20"/>
          <w:szCs w:val="20"/>
        </w:rPr>
        <w:br/>
        <w:t>i odwrotnie,</w:t>
      </w:r>
    </w:p>
    <w:p w:rsidR="0049164D" w:rsidRPr="0049164D" w:rsidRDefault="0049164D" w:rsidP="008F6DD5">
      <w:pPr>
        <w:numPr>
          <w:ilvl w:val="2"/>
          <w:numId w:val="48"/>
        </w:numPr>
        <w:spacing w:line="360" w:lineRule="auto"/>
        <w:jc w:val="both"/>
        <w:rPr>
          <w:rFonts w:asciiTheme="majorHAnsi" w:hAnsiTheme="majorHAnsi"/>
          <w:sz w:val="20"/>
          <w:szCs w:val="20"/>
        </w:rPr>
      </w:pPr>
      <w:r w:rsidRPr="0049164D">
        <w:rPr>
          <w:rFonts w:asciiTheme="majorHAnsi" w:hAnsiTheme="majorHAnsi"/>
          <w:sz w:val="20"/>
          <w:szCs w:val="20"/>
        </w:rPr>
        <w:t>Zamawiający dopuszcza wycenę leku równoważnego pod względem składu</w:t>
      </w:r>
      <w:r w:rsidR="002C6D57">
        <w:rPr>
          <w:rFonts w:asciiTheme="majorHAnsi" w:hAnsiTheme="majorHAnsi"/>
          <w:sz w:val="20"/>
          <w:szCs w:val="20"/>
        </w:rPr>
        <w:t xml:space="preserve"> </w:t>
      </w:r>
      <w:r w:rsidRPr="0049164D">
        <w:rPr>
          <w:rFonts w:asciiTheme="majorHAnsi" w:hAnsiTheme="majorHAnsi"/>
          <w:sz w:val="20"/>
          <w:szCs w:val="20"/>
        </w:rPr>
        <w:t>chemicznego i dawki, lecz różniący się postacią (tabletki na tabletki powlekane lub kapsułki lub drażetki</w:t>
      </w:r>
      <w:r w:rsidR="002C6D57">
        <w:rPr>
          <w:rFonts w:asciiTheme="majorHAnsi" w:hAnsiTheme="majorHAnsi"/>
          <w:sz w:val="20"/>
          <w:szCs w:val="20"/>
        </w:rPr>
        <w:t xml:space="preserve"> </w:t>
      </w:r>
      <w:r w:rsidRPr="0049164D">
        <w:rPr>
          <w:rFonts w:asciiTheme="majorHAnsi" w:hAnsiTheme="majorHAnsi"/>
          <w:sz w:val="20"/>
          <w:szCs w:val="20"/>
        </w:rPr>
        <w:t>i odwrotnie fiolki na ampułki i odwrotnie) przy zachowaniu tej samej drogi podania</w:t>
      </w:r>
    </w:p>
    <w:p w:rsidR="0049164D" w:rsidRPr="0049164D" w:rsidRDefault="0049164D" w:rsidP="008F6DD5">
      <w:pPr>
        <w:numPr>
          <w:ilvl w:val="1"/>
          <w:numId w:val="48"/>
        </w:numPr>
        <w:spacing w:line="360" w:lineRule="auto"/>
        <w:jc w:val="both"/>
        <w:rPr>
          <w:rFonts w:asciiTheme="majorHAnsi" w:hAnsiTheme="majorHAnsi"/>
          <w:sz w:val="20"/>
          <w:szCs w:val="20"/>
        </w:rPr>
      </w:pPr>
      <w:r w:rsidRPr="0049164D">
        <w:rPr>
          <w:rFonts w:asciiTheme="majorHAnsi" w:hAnsiTheme="majorHAnsi"/>
          <w:sz w:val="20"/>
          <w:szCs w:val="20"/>
        </w:rPr>
        <w:t xml:space="preserve">Dostawy cząstkowe przedmiotu zamówienia Wykonawca winien realizować na własny koszt i ryzyko do siedziby Zamawiającego w Braniewie przy ulicy Moniuszki 13 (Apteka) w terminie 2 dni, a w trybie „na cito” w terminie 24 godzin od chwili złożenia zamówienia </w:t>
      </w:r>
    </w:p>
    <w:p w:rsidR="0049164D" w:rsidRPr="0049164D" w:rsidRDefault="0049164D" w:rsidP="008F6DD5">
      <w:pPr>
        <w:numPr>
          <w:ilvl w:val="1"/>
          <w:numId w:val="48"/>
        </w:numPr>
        <w:spacing w:line="360" w:lineRule="auto"/>
        <w:jc w:val="both"/>
        <w:rPr>
          <w:rFonts w:asciiTheme="majorHAnsi" w:hAnsiTheme="majorHAnsi"/>
          <w:sz w:val="20"/>
          <w:szCs w:val="20"/>
        </w:rPr>
      </w:pPr>
      <w:r w:rsidRPr="0049164D">
        <w:rPr>
          <w:rFonts w:asciiTheme="majorHAnsi" w:hAnsiTheme="majorHAnsi"/>
          <w:sz w:val="20"/>
          <w:szCs w:val="20"/>
        </w:rPr>
        <w:t>Zamawiający informuje, że ilekroć przedmiot zamówienia określony w załączniku nr 2 do SIWZ opisany jest przez wskazanie znaku towarowego, patentu lub pochodzenia,  dopuszcza  składania ofert równoważnych. Pod pojęciem oferty równoważnej Zamawiający rozumie przedmiot zamówienia o parametrach takich samych jak opisane w Załączniku nr 2 do SIWZ lub o parametrach wyższych. Dokonanie równoważności przedmiotu spoczywa na Wykonawcy”</w:t>
      </w:r>
    </w:p>
    <w:p w:rsidR="0049164D" w:rsidRPr="0049164D" w:rsidRDefault="0049164D" w:rsidP="008F6DD5">
      <w:pPr>
        <w:numPr>
          <w:ilvl w:val="1"/>
          <w:numId w:val="48"/>
        </w:numPr>
        <w:spacing w:line="360" w:lineRule="auto"/>
        <w:jc w:val="both"/>
        <w:rPr>
          <w:rFonts w:asciiTheme="majorHAnsi" w:hAnsiTheme="majorHAnsi"/>
          <w:sz w:val="20"/>
          <w:szCs w:val="20"/>
        </w:rPr>
      </w:pPr>
      <w:r w:rsidRPr="0049164D">
        <w:rPr>
          <w:rFonts w:asciiTheme="majorHAnsi" w:hAnsiTheme="majorHAnsi"/>
          <w:sz w:val="20"/>
          <w:szCs w:val="20"/>
        </w:rPr>
        <w:lastRenderedPageBreak/>
        <w:t>Dopuszcza się inne opakowania niż zostały określone w formularzach cenowych pod warunkiem odpowiedniego ich przeliczenia do potrzeb Zamawiającego</w:t>
      </w:r>
    </w:p>
    <w:p w:rsidR="0049164D" w:rsidRPr="0049164D" w:rsidRDefault="0049164D" w:rsidP="008F6DD5">
      <w:pPr>
        <w:autoSpaceDE w:val="0"/>
        <w:autoSpaceDN w:val="0"/>
        <w:adjustRightInd w:val="0"/>
        <w:spacing w:line="360" w:lineRule="auto"/>
        <w:ind w:left="709"/>
        <w:rPr>
          <w:rFonts w:asciiTheme="majorHAnsi" w:hAnsiTheme="majorHAnsi" w:cs="Arial"/>
          <w:sz w:val="20"/>
          <w:szCs w:val="20"/>
        </w:rPr>
      </w:pPr>
      <w:r w:rsidRPr="0049164D">
        <w:rPr>
          <w:rFonts w:asciiTheme="majorHAnsi" w:hAnsiTheme="majorHAnsi"/>
          <w:spacing w:val="4"/>
          <w:sz w:val="20"/>
          <w:szCs w:val="20"/>
        </w:rPr>
        <w:t>Wykonawca winien powiadamiać Zamawiającego o wszelkich wycofanych, wstrzymanych w obrocie produktach przedmiotu umowy.</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009A4F41">
        <w:rPr>
          <w:rFonts w:asciiTheme="majorHAnsi" w:hAnsiTheme="majorHAnsi" w:cs="Arial"/>
          <w:b/>
          <w:bCs/>
          <w:sz w:val="20"/>
        </w:rPr>
        <w:t>3</w:t>
      </w:r>
      <w:r w:rsidR="00F04949">
        <w:rPr>
          <w:rFonts w:asciiTheme="majorHAnsi" w:hAnsiTheme="majorHAnsi" w:cs="Arial"/>
          <w:b/>
          <w:bCs/>
          <w:sz w:val="20"/>
        </w:rPr>
        <w:t>0</w:t>
      </w:r>
      <w:r w:rsidR="009A4F41">
        <w:rPr>
          <w:rFonts w:asciiTheme="majorHAnsi" w:hAnsiTheme="majorHAnsi" w:cs="Arial"/>
          <w:b/>
          <w:bCs/>
          <w:sz w:val="20"/>
        </w:rPr>
        <w:t>.09.2022</w:t>
      </w:r>
      <w:r w:rsidRPr="00162B2A">
        <w:rPr>
          <w:rFonts w:asciiTheme="majorHAnsi" w:hAnsiTheme="majorHAnsi" w:cs="Arial"/>
          <w:sz w:val="20"/>
        </w:rPr>
        <w:t>.</w:t>
      </w: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Szczegółowe zagadnienia dotyczące terminu realizacji umowy uregulowane są we wzorze umowy stanowiącej </w:t>
      </w:r>
      <w:r w:rsidRPr="00162B2A">
        <w:rPr>
          <w:rFonts w:asciiTheme="majorHAnsi" w:hAnsiTheme="majorHAnsi" w:cs="Arial"/>
          <w:b/>
          <w:bCs/>
          <w:sz w:val="20"/>
        </w:rPr>
        <w:t xml:space="preserve">załącznik nr </w:t>
      </w:r>
      <w:r w:rsidR="00446D67">
        <w:rPr>
          <w:rFonts w:asciiTheme="majorHAnsi" w:hAnsiTheme="majorHAnsi" w:cs="Arial"/>
          <w:b/>
          <w:bCs/>
          <w:sz w:val="20"/>
        </w:rPr>
        <w:t>6</w:t>
      </w:r>
      <w:r w:rsidRPr="00162B2A">
        <w:rPr>
          <w:rFonts w:asciiTheme="majorHAnsi" w:hAnsiTheme="majorHAnsi" w:cs="Arial"/>
          <w:b/>
          <w:bCs/>
          <w:sz w:val="20"/>
        </w:rPr>
        <w:t xml:space="preserve"> do SWZ</w:t>
      </w:r>
      <w:r w:rsidRPr="00162B2A">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155402" w:rsidRPr="00525EA9" w:rsidRDefault="00155402" w:rsidP="00155402">
      <w:pPr>
        <w:pStyle w:val="Teksttreci0"/>
        <w:numPr>
          <w:ilvl w:val="2"/>
          <w:numId w:val="53"/>
        </w:numPr>
        <w:shd w:val="clear" w:color="auto" w:fill="auto"/>
        <w:spacing w:line="360" w:lineRule="auto"/>
        <w:ind w:right="20"/>
        <w:jc w:val="both"/>
        <w:rPr>
          <w:rFonts w:asciiTheme="majorHAnsi" w:hAnsiTheme="majorHAnsi" w:cs="Arial"/>
          <w:sz w:val="20"/>
          <w:szCs w:val="20"/>
        </w:rPr>
      </w:pPr>
      <w:r w:rsidRPr="00525EA9">
        <w:rPr>
          <w:rFonts w:asciiTheme="majorHAnsi" w:hAnsiTheme="majorHAnsi" w:cs="Arial"/>
          <w:sz w:val="20"/>
          <w:szCs w:val="20"/>
        </w:rPr>
        <w:t>Na potwierdzenie niniejszego warunku należy złożyć</w:t>
      </w:r>
      <w:r>
        <w:rPr>
          <w:rFonts w:asciiTheme="majorHAnsi" w:hAnsiTheme="majorHAnsi" w:cs="Arial"/>
          <w:sz w:val="20"/>
          <w:szCs w:val="20"/>
        </w:rPr>
        <w:t>:</w:t>
      </w:r>
    </w:p>
    <w:p w:rsidR="00155402" w:rsidRPr="00155402" w:rsidRDefault="00155402" w:rsidP="00155402">
      <w:pPr>
        <w:pStyle w:val="Teksttreci0"/>
        <w:shd w:val="clear" w:color="auto" w:fill="auto"/>
        <w:spacing w:line="360" w:lineRule="auto"/>
        <w:ind w:left="709" w:right="20" w:firstLine="0"/>
        <w:jc w:val="both"/>
        <w:rPr>
          <w:rFonts w:asciiTheme="majorHAnsi" w:hAnsiTheme="majorHAnsi" w:cs="Arial"/>
          <w:sz w:val="20"/>
          <w:szCs w:val="20"/>
        </w:rPr>
      </w:pPr>
      <w:r w:rsidRPr="00155402">
        <w:rPr>
          <w:rFonts w:asciiTheme="majorHAnsi" w:hAnsiTheme="majorHAnsi" w:cs="TT1B0Eo00"/>
          <w:sz w:val="20"/>
          <w:szCs w:val="20"/>
        </w:rPr>
        <w:t xml:space="preserve">aktualną koncesję lub zezwolenie Głównego Inspektora Farmaceutycznego albo ministra właściwego do spraw zdrowia na podjęcie działalności gospodarczej w zakresie prowadzenia hurtowni farmaceutycznej lub wytwarzania(producenci) oraz w przypadkach uzasadnionych </w:t>
      </w:r>
      <w:r w:rsidRPr="00155402">
        <w:rPr>
          <w:rFonts w:asciiTheme="majorHAnsi" w:hAnsiTheme="majorHAnsi" w:cs="TT1B0Eo00"/>
          <w:sz w:val="20"/>
          <w:szCs w:val="20"/>
        </w:rPr>
        <w:lastRenderedPageBreak/>
        <w:t>przedmiotem zamówienia, dodatkowe właściwe aktualne zezwolenie na prowadzenie obrotu hurtowego środkami odurzającymi, substancjami psychotropowymi i prekursorami grupy I-R</w:t>
      </w:r>
      <w:r w:rsidRPr="00155402">
        <w:rPr>
          <w:rFonts w:asciiTheme="majorHAnsi" w:hAnsiTheme="majorHAnsi"/>
          <w:sz w:val="20"/>
          <w:szCs w:val="20"/>
        </w:rPr>
        <w:t>.</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z 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C560C9" w:rsidRPr="00B774B8" w:rsidRDefault="00D01D3E"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Arial"/>
          <w:sz w:val="20"/>
          <w:szCs w:val="20"/>
        </w:rPr>
        <w:t>F</w:t>
      </w:r>
      <w:r w:rsidR="00C560C9" w:rsidRPr="00162B2A">
        <w:rPr>
          <w:rFonts w:asciiTheme="majorHAnsi" w:hAnsiTheme="majorHAnsi" w:cs="Arial"/>
          <w:sz w:val="20"/>
          <w:szCs w:val="20"/>
        </w:rPr>
        <w:t xml:space="preserve">ormularz cenowy - </w:t>
      </w:r>
      <w:r w:rsidR="00C560C9" w:rsidRPr="00D01D3E">
        <w:rPr>
          <w:rFonts w:asciiTheme="majorHAnsi" w:hAnsiTheme="majorHAnsi" w:cs="Arial"/>
          <w:b/>
          <w:sz w:val="20"/>
          <w:szCs w:val="20"/>
        </w:rPr>
        <w:t>Załączniki nr 2 do SWZ</w:t>
      </w:r>
      <w:r w:rsidR="00C560C9" w:rsidRPr="0034757D">
        <w:rPr>
          <w:rFonts w:asciiTheme="majorHAnsi" w:hAnsiTheme="majorHAnsi" w:cs="Arial"/>
          <w:sz w:val="20"/>
          <w:szCs w:val="20"/>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w:t>
      </w:r>
      <w:r w:rsidR="00B774B8" w:rsidRPr="00C560C9">
        <w:rPr>
          <w:rFonts w:asciiTheme="majorHAnsi" w:hAnsiTheme="majorHAnsi" w:cs="Calibri"/>
          <w:bCs/>
          <w:sz w:val="20"/>
          <w:szCs w:val="20"/>
        </w:rPr>
        <w:lastRenderedPageBreak/>
        <w:t xml:space="preserve">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D01D3E">
        <w:rPr>
          <w:rFonts w:asciiTheme="majorHAnsi" w:hAnsiTheme="majorHAnsi" w:cs="Arial"/>
          <w:b/>
          <w:sz w:val="20"/>
          <w:szCs w:val="20"/>
        </w:rPr>
        <w:t>Załącznik nr 3 do SWZ</w:t>
      </w:r>
      <w:r w:rsidR="00C560C9" w:rsidRPr="0034757D">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p>
    <w:p w:rsidR="00497A0C" w:rsidRPr="00497A0C" w:rsidRDefault="00497A0C" w:rsidP="003147F0">
      <w:pPr>
        <w:pStyle w:val="Akapitzlist"/>
        <w:numPr>
          <w:ilvl w:val="1"/>
          <w:numId w:val="22"/>
        </w:numPr>
        <w:spacing w:line="360" w:lineRule="auto"/>
        <w:ind w:right="20"/>
        <w:jc w:val="both"/>
        <w:rPr>
          <w:rFonts w:asciiTheme="majorHAnsi" w:hAnsiTheme="majorHAnsi" w:cs="Arial"/>
          <w:bCs/>
          <w:sz w:val="20"/>
          <w:szCs w:val="20"/>
        </w:rPr>
      </w:pPr>
      <w:r>
        <w:rPr>
          <w:rFonts w:asciiTheme="majorHAnsi" w:hAnsiTheme="majorHAnsi" w:cs="Arial"/>
          <w:bCs/>
          <w:sz w:val="20"/>
          <w:szCs w:val="20"/>
        </w:rPr>
        <w:t xml:space="preserve">Oświadczenie o dopuszczeniu asortymentu do obrotu </w:t>
      </w:r>
      <w:r w:rsidRPr="00D01D3E">
        <w:rPr>
          <w:rFonts w:asciiTheme="majorHAnsi" w:hAnsiTheme="majorHAnsi" w:cs="Arial"/>
          <w:b/>
          <w:bCs/>
          <w:sz w:val="20"/>
          <w:szCs w:val="20"/>
        </w:rPr>
        <w:t xml:space="preserve">– </w:t>
      </w:r>
      <w:r w:rsidRPr="00D01D3E">
        <w:rPr>
          <w:rFonts w:asciiTheme="majorHAnsi" w:hAnsiTheme="majorHAnsi" w:cs="Arial"/>
          <w:b/>
          <w:sz w:val="20"/>
          <w:szCs w:val="20"/>
        </w:rPr>
        <w:t>Załącznik nr 4 do SWZ</w:t>
      </w:r>
    </w:p>
    <w:p w:rsidR="00850672" w:rsidRPr="00850672" w:rsidRDefault="00850672" w:rsidP="003147F0">
      <w:pPr>
        <w:pStyle w:val="Akapitzlist"/>
        <w:numPr>
          <w:ilvl w:val="0"/>
          <w:numId w:val="17"/>
        </w:numPr>
        <w:tabs>
          <w:tab w:val="clear" w:pos="1151"/>
          <w:tab w:val="num" w:pos="426"/>
        </w:tabs>
        <w:spacing w:line="360" w:lineRule="auto"/>
        <w:ind w:left="426" w:hanging="426"/>
        <w:jc w:val="both"/>
        <w:rPr>
          <w:rFonts w:asciiTheme="majorHAnsi" w:hAnsiTheme="majorHAnsi" w:cs="Calibri"/>
          <w:sz w:val="20"/>
          <w:szCs w:val="20"/>
        </w:rPr>
      </w:pPr>
      <w:r w:rsidRPr="00C4479F">
        <w:rPr>
          <w:rFonts w:asciiTheme="majorHAnsi" w:hAnsiTheme="majorHAnsi" w:cs="Calibri"/>
          <w:sz w:val="20"/>
          <w:szCs w:val="20"/>
        </w:rPr>
        <w:t xml:space="preserve">Jeżeli wykonawca nie złoży przedmiotowych środków dowodowych lub złożone przedmiotowe środki dowodowe będą niekompletne, zamawiający wezwie do ich złożenia lub uzupełnienia </w:t>
      </w:r>
      <w:r w:rsidR="00446D67">
        <w:rPr>
          <w:rFonts w:asciiTheme="majorHAnsi" w:hAnsiTheme="majorHAnsi" w:cs="Calibri"/>
          <w:sz w:val="20"/>
          <w:szCs w:val="20"/>
        </w:rPr>
        <w:t xml:space="preserve">                       </w:t>
      </w:r>
      <w:r w:rsidRPr="00C4479F">
        <w:rPr>
          <w:rFonts w:asciiTheme="majorHAnsi" w:hAnsiTheme="majorHAnsi" w:cs="Calibri"/>
          <w:sz w:val="20"/>
          <w:szCs w:val="20"/>
        </w:rPr>
        <w:t>w wyznaczonym terminie, chyba że przedmiotowy środek dowodowy ma służyć potwierdzeniu zgodności z cechami lub kryteriami określonymi w opisie kryteriów oceny ofert lub, pomimo</w:t>
      </w:r>
      <w:r w:rsidRPr="00850672">
        <w:rPr>
          <w:rFonts w:asciiTheme="majorHAnsi" w:hAnsiTheme="majorHAnsi" w:cs="Calibri"/>
          <w:sz w:val="20"/>
          <w:szCs w:val="20"/>
        </w:rPr>
        <w:t xml:space="preserve"> złożenia przedmiotowego środka dowodowego, oferta podlega odrzuceniu albo zachodzą przesłanki unieważnienia postępowania</w:t>
      </w:r>
    </w:p>
    <w:p w:rsidR="00850672" w:rsidRPr="00850672" w:rsidRDefault="00850672" w:rsidP="003147F0">
      <w:pPr>
        <w:pStyle w:val="Akapitzlist"/>
        <w:numPr>
          <w:ilvl w:val="0"/>
          <w:numId w:val="17"/>
        </w:numPr>
        <w:tabs>
          <w:tab w:val="clear" w:pos="1151"/>
          <w:tab w:val="num" w:pos="426"/>
        </w:tabs>
        <w:spacing w:line="360" w:lineRule="auto"/>
        <w:ind w:left="426" w:hanging="426"/>
        <w:rPr>
          <w:rFonts w:asciiTheme="majorHAnsi" w:hAnsiTheme="majorHAnsi" w:cs="Calibri"/>
          <w:sz w:val="20"/>
          <w:szCs w:val="20"/>
        </w:rPr>
      </w:pPr>
      <w:r w:rsidRPr="00850672">
        <w:rPr>
          <w:rFonts w:asciiTheme="majorHAnsi" w:hAnsiTheme="majorHAnsi" w:cs="Calibri"/>
          <w:sz w:val="20"/>
          <w:szCs w:val="20"/>
        </w:rPr>
        <w:t>Zamawiający może żądać od wykonawców wyjaśnień dotyczących treści przedmiotowych środków dowodowych</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w:t>
      </w:r>
      <w:r w:rsidR="001469E5">
        <w:rPr>
          <w:rFonts w:asciiTheme="majorHAnsi" w:hAnsiTheme="majorHAnsi"/>
          <w:b/>
          <w:sz w:val="20"/>
          <w:szCs w:val="20"/>
        </w:rPr>
        <w:t>O</w:t>
      </w:r>
      <w:r w:rsidR="00C4479F">
        <w:rPr>
          <w:rFonts w:asciiTheme="majorHAnsi" w:hAnsiTheme="majorHAnsi"/>
          <w:b/>
          <w:sz w:val="20"/>
          <w:szCs w:val="20"/>
        </w:rPr>
        <w:t>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załącznik nr 5 do SWZ</w:t>
      </w:r>
    </w:p>
    <w:p w:rsidR="00D01D3E" w:rsidRPr="00155402" w:rsidRDefault="00D01D3E"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color w:val="000000"/>
          <w:spacing w:val="2"/>
          <w:sz w:val="20"/>
          <w:szCs w:val="20"/>
        </w:rPr>
        <w:t>Odpis lub informacji z Krajowego Rejestru S</w:t>
      </w:r>
      <w:r w:rsidRPr="00FC05EB">
        <w:rPr>
          <w:rFonts w:asciiTheme="majorHAnsi" w:hAnsiTheme="majorHAnsi"/>
          <w:b/>
          <w:color w:val="000000"/>
          <w:spacing w:val="2"/>
          <w:sz w:val="20"/>
          <w:szCs w:val="20"/>
        </w:rPr>
        <w:t>ą</w:t>
      </w:r>
      <w:r w:rsidRPr="00FC05EB">
        <w:rPr>
          <w:rFonts w:asciiTheme="majorHAnsi" w:hAnsiTheme="majorHAnsi" w:cs="Arial"/>
          <w:b/>
          <w:color w:val="000000"/>
          <w:spacing w:val="2"/>
          <w:sz w:val="20"/>
          <w:szCs w:val="20"/>
        </w:rPr>
        <w:t xml:space="preserve">dowego lub z Centralnej Ewidencji </w:t>
      </w:r>
      <w:r w:rsidR="00446D67" w:rsidRPr="00FC05EB">
        <w:rPr>
          <w:rFonts w:asciiTheme="majorHAnsi" w:hAnsiTheme="majorHAnsi" w:cs="Arial"/>
          <w:b/>
          <w:color w:val="000000"/>
          <w:spacing w:val="2"/>
          <w:sz w:val="20"/>
          <w:szCs w:val="20"/>
        </w:rPr>
        <w:t xml:space="preserve">                        </w:t>
      </w:r>
      <w:r w:rsidRPr="00FC05EB">
        <w:rPr>
          <w:rFonts w:asciiTheme="majorHAnsi" w:hAnsiTheme="majorHAnsi" w:cs="Arial"/>
          <w:b/>
          <w:color w:val="000000"/>
          <w:spacing w:val="2"/>
          <w:sz w:val="20"/>
          <w:szCs w:val="20"/>
        </w:rPr>
        <w:t>i Informacji o Dzia</w:t>
      </w:r>
      <w:r w:rsidRPr="00FC05EB">
        <w:rPr>
          <w:rFonts w:asciiTheme="majorHAnsi" w:hAnsiTheme="majorHAnsi"/>
          <w:b/>
          <w:color w:val="000000"/>
          <w:spacing w:val="2"/>
          <w:sz w:val="20"/>
          <w:szCs w:val="20"/>
        </w:rPr>
        <w:t>ł</w:t>
      </w:r>
      <w:r w:rsidRPr="00FC05EB">
        <w:rPr>
          <w:rFonts w:asciiTheme="majorHAnsi" w:hAnsiTheme="majorHAnsi" w:cs="Arial"/>
          <w:b/>
          <w:color w:val="000000"/>
          <w:spacing w:val="2"/>
          <w:sz w:val="20"/>
          <w:szCs w:val="20"/>
        </w:rPr>
        <w:t>alno</w:t>
      </w:r>
      <w:r w:rsidRPr="00FC05EB">
        <w:rPr>
          <w:rFonts w:asciiTheme="majorHAnsi" w:hAnsiTheme="majorHAnsi"/>
          <w:b/>
          <w:color w:val="000000"/>
          <w:spacing w:val="2"/>
          <w:sz w:val="20"/>
          <w:szCs w:val="20"/>
        </w:rPr>
        <w:t>ś</w:t>
      </w:r>
      <w:r w:rsidRPr="00FC05EB">
        <w:rPr>
          <w:rFonts w:asciiTheme="majorHAnsi" w:hAnsiTheme="majorHAnsi" w:cs="Arial"/>
          <w:b/>
          <w:color w:val="000000"/>
          <w:spacing w:val="2"/>
          <w:sz w:val="20"/>
          <w:szCs w:val="20"/>
        </w:rPr>
        <w:t xml:space="preserve">ci </w:t>
      </w:r>
      <w:r w:rsidRPr="00FC05EB">
        <w:rPr>
          <w:rFonts w:asciiTheme="majorHAnsi" w:hAnsiTheme="majorHAnsi" w:cs="Arial"/>
          <w:b/>
          <w:color w:val="000000"/>
          <w:spacing w:val="-1"/>
          <w:sz w:val="20"/>
          <w:szCs w:val="20"/>
        </w:rPr>
        <w:t>Gospodarczej</w:t>
      </w:r>
      <w:r w:rsidRPr="00F931B9">
        <w:rPr>
          <w:rFonts w:asciiTheme="majorHAnsi" w:hAnsiTheme="majorHAnsi" w:cs="Arial"/>
          <w:color w:val="000000"/>
          <w:spacing w:val="-1"/>
          <w:sz w:val="20"/>
          <w:szCs w:val="20"/>
        </w:rPr>
        <w:t xml:space="preserve"> , w zakresie art. 109 ust.1 pkt.4 ustawy , sporz</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dzonych nie wcze</w:t>
      </w:r>
      <w:r w:rsidRPr="00F931B9">
        <w:rPr>
          <w:rFonts w:asciiTheme="majorHAnsi" w:hAnsiTheme="majorHAnsi"/>
          <w:color w:val="000000"/>
          <w:spacing w:val="-1"/>
          <w:sz w:val="20"/>
          <w:szCs w:val="20"/>
        </w:rPr>
        <w:t>ś</w:t>
      </w:r>
      <w:r w:rsidRPr="00F931B9">
        <w:rPr>
          <w:rFonts w:asciiTheme="majorHAnsi" w:hAnsiTheme="majorHAnsi" w:cs="Arial"/>
          <w:color w:val="000000"/>
          <w:spacing w:val="-1"/>
          <w:sz w:val="20"/>
          <w:szCs w:val="20"/>
        </w:rPr>
        <w:t>niej ni</w:t>
      </w:r>
      <w:r w:rsidRPr="00F931B9">
        <w:rPr>
          <w:rFonts w:asciiTheme="majorHAnsi" w:hAnsiTheme="majorHAnsi"/>
          <w:color w:val="000000"/>
          <w:spacing w:val="-1"/>
          <w:sz w:val="20"/>
          <w:szCs w:val="20"/>
        </w:rPr>
        <w:t>ż</w:t>
      </w:r>
      <w:r w:rsidRPr="00F931B9">
        <w:rPr>
          <w:rFonts w:asciiTheme="majorHAnsi" w:hAnsiTheme="majorHAnsi" w:cs="Arial"/>
          <w:color w:val="000000"/>
          <w:spacing w:val="-1"/>
          <w:sz w:val="20"/>
          <w:szCs w:val="20"/>
        </w:rPr>
        <w:t xml:space="preserve"> 3 miesi</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 xml:space="preserve">ce przed jej </w:t>
      </w:r>
      <w:r w:rsidRPr="00F931B9">
        <w:rPr>
          <w:rFonts w:asciiTheme="majorHAnsi" w:hAnsiTheme="majorHAnsi" w:cs="Arial"/>
          <w:color w:val="000000"/>
          <w:spacing w:val="-4"/>
          <w:sz w:val="20"/>
          <w:szCs w:val="20"/>
        </w:rPr>
        <w:t>z</w:t>
      </w:r>
      <w:r w:rsidRPr="00F931B9">
        <w:rPr>
          <w:rFonts w:asciiTheme="majorHAnsi" w:hAnsiTheme="majorHAnsi"/>
          <w:color w:val="000000"/>
          <w:spacing w:val="-4"/>
          <w:sz w:val="20"/>
          <w:szCs w:val="20"/>
        </w:rPr>
        <w:t>ł</w:t>
      </w:r>
      <w:r w:rsidRPr="00F931B9">
        <w:rPr>
          <w:rFonts w:asciiTheme="majorHAnsi" w:hAnsiTheme="majorHAnsi" w:cs="Arial"/>
          <w:color w:val="000000"/>
          <w:spacing w:val="-4"/>
          <w:sz w:val="20"/>
          <w:szCs w:val="20"/>
        </w:rPr>
        <w:t>o</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 xml:space="preserve">eniem </w:t>
      </w:r>
      <w:r w:rsidRPr="00F931B9">
        <w:rPr>
          <w:rFonts w:asciiTheme="majorHAnsi" w:hAnsiTheme="majorHAnsi" w:cs="Arial"/>
          <w:color w:val="272727"/>
          <w:spacing w:val="-4"/>
          <w:sz w:val="20"/>
          <w:szCs w:val="20"/>
        </w:rPr>
        <w:t xml:space="preserve">, </w:t>
      </w:r>
      <w:r w:rsidRPr="00F931B9">
        <w:rPr>
          <w:rFonts w:asciiTheme="majorHAnsi" w:hAnsiTheme="majorHAnsi" w:cs="Arial"/>
          <w:color w:val="000000"/>
          <w:spacing w:val="-4"/>
          <w:sz w:val="20"/>
          <w:szCs w:val="20"/>
        </w:rPr>
        <w:t>je</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eli odr</w:t>
      </w:r>
      <w:r w:rsidRPr="00F931B9">
        <w:rPr>
          <w:rFonts w:asciiTheme="majorHAnsi" w:hAnsiTheme="majorHAnsi"/>
          <w:color w:val="000000"/>
          <w:spacing w:val="-4"/>
          <w:sz w:val="20"/>
          <w:szCs w:val="20"/>
        </w:rPr>
        <w:t>ę</w:t>
      </w:r>
      <w:r w:rsidRPr="00F931B9">
        <w:rPr>
          <w:rFonts w:asciiTheme="majorHAnsi" w:hAnsiTheme="majorHAnsi" w:cs="Arial"/>
          <w:color w:val="000000"/>
          <w:spacing w:val="-4"/>
          <w:sz w:val="20"/>
          <w:szCs w:val="20"/>
        </w:rPr>
        <w:t>bne przepisy wymagaj</w:t>
      </w:r>
      <w:r w:rsidRPr="00F931B9">
        <w:rPr>
          <w:rFonts w:asciiTheme="majorHAnsi" w:hAnsiTheme="majorHAnsi"/>
          <w:color w:val="000000"/>
          <w:spacing w:val="-4"/>
          <w:sz w:val="20"/>
          <w:szCs w:val="20"/>
        </w:rPr>
        <w:t>ą</w:t>
      </w:r>
      <w:r w:rsidRPr="00F931B9">
        <w:rPr>
          <w:rFonts w:asciiTheme="majorHAnsi" w:hAnsiTheme="majorHAnsi" w:cs="Arial"/>
          <w:color w:val="000000"/>
          <w:spacing w:val="-4"/>
          <w:sz w:val="20"/>
          <w:szCs w:val="20"/>
        </w:rPr>
        <w:t xml:space="preserve"> wpisu do rejestru lub ewidencji. </w:t>
      </w:r>
    </w:p>
    <w:p w:rsidR="00155402" w:rsidRPr="004E3F3E" w:rsidRDefault="00155402" w:rsidP="002E1176">
      <w:pPr>
        <w:pStyle w:val="Akapitzlist"/>
        <w:numPr>
          <w:ilvl w:val="1"/>
          <w:numId w:val="64"/>
        </w:numPr>
        <w:spacing w:line="360" w:lineRule="auto"/>
        <w:jc w:val="both"/>
        <w:rPr>
          <w:rFonts w:asciiTheme="majorHAnsi" w:hAnsiTheme="majorHAnsi" w:cs="Arial"/>
          <w:b/>
          <w:sz w:val="20"/>
          <w:szCs w:val="20"/>
        </w:rPr>
      </w:pPr>
      <w:r w:rsidRPr="00155402">
        <w:rPr>
          <w:rFonts w:asciiTheme="majorHAnsi" w:hAnsiTheme="majorHAnsi" w:cs="TT1B0Eo00"/>
          <w:b/>
          <w:sz w:val="20"/>
          <w:szCs w:val="20"/>
        </w:rPr>
        <w:t>aktualną koncesję lub zezwolenie Głównego Inspektora Farmaceutycznego albo ministra właściwego do spraw zdrowia</w:t>
      </w:r>
      <w:r w:rsidRPr="00155402">
        <w:rPr>
          <w:rFonts w:asciiTheme="majorHAnsi" w:hAnsiTheme="majorHAnsi" w:cs="TT1B0Eo00"/>
          <w:sz w:val="20"/>
          <w:szCs w:val="20"/>
        </w:rPr>
        <w:t xml:space="preserve"> na podjęcie działalności gospodarczej </w:t>
      </w:r>
      <w:r>
        <w:rPr>
          <w:rFonts w:asciiTheme="majorHAnsi" w:hAnsiTheme="majorHAnsi" w:cs="TT1B0Eo00"/>
          <w:sz w:val="20"/>
          <w:szCs w:val="20"/>
        </w:rPr>
        <w:t xml:space="preserve">                   </w:t>
      </w:r>
      <w:r w:rsidRPr="00155402">
        <w:rPr>
          <w:rFonts w:asciiTheme="majorHAnsi" w:hAnsiTheme="majorHAnsi" w:cs="TT1B0Eo00"/>
          <w:sz w:val="20"/>
          <w:szCs w:val="20"/>
        </w:rPr>
        <w:t xml:space="preserve">w zakresie prowadzenia hurtowni farmaceutycznej lub wytwarzania(producenci) oraz </w:t>
      </w:r>
      <w:r>
        <w:rPr>
          <w:rFonts w:asciiTheme="majorHAnsi" w:hAnsiTheme="majorHAnsi" w:cs="TT1B0Eo00"/>
          <w:sz w:val="20"/>
          <w:szCs w:val="20"/>
        </w:rPr>
        <w:t xml:space="preserve">              </w:t>
      </w:r>
      <w:r w:rsidRPr="00155402">
        <w:rPr>
          <w:rFonts w:asciiTheme="majorHAnsi" w:hAnsiTheme="majorHAnsi" w:cs="TT1B0Eo00"/>
          <w:sz w:val="20"/>
          <w:szCs w:val="20"/>
        </w:rPr>
        <w:t xml:space="preserve">w przypadkach uzasadnionych przedmiotem zamówienia, dodatkowe właściwe aktualne </w:t>
      </w:r>
      <w:r w:rsidRPr="00155402">
        <w:rPr>
          <w:rFonts w:asciiTheme="majorHAnsi" w:hAnsiTheme="majorHAnsi" w:cs="TT1B0Eo00"/>
          <w:sz w:val="20"/>
          <w:szCs w:val="20"/>
        </w:rPr>
        <w:lastRenderedPageBreak/>
        <w:t>zezwolenie na prowadzenie obrotu hurtowego środkami odurzającymi, substancjami psychotropowymi i prekursorami grupy I-R</w:t>
      </w:r>
      <w:r w:rsidRPr="00155402">
        <w:rPr>
          <w:rFonts w:asciiTheme="majorHAnsi" w:hAnsiTheme="majorHAnsi"/>
          <w:sz w:val="20"/>
          <w:szCs w:val="20"/>
        </w:rPr>
        <w:t>.</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532BD1" w:rsidRDefault="007029ED" w:rsidP="00532BD1">
      <w:pPr>
        <w:pStyle w:val="Akapitzlist"/>
        <w:numPr>
          <w:ilvl w:val="0"/>
          <w:numId w:val="64"/>
        </w:numPr>
        <w:shd w:val="clear" w:color="auto" w:fill="FFFF00"/>
        <w:spacing w:line="360" w:lineRule="auto"/>
        <w:jc w:val="both"/>
        <w:rPr>
          <w:rFonts w:asciiTheme="majorHAnsi" w:hAnsiTheme="majorHAnsi" w:cs="Arial"/>
          <w:b/>
          <w:sz w:val="20"/>
          <w:szCs w:val="20"/>
          <w:u w:val="single"/>
        </w:rPr>
      </w:pPr>
      <w:r w:rsidRPr="00532BD1">
        <w:rPr>
          <w:rFonts w:asciiTheme="majorHAnsi" w:hAnsiTheme="majorHAnsi" w:cs="Arial"/>
          <w:b/>
          <w:sz w:val="20"/>
          <w:szCs w:val="20"/>
          <w:u w:val="single"/>
        </w:rPr>
        <w:t xml:space="preserve">Wykonawca nie jest zobowiązany do złożenia podmiotowych środków dowodowych, które zamawiający posiada, jeżeli wykonawca wskaże te środki oraz potwierdzi ich prawidłowość </w:t>
      </w:r>
      <w:r w:rsidR="00446D67" w:rsidRPr="00532BD1">
        <w:rPr>
          <w:rFonts w:asciiTheme="majorHAnsi" w:hAnsiTheme="majorHAnsi" w:cs="Arial"/>
          <w:b/>
          <w:sz w:val="20"/>
          <w:szCs w:val="20"/>
          <w:u w:val="single"/>
        </w:rPr>
        <w:t xml:space="preserve">                           </w:t>
      </w:r>
      <w:r w:rsidRPr="00532BD1">
        <w:rPr>
          <w:rFonts w:asciiTheme="majorHAnsi" w:hAnsiTheme="majorHAnsi" w:cs="Arial"/>
          <w:b/>
          <w:sz w:val="20"/>
          <w:szCs w:val="20"/>
          <w:u w:val="single"/>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t xml:space="preserve">w sprawie sposobu sporządzania i przekazywania informacji oraz wymagań technicznych dla </w:t>
      </w:r>
      <w:r w:rsidRPr="00162B2A">
        <w:rPr>
          <w:rFonts w:asciiTheme="majorHAnsi" w:hAnsiTheme="majorHAnsi" w:cs="Arial"/>
          <w:sz w:val="20"/>
          <w:szCs w:val="20"/>
        </w:rPr>
        <w:lastRenderedPageBreak/>
        <w:t>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xml:space="preserve">, jeżeli zdolności techniczne lub zawodowe, sytuacja ekonomiczna lub </w:t>
      </w:r>
      <w:r w:rsidRPr="008768E7">
        <w:rPr>
          <w:rFonts w:asciiTheme="majorHAnsi" w:hAnsiTheme="majorHAnsi"/>
          <w:color w:val="000000"/>
          <w:spacing w:val="1"/>
          <w:sz w:val="20"/>
          <w:szCs w:val="20"/>
        </w:rPr>
        <w:lastRenderedPageBreak/>
        <w:t>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50142D" w:rsidRPr="00324C9E" w:rsidRDefault="00A27885" w:rsidP="003147F0">
      <w:pPr>
        <w:pStyle w:val="Tekstpodstawowy"/>
        <w:spacing w:line="360" w:lineRule="auto"/>
        <w:ind w:left="426"/>
        <w:rPr>
          <w:rFonts w:ascii="Cambria" w:hAnsi="Cambria"/>
          <w:b w:val="0"/>
          <w:sz w:val="20"/>
        </w:rPr>
      </w:pPr>
      <w:r>
        <w:rPr>
          <w:rFonts w:ascii="Cambria" w:hAnsi="Cambria"/>
          <w:b w:val="0"/>
          <w:sz w:val="20"/>
        </w:rPr>
        <w:t>Agnieszka Bartkowska</w:t>
      </w:r>
      <w:r w:rsidR="0050142D" w:rsidRPr="00324C9E">
        <w:rPr>
          <w:rFonts w:ascii="Cambria" w:hAnsi="Cambria"/>
          <w:b w:val="0"/>
          <w:sz w:val="20"/>
        </w:rPr>
        <w:t xml:space="preserve"> – </w:t>
      </w:r>
      <w:r>
        <w:rPr>
          <w:rFonts w:ascii="Cambria" w:hAnsi="Cambria"/>
          <w:b w:val="0"/>
          <w:sz w:val="20"/>
        </w:rPr>
        <w:t>Kierownik działu farmacji</w:t>
      </w:r>
      <w:r w:rsidR="0050142D" w:rsidRPr="00324C9E">
        <w:rPr>
          <w:rFonts w:ascii="Cambria" w:hAnsi="Cambria"/>
          <w:b w:val="0"/>
          <w:sz w:val="20"/>
        </w:rPr>
        <w:t>, tel. 055</w:t>
      </w:r>
      <w:r>
        <w:rPr>
          <w:rFonts w:ascii="Cambria" w:hAnsi="Cambria"/>
          <w:b w:val="0"/>
          <w:sz w:val="20"/>
        </w:rPr>
        <w:t> </w:t>
      </w:r>
      <w:r w:rsidR="0050142D" w:rsidRPr="00324C9E">
        <w:rPr>
          <w:rFonts w:ascii="Cambria" w:hAnsi="Cambria"/>
          <w:b w:val="0"/>
          <w:sz w:val="20"/>
        </w:rPr>
        <w:t>620</w:t>
      </w:r>
      <w:r>
        <w:rPr>
          <w:rFonts w:ascii="Cambria" w:hAnsi="Cambria"/>
          <w:b w:val="0"/>
          <w:sz w:val="20"/>
        </w:rPr>
        <w:t xml:space="preserve"> </w:t>
      </w:r>
      <w:r w:rsidR="0050142D" w:rsidRPr="00324C9E">
        <w:rPr>
          <w:rFonts w:ascii="Cambria" w:hAnsi="Cambria"/>
          <w:b w:val="0"/>
          <w:sz w:val="20"/>
        </w:rPr>
        <w:t>8</w:t>
      </w:r>
      <w:r>
        <w:rPr>
          <w:rFonts w:ascii="Cambria" w:hAnsi="Cambria"/>
          <w:b w:val="0"/>
          <w:sz w:val="20"/>
        </w:rPr>
        <w:t>4 65</w:t>
      </w:r>
    </w:p>
    <w:p w:rsidR="0050142D" w:rsidRPr="00A27885" w:rsidRDefault="00A27885" w:rsidP="003147F0">
      <w:pPr>
        <w:pStyle w:val="Tekstpodstawowy"/>
        <w:spacing w:line="360" w:lineRule="auto"/>
        <w:ind w:left="426"/>
        <w:rPr>
          <w:rFonts w:asciiTheme="majorHAnsi" w:hAnsiTheme="majorHAnsi"/>
          <w:b w:val="0"/>
          <w:sz w:val="20"/>
        </w:rPr>
      </w:pPr>
      <w:r w:rsidRPr="00A27885">
        <w:rPr>
          <w:rFonts w:asciiTheme="majorHAnsi" w:hAnsiTheme="majorHAnsi"/>
          <w:b w:val="0"/>
          <w:sz w:val="20"/>
        </w:rPr>
        <w:t>Monika Rant– Technik farmacji, tel. 055 620 84 65</w:t>
      </w:r>
    </w:p>
    <w:p w:rsidR="00BF5A16" w:rsidRPr="00D07416" w:rsidRDefault="00BF5A16" w:rsidP="00CE0E2C">
      <w:pPr>
        <w:numPr>
          <w:ilvl w:val="0"/>
          <w:numId w:val="58"/>
        </w:numPr>
        <w:pBdr>
          <w:top w:val="nil"/>
          <w:left w:val="nil"/>
          <w:bottom w:val="nil"/>
          <w:right w:val="nil"/>
          <w:between w:val="nil"/>
        </w:pBdr>
        <w:spacing w:line="360" w:lineRule="auto"/>
        <w:jc w:val="both"/>
        <w:rPr>
          <w:rFonts w:asciiTheme="majorHAnsi" w:hAnsiTheme="majorHAnsi"/>
          <w:sz w:val="20"/>
          <w:szCs w:val="20"/>
        </w:rPr>
      </w:pPr>
      <w:r w:rsidRPr="00D07416">
        <w:rPr>
          <w:rFonts w:asciiTheme="majorHAnsi" w:hAnsiTheme="majorHAnsi"/>
          <w:sz w:val="20"/>
          <w:szCs w:val="20"/>
        </w:rPr>
        <w:t xml:space="preserve">Postępowanie prowadzone jest w języku polskim w formie elektronicznej za pośrednictwem </w:t>
      </w:r>
      <w:hyperlink r:id="rId17">
        <w:r w:rsidRPr="00D07416">
          <w:rPr>
            <w:rFonts w:asciiTheme="majorHAnsi" w:hAnsiTheme="majorHAnsi"/>
            <w:color w:val="1155CC"/>
            <w:sz w:val="20"/>
            <w:szCs w:val="20"/>
            <w:u w:val="single"/>
          </w:rPr>
          <w:t>platformazakupowa.pl</w:t>
        </w:r>
      </w:hyperlink>
      <w:r w:rsidRPr="00D07416">
        <w:rPr>
          <w:rFonts w:asciiTheme="majorHAnsi" w:hAnsiTheme="majorHAnsi"/>
          <w:sz w:val="20"/>
          <w:szCs w:val="20"/>
        </w:rPr>
        <w:t xml:space="preserve"> pod adresem</w:t>
      </w:r>
      <w:r w:rsidRPr="0086084F">
        <w:rPr>
          <w:rFonts w:asciiTheme="majorHAnsi" w:hAnsiTheme="majorHAnsi"/>
          <w:sz w:val="20"/>
          <w:szCs w:val="20"/>
        </w:rPr>
        <w:t xml:space="preserve">: </w:t>
      </w:r>
      <w:r w:rsidR="008A5A77" w:rsidRPr="0086084F">
        <w:rPr>
          <w:rFonts w:asciiTheme="majorHAnsi" w:hAnsiTheme="majorHAnsi"/>
          <w:sz w:val="20"/>
          <w:szCs w:val="20"/>
        </w:rPr>
        <w:t xml:space="preserve"> </w:t>
      </w:r>
      <w:hyperlink r:id="rId18" w:history="1">
        <w:r w:rsidR="00CE0E2C" w:rsidRPr="00364D65">
          <w:rPr>
            <w:rStyle w:val="Hipercze"/>
          </w:rPr>
          <w:t>https://platformazakupowa.pl/transakcja/553640</w:t>
        </w:r>
      </w:hyperlink>
      <w:r w:rsidR="00CE0E2C">
        <w:t xml:space="preserve"> </w:t>
      </w:r>
      <w:r w:rsidR="008A5A77" w:rsidRPr="00D07416">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w:t>
      </w:r>
      <w:r w:rsidRPr="00636FB1">
        <w:rPr>
          <w:rFonts w:asciiTheme="majorHAnsi" w:hAnsiTheme="majorHAnsi"/>
          <w:sz w:val="20"/>
          <w:szCs w:val="20"/>
        </w:rPr>
        <w:lastRenderedPageBreak/>
        <w:t xml:space="preserve">informacje, przekazywane były za pośrednictwem </w:t>
      </w:r>
      <w:hyperlink r:id="rId19">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 formularza „</w:t>
      </w:r>
      <w:r w:rsidRPr="00636FB1">
        <w:rPr>
          <w:rFonts w:asciiTheme="majorHAnsi" w:hAnsiTheme="majorHAnsi"/>
          <w:b/>
          <w:sz w:val="20"/>
          <w:szCs w:val="20"/>
        </w:rPr>
        <w:t>Wyślij wiadomość do zamawiającego</w:t>
      </w:r>
      <w:r w:rsidRPr="00636FB1">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20">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5">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6">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7">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30">
        <w:r>
          <w:rPr>
            <w:color w:val="1155CC"/>
            <w:sz w:val="20"/>
            <w:szCs w:val="20"/>
            <w:u w:val="single"/>
          </w:rPr>
          <w:t>platformazakupowa.pl</w:t>
        </w:r>
      </w:hyperlink>
      <w:r>
        <w:rPr>
          <w:sz w:val="20"/>
          <w:szCs w:val="20"/>
        </w:rPr>
        <w:t xml:space="preserve"> znajdują się w zakładce „Instrukcje dla Wykonawców" na stronie internetowej pod adresem: </w:t>
      </w:r>
      <w:hyperlink r:id="rId31">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Oferta, wniosek oraz przedmiotowe środki dowodowe (jeżeli były wymagane) składane elektronicznie muszą zostać podpisane elektronicznym kwalifikowanym podpisem lub podpisem </w:t>
      </w:r>
      <w:r w:rsidRPr="00CF1C49">
        <w:rPr>
          <w:rFonts w:asciiTheme="majorHAnsi" w:hAnsiTheme="majorHAnsi"/>
          <w:sz w:val="20"/>
          <w:szCs w:val="20"/>
        </w:rPr>
        <w:lastRenderedPageBreak/>
        <w:t>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2">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3">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4">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6">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7">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30346A" w:rsidP="00B63274">
      <w:pPr>
        <w:spacing w:line="360" w:lineRule="auto"/>
        <w:ind w:left="720"/>
        <w:jc w:val="both"/>
        <w:rPr>
          <w:rFonts w:asciiTheme="majorHAnsi" w:hAnsiTheme="majorHAnsi"/>
          <w:sz w:val="20"/>
          <w:szCs w:val="20"/>
        </w:rPr>
      </w:pPr>
      <w:hyperlink r:id="rId38">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lastRenderedPageBreak/>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Pr="00162B2A">
        <w:rPr>
          <w:rFonts w:asciiTheme="majorHAnsi" w:hAnsiTheme="majorHAnsi" w:cs="Arial"/>
          <w:sz w:val="20"/>
          <w:szCs w:val="20"/>
        </w:rPr>
        <w:t>.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CE0E2C">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9">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40" w:history="1">
        <w:r w:rsidR="00CE0E2C" w:rsidRPr="00364D65">
          <w:rPr>
            <w:rStyle w:val="Hipercze"/>
          </w:rPr>
          <w:t>https://platformazakupowa.pl/transakcja/553640</w:t>
        </w:r>
      </w:hyperlink>
      <w:r w:rsidR="00CE0E2C">
        <w:t xml:space="preserve"> </w:t>
      </w:r>
      <w:bookmarkStart w:id="4" w:name="_GoBack"/>
      <w:bookmarkEnd w:id="4"/>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532BD1">
        <w:rPr>
          <w:rFonts w:asciiTheme="majorHAnsi" w:hAnsiTheme="majorHAnsi"/>
          <w:sz w:val="20"/>
          <w:szCs w:val="20"/>
          <w:highlight w:val="yellow"/>
        </w:rPr>
        <w:t>23</w:t>
      </w:r>
      <w:r w:rsidR="00613629" w:rsidRPr="003950D9">
        <w:rPr>
          <w:rFonts w:asciiTheme="majorHAnsi" w:hAnsiTheme="majorHAnsi"/>
          <w:sz w:val="20"/>
          <w:szCs w:val="20"/>
          <w:highlight w:val="yellow"/>
        </w:rPr>
        <w:t>.1</w:t>
      </w:r>
      <w:r w:rsidR="00815821">
        <w:rPr>
          <w:rFonts w:asciiTheme="majorHAnsi" w:hAnsiTheme="majorHAnsi"/>
          <w:sz w:val="20"/>
          <w:szCs w:val="20"/>
          <w:highlight w:val="yellow"/>
        </w:rPr>
        <w:t>2.</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w:t>
      </w:r>
      <w:r w:rsidR="00815821">
        <w:rPr>
          <w:rFonts w:asciiTheme="majorHAnsi" w:hAnsiTheme="majorHAnsi"/>
          <w:sz w:val="20"/>
          <w:szCs w:val="20"/>
          <w:highlight w:val="yellow"/>
        </w:rPr>
        <w:t>0</w:t>
      </w:r>
      <w:r w:rsidR="00613629" w:rsidRPr="003950D9">
        <w:rPr>
          <w:rFonts w:asciiTheme="majorHAnsi" w:hAnsiTheme="majorHAnsi"/>
          <w:sz w:val="20"/>
          <w:szCs w:val="20"/>
          <w:highlight w:val="yellow"/>
        </w:rPr>
        <w:t>:00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2">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 xml:space="preserve">o którym mowa w art. 125 ust.1 sporządza się, pod rygorem nieważności, w postaci lub formie </w:t>
      </w:r>
      <w:r w:rsidRPr="00526B85">
        <w:rPr>
          <w:rFonts w:asciiTheme="majorHAnsi" w:hAnsiTheme="majorHAnsi"/>
          <w:sz w:val="20"/>
          <w:szCs w:val="20"/>
        </w:rPr>
        <w:lastRenderedPageBreak/>
        <w:t>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815821"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3">
        <w:r w:rsidRPr="00526B85">
          <w:rPr>
            <w:rFonts w:asciiTheme="majorHAnsi" w:hAnsiTheme="majorHAnsi"/>
            <w:color w:val="1155CC"/>
            <w:sz w:val="20"/>
            <w:szCs w:val="20"/>
            <w:u w:val="single"/>
          </w:rPr>
          <w:t>https://platformazakupowa.pl/strona/45-instrukcje</w:t>
        </w:r>
      </w:hyperlink>
    </w:p>
    <w:p w:rsidR="00815821" w:rsidRPr="00526B85" w:rsidRDefault="00815821" w:rsidP="00815821">
      <w:pPr>
        <w:pBdr>
          <w:top w:val="nil"/>
          <w:left w:val="nil"/>
          <w:bottom w:val="nil"/>
          <w:right w:val="nil"/>
          <w:between w:val="nil"/>
        </w:pBdr>
        <w:spacing w:after="240" w:line="360" w:lineRule="auto"/>
        <w:ind w:left="360"/>
        <w:jc w:val="both"/>
        <w:rPr>
          <w:rFonts w:asciiTheme="majorHAnsi" w:hAnsiTheme="majorHAns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532BD1"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532BD1">
        <w:rPr>
          <w:rFonts w:asciiTheme="majorHAnsi" w:hAnsiTheme="majorHAnsi" w:cs="Arial"/>
          <w:sz w:val="20"/>
          <w:szCs w:val="20"/>
        </w:rPr>
        <w:t xml:space="preserve">Otwarcie ofert nastąpi w dniu </w:t>
      </w:r>
      <w:r w:rsidR="00532BD1" w:rsidRPr="00532BD1">
        <w:rPr>
          <w:rFonts w:asciiTheme="majorHAnsi" w:hAnsiTheme="majorHAnsi"/>
          <w:sz w:val="20"/>
          <w:szCs w:val="20"/>
          <w:shd w:val="clear" w:color="auto" w:fill="FFFF00"/>
        </w:rPr>
        <w:t>23</w:t>
      </w:r>
      <w:r w:rsidRPr="00532BD1">
        <w:rPr>
          <w:rFonts w:asciiTheme="majorHAnsi" w:hAnsiTheme="majorHAnsi"/>
          <w:sz w:val="20"/>
          <w:szCs w:val="20"/>
          <w:shd w:val="clear" w:color="auto" w:fill="FFFF00"/>
        </w:rPr>
        <w:t>.</w:t>
      </w:r>
      <w:r w:rsidR="00815821" w:rsidRPr="00532BD1">
        <w:rPr>
          <w:rFonts w:asciiTheme="majorHAnsi" w:hAnsiTheme="majorHAnsi"/>
          <w:sz w:val="20"/>
          <w:szCs w:val="20"/>
          <w:shd w:val="clear" w:color="auto" w:fill="FFFF00"/>
        </w:rPr>
        <w:t>12</w:t>
      </w:r>
      <w:r w:rsidRPr="00532BD1">
        <w:rPr>
          <w:rFonts w:asciiTheme="majorHAnsi" w:hAnsiTheme="majorHAnsi"/>
          <w:sz w:val="20"/>
          <w:szCs w:val="20"/>
          <w:shd w:val="clear" w:color="auto" w:fill="FFFF00"/>
        </w:rPr>
        <w:t>.2021</w:t>
      </w:r>
      <w:r w:rsidR="00475C50" w:rsidRPr="00532BD1">
        <w:rPr>
          <w:rFonts w:asciiTheme="majorHAnsi" w:hAnsiTheme="majorHAnsi"/>
          <w:sz w:val="20"/>
          <w:szCs w:val="20"/>
          <w:shd w:val="clear" w:color="auto" w:fill="FFFF00"/>
        </w:rPr>
        <w:t xml:space="preserve"> r. </w:t>
      </w:r>
      <w:r w:rsidRPr="00532BD1">
        <w:rPr>
          <w:rFonts w:asciiTheme="majorHAnsi" w:hAnsiTheme="majorHAnsi"/>
          <w:sz w:val="20"/>
          <w:szCs w:val="20"/>
          <w:shd w:val="clear" w:color="auto" w:fill="FFFF00"/>
        </w:rPr>
        <w:t xml:space="preserve"> do godziny </w:t>
      </w:r>
      <w:r w:rsidR="00815821" w:rsidRPr="00532BD1">
        <w:rPr>
          <w:rFonts w:asciiTheme="majorHAnsi" w:hAnsiTheme="majorHAnsi"/>
          <w:sz w:val="20"/>
          <w:szCs w:val="20"/>
          <w:shd w:val="clear" w:color="auto" w:fill="FFFF00"/>
        </w:rPr>
        <w:t>10</w:t>
      </w:r>
      <w:r w:rsidRPr="00532BD1">
        <w:rPr>
          <w:rFonts w:asciiTheme="majorHAnsi" w:hAnsiTheme="majorHAnsi"/>
          <w:sz w:val="20"/>
          <w:szCs w:val="20"/>
          <w:shd w:val="clear" w:color="auto" w:fill="FFFF00"/>
        </w:rPr>
        <w:t>:</w:t>
      </w:r>
      <w:r w:rsidR="00815821" w:rsidRPr="00532BD1">
        <w:rPr>
          <w:rFonts w:asciiTheme="majorHAnsi" w:hAnsiTheme="majorHAnsi"/>
          <w:sz w:val="20"/>
          <w:szCs w:val="20"/>
          <w:shd w:val="clear" w:color="auto" w:fill="FFFF00"/>
        </w:rPr>
        <w:t>05</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4">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054285" w:rsidRPr="00054285" w:rsidRDefault="00054285" w:rsidP="00497E57">
      <w:pPr>
        <w:pStyle w:val="Akapitzlist"/>
        <w:spacing w:line="360" w:lineRule="auto"/>
        <w:jc w:val="both"/>
        <w:rPr>
          <w:rFonts w:asciiTheme="majorHAnsi" w:hAnsiTheme="majorHAnsi"/>
          <w:b/>
          <w:sz w:val="20"/>
          <w:szCs w:val="20"/>
          <w:u w:val="single"/>
        </w:rPr>
      </w:pPr>
      <w:r w:rsidRPr="00054285">
        <w:rPr>
          <w:rFonts w:asciiTheme="majorHAnsi" w:hAnsiTheme="majorHAnsi"/>
          <w:b/>
          <w:sz w:val="20"/>
          <w:szCs w:val="20"/>
          <w:u w:val="single"/>
        </w:rPr>
        <w:t>Kryteria i ich znaczenie wraz ze szczegółowym opisem</w:t>
      </w:r>
    </w:p>
    <w:p w:rsidR="00054285" w:rsidRPr="00054285" w:rsidRDefault="00054285" w:rsidP="00497E57">
      <w:pPr>
        <w:pStyle w:val="Akapitzlist"/>
        <w:spacing w:line="360" w:lineRule="auto"/>
        <w:jc w:val="both"/>
        <w:rPr>
          <w:rFonts w:asciiTheme="majorHAnsi" w:hAnsiTheme="majorHAnsi"/>
          <w:sz w:val="20"/>
          <w:szCs w:val="20"/>
          <w:u w:val="single"/>
        </w:rPr>
      </w:pPr>
      <w:r w:rsidRPr="00054285">
        <w:rPr>
          <w:rFonts w:asciiTheme="majorHAnsi" w:hAnsiTheme="majorHAnsi"/>
          <w:sz w:val="20"/>
          <w:szCs w:val="20"/>
          <w:highlight w:val="yellow"/>
          <w:u w:val="single"/>
        </w:rPr>
        <w:t>Cena – 100 %</w:t>
      </w:r>
    </w:p>
    <w:p w:rsidR="00054285" w:rsidRPr="00054285" w:rsidRDefault="00054285" w:rsidP="00497E57">
      <w:pPr>
        <w:pStyle w:val="Akapitzlist"/>
        <w:spacing w:line="360" w:lineRule="auto"/>
        <w:jc w:val="both"/>
        <w:rPr>
          <w:rFonts w:asciiTheme="majorHAnsi" w:hAnsiTheme="majorHAnsi"/>
          <w:sz w:val="20"/>
          <w:szCs w:val="20"/>
        </w:rPr>
      </w:pPr>
    </w:p>
    <w:p w:rsidR="00054285" w:rsidRPr="005D3391" w:rsidRDefault="00054285" w:rsidP="00497E57">
      <w:pPr>
        <w:pStyle w:val="Nagwek6"/>
        <w:tabs>
          <w:tab w:val="left" w:pos="2835"/>
        </w:tabs>
        <w:spacing w:line="360" w:lineRule="auto"/>
        <w:ind w:left="708"/>
        <w:rPr>
          <w:i w:val="0"/>
          <w:sz w:val="20"/>
          <w:szCs w:val="20"/>
        </w:rPr>
      </w:pPr>
      <w:r w:rsidRPr="004A6046">
        <w:rPr>
          <w:b/>
          <w:sz w:val="20"/>
          <w:szCs w:val="20"/>
        </w:rPr>
        <w:lastRenderedPageBreak/>
        <w:t xml:space="preserve">                                           </w:t>
      </w:r>
      <w:r w:rsidRPr="005D3391">
        <w:rPr>
          <w:i w:val="0"/>
          <w:color w:val="auto"/>
          <w:sz w:val="20"/>
          <w:szCs w:val="20"/>
        </w:rPr>
        <w:t>Oferowana cena minimalna</w:t>
      </w:r>
      <w:r>
        <w:rPr>
          <w:i w:val="0"/>
          <w:color w:val="auto"/>
          <w:sz w:val="20"/>
          <w:szCs w:val="20"/>
        </w:rPr>
        <w:t xml:space="preserve"> brutto</w:t>
      </w:r>
    </w:p>
    <w:p w:rsidR="00054285" w:rsidRPr="00054285" w:rsidRDefault="00054285" w:rsidP="00497E57">
      <w:pPr>
        <w:pStyle w:val="Akapitzlist"/>
        <w:tabs>
          <w:tab w:val="left" w:pos="1134"/>
        </w:tabs>
        <w:spacing w:line="360" w:lineRule="auto"/>
        <w:rPr>
          <w:rFonts w:asciiTheme="majorHAnsi" w:hAnsiTheme="majorHAnsi"/>
          <w:sz w:val="20"/>
          <w:szCs w:val="20"/>
        </w:rPr>
      </w:pPr>
      <w:r w:rsidRPr="00054285">
        <w:rPr>
          <w:rFonts w:asciiTheme="majorHAnsi" w:hAnsiTheme="majorHAnsi"/>
          <w:sz w:val="20"/>
          <w:szCs w:val="20"/>
        </w:rPr>
        <w:t>Punkty = --------------------------------------------- x 100 x  A %  : A – znaczenie % czynnika</w:t>
      </w:r>
    </w:p>
    <w:p w:rsidR="00054285" w:rsidRPr="00054285" w:rsidRDefault="00054285" w:rsidP="00497E57">
      <w:pPr>
        <w:pStyle w:val="Akapitzlist"/>
        <w:spacing w:line="360" w:lineRule="auto"/>
        <w:jc w:val="both"/>
        <w:rPr>
          <w:rFonts w:asciiTheme="majorHAnsi" w:hAnsiTheme="majorHAnsi"/>
          <w:sz w:val="20"/>
          <w:szCs w:val="20"/>
        </w:rPr>
      </w:pPr>
      <w:r w:rsidRPr="00054285">
        <w:rPr>
          <w:rFonts w:asciiTheme="majorHAnsi" w:hAnsiTheme="majorHAnsi"/>
          <w:sz w:val="20"/>
          <w:szCs w:val="20"/>
        </w:rPr>
        <w:t xml:space="preserve">                                   Cena badanej oferty brutto</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Pr="006C14BF"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6C14BF" w:rsidRDefault="006C14BF" w:rsidP="006C14BF">
      <w:pPr>
        <w:tabs>
          <w:tab w:val="num" w:pos="567"/>
        </w:tabs>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Pr="00162B2A" w:rsidRDefault="007029ED" w:rsidP="003147F0">
      <w:pPr>
        <w:pStyle w:val="Akapitzlist"/>
        <w:numPr>
          <w:ilvl w:val="3"/>
          <w:numId w:val="7"/>
        </w:numPr>
        <w:tabs>
          <w:tab w:val="clear" w:pos="2880"/>
        </w:tabs>
        <w:spacing w:before="240"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Wybrany Wykonawca jest zobowiązany do zawarcia umowy w sprawie zamówienia publicznego na warunkach określonych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Zamawiający przewiduje możliwość zmiany zawartej umowy w stosunku do treści wybranej oferty </w:t>
      </w:r>
      <w:r w:rsidRPr="00162B2A">
        <w:rPr>
          <w:rFonts w:asciiTheme="majorHAnsi" w:hAnsiTheme="majorHAnsi" w:cs="Arial"/>
          <w:sz w:val="20"/>
          <w:szCs w:val="20"/>
        </w:rPr>
        <w:br/>
        <w:t xml:space="preserve">w zakresie uregulowanym w art. 454-455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wskazanym we Wzorze Umowy, stanowiącym </w:t>
      </w:r>
      <w:r w:rsidRPr="00162B2A">
        <w:rPr>
          <w:rFonts w:asciiTheme="majorHAnsi" w:hAnsiTheme="majorHAnsi" w:cs="Arial"/>
          <w:b/>
          <w:sz w:val="20"/>
          <w:szCs w:val="20"/>
        </w:rPr>
        <w:t xml:space="preserve">Załącznik nr </w:t>
      </w:r>
      <w:r w:rsidR="00EF54FC">
        <w:rPr>
          <w:rFonts w:asciiTheme="majorHAnsi" w:hAnsiTheme="majorHAnsi" w:cs="Arial"/>
          <w:b/>
          <w:sz w:val="20"/>
          <w:szCs w:val="20"/>
        </w:rPr>
        <w:t>6</w:t>
      </w:r>
      <w:r w:rsidRPr="00162B2A">
        <w:rPr>
          <w:rFonts w:asciiTheme="majorHAnsi" w:hAnsiTheme="majorHAnsi" w:cs="Arial"/>
          <w:b/>
          <w:sz w:val="20"/>
          <w:szCs w:val="20"/>
        </w:rPr>
        <w:t xml:space="preserve"> do SWZ</w:t>
      </w:r>
      <w:r w:rsidRPr="00162B2A">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Pr="002C017C" w:rsidRDefault="00A87CAE" w:rsidP="005B085C">
      <w:pPr>
        <w:spacing w:line="276" w:lineRule="auto"/>
        <w:rPr>
          <w:sz w:val="16"/>
          <w:szCs w:val="16"/>
        </w:rPr>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t>
      </w:r>
      <w:r w:rsidRPr="00162B2A">
        <w:rPr>
          <w:rFonts w:asciiTheme="majorHAnsi" w:hAnsiTheme="majorHAnsi" w:cs="Arial"/>
          <w:sz w:val="20"/>
          <w:szCs w:val="20"/>
        </w:rPr>
        <w:lastRenderedPageBreak/>
        <w:t xml:space="preserve">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Pr="002C017C" w:rsidRDefault="007029ED" w:rsidP="002C017C">
      <w:pPr>
        <w:rPr>
          <w:sz w:val="16"/>
          <w:szCs w:val="16"/>
        </w:rPr>
      </w:pPr>
      <w:r w:rsidRPr="002C017C">
        <w:rPr>
          <w:sz w:val="16"/>
          <w:szCs w:val="16"/>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lastRenderedPageBreak/>
              <w:t>WYKAZ ZAŁĄCZNIKÓW DO SWZ</w:t>
            </w:r>
          </w:p>
        </w:tc>
      </w:tr>
    </w:tbl>
    <w:p w:rsidR="007029ED" w:rsidRPr="002C017C" w:rsidRDefault="007029ED" w:rsidP="005B085C">
      <w:pPr>
        <w:spacing w:line="276" w:lineRule="auto"/>
        <w:rPr>
          <w:rFonts w:asciiTheme="majorHAnsi" w:hAnsiTheme="majorHAnsi" w:cs="Arial"/>
          <w:b/>
          <w:sz w:val="16"/>
          <w:szCs w:val="16"/>
        </w:rPr>
      </w:pPr>
      <w:r w:rsidRPr="002C017C">
        <w:rPr>
          <w:rFonts w:asciiTheme="majorHAnsi" w:hAnsiTheme="majorHAnsi" w:cs="Arial"/>
          <w:b/>
          <w:sz w:val="16"/>
          <w:szCs w:val="16"/>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cenowy – załącznik nr 2</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1528EB">
        <w:rPr>
          <w:rFonts w:asciiTheme="majorHAnsi" w:hAnsiTheme="majorHAnsi" w:cs="Arial"/>
          <w:sz w:val="20"/>
          <w:szCs w:val="20"/>
        </w:rPr>
        <w:t>3</w:t>
      </w:r>
    </w:p>
    <w:p w:rsidR="001528EB" w:rsidRPr="00EE3187" w:rsidRDefault="00EE3187"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bCs/>
          <w:sz w:val="20"/>
          <w:szCs w:val="20"/>
        </w:rPr>
        <w:t xml:space="preserve">Oświadczenie o dopuszczeniu asortymentu do obrotu </w:t>
      </w:r>
      <w:r w:rsidRPr="00162B2A">
        <w:rPr>
          <w:rFonts w:asciiTheme="majorHAnsi" w:hAnsiTheme="majorHAnsi" w:cs="Arial"/>
          <w:bCs/>
          <w:sz w:val="20"/>
          <w:szCs w:val="20"/>
        </w:rPr>
        <w:t xml:space="preserve">– </w:t>
      </w:r>
      <w:r w:rsidRPr="00EE3187">
        <w:rPr>
          <w:rFonts w:asciiTheme="majorHAnsi" w:hAnsiTheme="majorHAnsi" w:cs="Arial"/>
          <w:sz w:val="20"/>
          <w:szCs w:val="20"/>
        </w:rPr>
        <w:t>Załącznik nr 4 do SWZ</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Oświadczenie dotyczące przynależności lub braku przynależności do tej samej grupy kapitałowej – załącznik nr 5</w:t>
      </w:r>
    </w:p>
    <w:p w:rsidR="007029ED" w:rsidRPr="002C017C" w:rsidRDefault="001528EB" w:rsidP="005B085C">
      <w:pPr>
        <w:pStyle w:val="Akapitzlist"/>
        <w:numPr>
          <w:ilvl w:val="0"/>
          <w:numId w:val="24"/>
        </w:numPr>
        <w:tabs>
          <w:tab w:val="clear" w:pos="1800"/>
        </w:tabs>
        <w:suppressAutoHyphens/>
        <w:spacing w:line="276" w:lineRule="auto"/>
        <w:ind w:left="426" w:hanging="426"/>
        <w:jc w:val="both"/>
        <w:rPr>
          <w:rFonts w:asciiTheme="majorHAnsi" w:hAnsiTheme="majorHAnsi" w:cs="Arial"/>
          <w:sz w:val="20"/>
          <w:szCs w:val="20"/>
        </w:rPr>
      </w:pPr>
      <w:r w:rsidRPr="002C017C">
        <w:rPr>
          <w:rFonts w:asciiTheme="majorHAnsi" w:hAnsiTheme="majorHAnsi" w:cs="Arial"/>
          <w:sz w:val="20"/>
          <w:szCs w:val="20"/>
        </w:rPr>
        <w:t xml:space="preserve">Wzór umowy – załącznik nr </w:t>
      </w:r>
      <w:r w:rsidR="00EE3187" w:rsidRPr="002C017C">
        <w:rPr>
          <w:rFonts w:asciiTheme="majorHAnsi" w:hAnsiTheme="majorHAnsi" w:cs="Arial"/>
          <w:sz w:val="20"/>
          <w:szCs w:val="20"/>
        </w:rPr>
        <w:t>6</w:t>
      </w:r>
    </w:p>
    <w:sectPr w:rsidR="007029ED" w:rsidRPr="002C017C">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6A" w:rsidRDefault="0030346A">
      <w:r>
        <w:separator/>
      </w:r>
    </w:p>
  </w:endnote>
  <w:endnote w:type="continuationSeparator" w:id="0">
    <w:p w:rsidR="0030346A" w:rsidRDefault="0030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StarSymbol">
    <w:altName w:val="Times New Roman"/>
    <w:charset w:val="00"/>
    <w:family w:val="auto"/>
    <w:pitch w:val="default"/>
  </w:font>
  <w:font w:name="TT1B0E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8A5A77" w:rsidRDefault="008A5A77"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CE0E2C" w:rsidRPr="00CE0E2C">
          <w:rPr>
            <w:b/>
            <w:bCs/>
            <w:noProof/>
          </w:rPr>
          <w:t>17</w:t>
        </w:r>
        <w:r>
          <w:rPr>
            <w:b/>
            <w:bCs/>
          </w:rPr>
          <w:fldChar w:fldCharType="end"/>
        </w:r>
        <w:r>
          <w:rPr>
            <w:b/>
            <w:bCs/>
          </w:rPr>
          <w:t xml:space="preserve"> | </w:t>
        </w:r>
        <w:r>
          <w:rPr>
            <w:color w:val="808080" w:themeColor="background1" w:themeShade="80"/>
            <w:spacing w:val="60"/>
          </w:rPr>
          <w:t>Strona</w:t>
        </w:r>
      </w:p>
    </w:sdtContent>
  </w:sdt>
  <w:p w:rsidR="008A5A77" w:rsidRPr="00162B2A" w:rsidRDefault="008A5A77"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6A" w:rsidRDefault="0030346A">
      <w:r>
        <w:separator/>
      </w:r>
    </w:p>
  </w:footnote>
  <w:footnote w:type="continuationSeparator" w:id="0">
    <w:p w:rsidR="0030346A" w:rsidRDefault="0030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77" w:rsidRDefault="008A5A77"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8A5A77" w:rsidRDefault="008A5A77"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4">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7">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0">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4">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5">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5">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0">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59">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1">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68">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9">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num w:numId="1">
    <w:abstractNumId w:val="2"/>
  </w:num>
  <w:num w:numId="2">
    <w:abstractNumId w:val="1"/>
  </w:num>
  <w:num w:numId="3">
    <w:abstractNumId w:val="0"/>
  </w:num>
  <w:num w:numId="4">
    <w:abstractNumId w:val="64"/>
  </w:num>
  <w:num w:numId="5">
    <w:abstractNumId w:val="42"/>
  </w:num>
  <w:num w:numId="6">
    <w:abstractNumId w:val="62"/>
  </w:num>
  <w:num w:numId="7">
    <w:abstractNumId w:val="8"/>
  </w:num>
  <w:num w:numId="8">
    <w:abstractNumId w:val="25"/>
  </w:num>
  <w:num w:numId="9">
    <w:abstractNumId w:val="18"/>
  </w:num>
  <w:num w:numId="10">
    <w:abstractNumId w:val="27"/>
  </w:num>
  <w:num w:numId="11">
    <w:abstractNumId w:val="10"/>
  </w:num>
  <w:num w:numId="12">
    <w:abstractNumId w:val="54"/>
  </w:num>
  <w:num w:numId="13">
    <w:abstractNumId w:val="51"/>
    <w:lvlOverride w:ilvl="0">
      <w:startOverride w:val="1"/>
    </w:lvlOverride>
  </w:num>
  <w:num w:numId="14">
    <w:abstractNumId w:val="40"/>
    <w:lvlOverride w:ilvl="0">
      <w:startOverride w:val="1"/>
    </w:lvlOverride>
  </w:num>
  <w:num w:numId="15">
    <w:abstractNumId w:val="24"/>
  </w:num>
  <w:num w:numId="16">
    <w:abstractNumId w:val="11"/>
  </w:num>
  <w:num w:numId="17">
    <w:abstractNumId w:val="53"/>
  </w:num>
  <w:num w:numId="18">
    <w:abstractNumId w:val="26"/>
  </w:num>
  <w:num w:numId="19">
    <w:abstractNumId w:val="30"/>
  </w:num>
  <w:num w:numId="20">
    <w:abstractNumId w:val="28"/>
  </w:num>
  <w:num w:numId="21">
    <w:abstractNumId w:val="55"/>
  </w:num>
  <w:num w:numId="22">
    <w:abstractNumId w:val="17"/>
  </w:num>
  <w:num w:numId="23">
    <w:abstractNumId w:val="46"/>
  </w:num>
  <w:num w:numId="24">
    <w:abstractNumId w:val="6"/>
  </w:num>
  <w:num w:numId="25">
    <w:abstractNumId w:val="56"/>
  </w:num>
  <w:num w:numId="26">
    <w:abstractNumId w:val="47"/>
  </w:num>
  <w:num w:numId="27">
    <w:abstractNumId w:val="57"/>
  </w:num>
  <w:num w:numId="28">
    <w:abstractNumId w:val="20"/>
  </w:num>
  <w:num w:numId="29">
    <w:abstractNumId w:val="37"/>
  </w:num>
  <w:num w:numId="30">
    <w:abstractNumId w:val="39"/>
  </w:num>
  <w:num w:numId="31">
    <w:abstractNumId w:val="68"/>
  </w:num>
  <w:num w:numId="32">
    <w:abstractNumId w:val="9"/>
  </w:num>
  <w:num w:numId="33">
    <w:abstractNumId w:val="14"/>
  </w:num>
  <w:num w:numId="34">
    <w:abstractNumId w:val="3"/>
  </w:num>
  <w:num w:numId="35">
    <w:abstractNumId w:val="59"/>
  </w:num>
  <w:num w:numId="36">
    <w:abstractNumId w:val="7"/>
  </w:num>
  <w:num w:numId="37">
    <w:abstractNumId w:val="52"/>
  </w:num>
  <w:num w:numId="38">
    <w:abstractNumId w:val="13"/>
  </w:num>
  <w:num w:numId="39">
    <w:abstractNumId w:val="35"/>
  </w:num>
  <w:num w:numId="40">
    <w:abstractNumId w:val="65"/>
  </w:num>
  <w:num w:numId="41">
    <w:abstractNumId w:val="15"/>
  </w:num>
  <w:num w:numId="42">
    <w:abstractNumId w:val="33"/>
  </w:num>
  <w:num w:numId="43">
    <w:abstractNumId w:val="34"/>
  </w:num>
  <w:num w:numId="44">
    <w:abstractNumId w:val="16"/>
  </w:num>
  <w:num w:numId="45">
    <w:abstractNumId w:val="5"/>
  </w:num>
  <w:num w:numId="46">
    <w:abstractNumId w:val="69"/>
  </w:num>
  <w:num w:numId="47">
    <w:abstractNumId w:val="63"/>
  </w:num>
  <w:num w:numId="48">
    <w:abstractNumId w:val="4"/>
  </w:num>
  <w:num w:numId="49">
    <w:abstractNumId w:val="41"/>
  </w:num>
  <w:num w:numId="50">
    <w:abstractNumId w:val="48"/>
  </w:num>
  <w:num w:numId="51">
    <w:abstractNumId w:val="44"/>
  </w:num>
  <w:num w:numId="52">
    <w:abstractNumId w:val="36"/>
  </w:num>
  <w:num w:numId="53">
    <w:abstractNumId w:val="61"/>
  </w:num>
  <w:num w:numId="54">
    <w:abstractNumId w:val="32"/>
  </w:num>
  <w:num w:numId="55">
    <w:abstractNumId w:val="19"/>
  </w:num>
  <w:num w:numId="56">
    <w:abstractNumId w:val="31"/>
  </w:num>
  <w:num w:numId="57">
    <w:abstractNumId w:val="29"/>
  </w:num>
  <w:num w:numId="58">
    <w:abstractNumId w:val="22"/>
  </w:num>
  <w:num w:numId="59">
    <w:abstractNumId w:val="66"/>
  </w:num>
  <w:num w:numId="60">
    <w:abstractNumId w:val="45"/>
  </w:num>
  <w:num w:numId="61">
    <w:abstractNumId w:val="12"/>
  </w:num>
  <w:num w:numId="62">
    <w:abstractNumId w:val="49"/>
  </w:num>
  <w:num w:numId="63">
    <w:abstractNumId w:val="38"/>
  </w:num>
  <w:num w:numId="64">
    <w:abstractNumId w:val="50"/>
  </w:num>
  <w:num w:numId="65">
    <w:abstractNumId w:val="67"/>
  </w:num>
  <w:num w:numId="66">
    <w:abstractNumId w:val="21"/>
  </w:num>
  <w:num w:numId="67">
    <w:abstractNumId w:val="43"/>
  </w:num>
  <w:num w:numId="68">
    <w:abstractNumId w:val="60"/>
  </w:num>
  <w:num w:numId="69">
    <w:abstractNumId w:val="23"/>
  </w:num>
  <w:num w:numId="70">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76EF"/>
    <w:rsid w:val="00046720"/>
    <w:rsid w:val="00054285"/>
    <w:rsid w:val="000D758B"/>
    <w:rsid w:val="000F48B7"/>
    <w:rsid w:val="001469E5"/>
    <w:rsid w:val="001506F4"/>
    <w:rsid w:val="001528EB"/>
    <w:rsid w:val="00155402"/>
    <w:rsid w:val="001564C0"/>
    <w:rsid w:val="00162B2A"/>
    <w:rsid w:val="00183990"/>
    <w:rsid w:val="00187561"/>
    <w:rsid w:val="001B4C17"/>
    <w:rsid w:val="001C5B7A"/>
    <w:rsid w:val="001E548B"/>
    <w:rsid w:val="001F3859"/>
    <w:rsid w:val="00216E0D"/>
    <w:rsid w:val="00216E48"/>
    <w:rsid w:val="00221612"/>
    <w:rsid w:val="00224C60"/>
    <w:rsid w:val="00235F0F"/>
    <w:rsid w:val="00242825"/>
    <w:rsid w:val="00296915"/>
    <w:rsid w:val="002B7EF3"/>
    <w:rsid w:val="002C017C"/>
    <w:rsid w:val="002C6D57"/>
    <w:rsid w:val="002C7F0B"/>
    <w:rsid w:val="002D217F"/>
    <w:rsid w:val="002E1176"/>
    <w:rsid w:val="002E708C"/>
    <w:rsid w:val="002F168A"/>
    <w:rsid w:val="002F22DB"/>
    <w:rsid w:val="002F230C"/>
    <w:rsid w:val="002F7CA4"/>
    <w:rsid w:val="0030346A"/>
    <w:rsid w:val="00312AE0"/>
    <w:rsid w:val="003147F0"/>
    <w:rsid w:val="003249B7"/>
    <w:rsid w:val="00324C9E"/>
    <w:rsid w:val="003301AF"/>
    <w:rsid w:val="00340699"/>
    <w:rsid w:val="0034757D"/>
    <w:rsid w:val="0035753B"/>
    <w:rsid w:val="003677FF"/>
    <w:rsid w:val="003679C1"/>
    <w:rsid w:val="00375471"/>
    <w:rsid w:val="00383F25"/>
    <w:rsid w:val="00393C7E"/>
    <w:rsid w:val="003950D9"/>
    <w:rsid w:val="003A6D4E"/>
    <w:rsid w:val="003B07DE"/>
    <w:rsid w:val="004260AE"/>
    <w:rsid w:val="00446D67"/>
    <w:rsid w:val="004547B2"/>
    <w:rsid w:val="00461065"/>
    <w:rsid w:val="0046210D"/>
    <w:rsid w:val="00465CD9"/>
    <w:rsid w:val="00473C19"/>
    <w:rsid w:val="00475C50"/>
    <w:rsid w:val="0049164D"/>
    <w:rsid w:val="00497A0C"/>
    <w:rsid w:val="00497E57"/>
    <w:rsid w:val="004A6046"/>
    <w:rsid w:val="004C5A2B"/>
    <w:rsid w:val="004E3F3E"/>
    <w:rsid w:val="004F3947"/>
    <w:rsid w:val="0050142D"/>
    <w:rsid w:val="00504683"/>
    <w:rsid w:val="00515911"/>
    <w:rsid w:val="00526B85"/>
    <w:rsid w:val="00532BD1"/>
    <w:rsid w:val="00545B3E"/>
    <w:rsid w:val="005471C8"/>
    <w:rsid w:val="00550A8D"/>
    <w:rsid w:val="005B085C"/>
    <w:rsid w:val="005D3391"/>
    <w:rsid w:val="005D4D86"/>
    <w:rsid w:val="005F6900"/>
    <w:rsid w:val="006121BC"/>
    <w:rsid w:val="00613629"/>
    <w:rsid w:val="00617FD1"/>
    <w:rsid w:val="0062331C"/>
    <w:rsid w:val="006325EF"/>
    <w:rsid w:val="00636FB1"/>
    <w:rsid w:val="00642198"/>
    <w:rsid w:val="0065051D"/>
    <w:rsid w:val="006544E7"/>
    <w:rsid w:val="006B19DA"/>
    <w:rsid w:val="006C14BF"/>
    <w:rsid w:val="006F0D71"/>
    <w:rsid w:val="007029ED"/>
    <w:rsid w:val="00750296"/>
    <w:rsid w:val="00750F88"/>
    <w:rsid w:val="00754BD3"/>
    <w:rsid w:val="0079495C"/>
    <w:rsid w:val="007B4FEB"/>
    <w:rsid w:val="0081531E"/>
    <w:rsid w:val="00815821"/>
    <w:rsid w:val="0082495F"/>
    <w:rsid w:val="00843FBE"/>
    <w:rsid w:val="00850672"/>
    <w:rsid w:val="0086084F"/>
    <w:rsid w:val="008768E7"/>
    <w:rsid w:val="00876FF6"/>
    <w:rsid w:val="0089244E"/>
    <w:rsid w:val="008A513D"/>
    <w:rsid w:val="008A5A77"/>
    <w:rsid w:val="008E38C5"/>
    <w:rsid w:val="008F6DD5"/>
    <w:rsid w:val="008F75C1"/>
    <w:rsid w:val="00913F09"/>
    <w:rsid w:val="0093527E"/>
    <w:rsid w:val="00935A73"/>
    <w:rsid w:val="00963922"/>
    <w:rsid w:val="00980ED6"/>
    <w:rsid w:val="00981949"/>
    <w:rsid w:val="009A4F41"/>
    <w:rsid w:val="009B3545"/>
    <w:rsid w:val="009B4F91"/>
    <w:rsid w:val="009C213B"/>
    <w:rsid w:val="009D52F0"/>
    <w:rsid w:val="009E178D"/>
    <w:rsid w:val="009F15F6"/>
    <w:rsid w:val="00A164B1"/>
    <w:rsid w:val="00A27885"/>
    <w:rsid w:val="00A35912"/>
    <w:rsid w:val="00A768E2"/>
    <w:rsid w:val="00A87CAE"/>
    <w:rsid w:val="00AB4095"/>
    <w:rsid w:val="00AB6089"/>
    <w:rsid w:val="00AB6ABD"/>
    <w:rsid w:val="00AE1F9D"/>
    <w:rsid w:val="00AE2737"/>
    <w:rsid w:val="00AE39C4"/>
    <w:rsid w:val="00AE4773"/>
    <w:rsid w:val="00B309D4"/>
    <w:rsid w:val="00B316D8"/>
    <w:rsid w:val="00B612A7"/>
    <w:rsid w:val="00B63274"/>
    <w:rsid w:val="00B774B8"/>
    <w:rsid w:val="00B91A9A"/>
    <w:rsid w:val="00BB1E2E"/>
    <w:rsid w:val="00BF1186"/>
    <w:rsid w:val="00BF5555"/>
    <w:rsid w:val="00BF5A16"/>
    <w:rsid w:val="00C16BBF"/>
    <w:rsid w:val="00C24E6F"/>
    <w:rsid w:val="00C339DF"/>
    <w:rsid w:val="00C4479F"/>
    <w:rsid w:val="00C463BC"/>
    <w:rsid w:val="00C46EE1"/>
    <w:rsid w:val="00C560C9"/>
    <w:rsid w:val="00C75E7E"/>
    <w:rsid w:val="00C935A7"/>
    <w:rsid w:val="00CB7B98"/>
    <w:rsid w:val="00CC2B65"/>
    <w:rsid w:val="00CE0E2C"/>
    <w:rsid w:val="00CF1C49"/>
    <w:rsid w:val="00D01D3E"/>
    <w:rsid w:val="00D07416"/>
    <w:rsid w:val="00D20D75"/>
    <w:rsid w:val="00D33351"/>
    <w:rsid w:val="00D62D13"/>
    <w:rsid w:val="00D67A77"/>
    <w:rsid w:val="00D76036"/>
    <w:rsid w:val="00D7684B"/>
    <w:rsid w:val="00D82FB2"/>
    <w:rsid w:val="00DD3057"/>
    <w:rsid w:val="00E1064F"/>
    <w:rsid w:val="00E75286"/>
    <w:rsid w:val="00E802C1"/>
    <w:rsid w:val="00EC0639"/>
    <w:rsid w:val="00EC3CC0"/>
    <w:rsid w:val="00EE25F2"/>
    <w:rsid w:val="00EE3187"/>
    <w:rsid w:val="00EF294D"/>
    <w:rsid w:val="00EF54FC"/>
    <w:rsid w:val="00F04949"/>
    <w:rsid w:val="00F23D90"/>
    <w:rsid w:val="00F6602D"/>
    <w:rsid w:val="00F72B38"/>
    <w:rsid w:val="00F9515E"/>
    <w:rsid w:val="00FB7C14"/>
    <w:rsid w:val="00FC05EB"/>
    <w:rsid w:val="00FD14FB"/>
    <w:rsid w:val="00FE0B1F"/>
    <w:rsid w:val="00FE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49164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49164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s://platformazakupowa.pl/transakcja/55364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zamowienia@szpital-braniewo.home.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braniewo.home.p"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55364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szpital-braniewo.hom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53640"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B2AD-023A-4BC2-ACF7-1E51C412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21</Pages>
  <Words>7680</Words>
  <Characters>46083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138</cp:revision>
  <cp:lastPrinted>2021-11-26T08:09:00Z</cp:lastPrinted>
  <dcterms:created xsi:type="dcterms:W3CDTF">2021-10-15T13:20:00Z</dcterms:created>
  <dcterms:modified xsi:type="dcterms:W3CDTF">2021-12-16T12:02:00Z</dcterms:modified>
</cp:coreProperties>
</file>