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8DA7" w14:textId="5CB730A2" w:rsidR="0062118E" w:rsidRDefault="0062118E" w:rsidP="0062118E">
      <w:pPr>
        <w:rPr>
          <w:rFonts w:ascii="Times New Roman" w:eastAsia="Calibri" w:hAnsi="Times New Roman" w:cs="Times New Roman"/>
          <w:b/>
          <w:kern w:val="0"/>
          <w:lang w:eastAsia="en-US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0"/>
          <w:lang w:eastAsia="en-US" w:bidi="ar-SA"/>
        </w:rPr>
        <w:t>Załącznik nr 1 – Szczegółowy opis przedmiotu zamówienia</w:t>
      </w:r>
    </w:p>
    <w:p w14:paraId="30B00701" w14:textId="77777777" w:rsidR="0062118E" w:rsidRDefault="0062118E" w:rsidP="00630E74">
      <w:pPr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0E1AB794" w14:textId="5D5A8AB2" w:rsidR="00C67E9A" w:rsidRPr="00630E74" w:rsidRDefault="00630E74" w:rsidP="00630E74">
      <w:pPr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630E74">
        <w:rPr>
          <w:rFonts w:ascii="Times New Roman" w:eastAsia="Calibri" w:hAnsi="Times New Roman" w:cs="Times New Roman"/>
          <w:b/>
          <w:kern w:val="0"/>
          <w:lang w:eastAsia="en-US" w:bidi="ar-SA"/>
        </w:rPr>
        <w:t>Wykonanie audytu z Krajowych Ram Interoperacyjności rozszerzony do niektórych aspektów z Krajowych Systemów Cyberbezpieczeństwa wraz w przeprowadzeniem diagnozy cyberbezpieczeństwa.</w:t>
      </w:r>
    </w:p>
    <w:p w14:paraId="4661FA13" w14:textId="37C377DB" w:rsidR="00630E74" w:rsidRPr="00630E74" w:rsidRDefault="00630E74" w:rsidP="00630E74">
      <w:pPr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W w:w="5156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"/>
        <w:gridCol w:w="2392"/>
        <w:gridCol w:w="6605"/>
      </w:tblGrid>
      <w:tr w:rsidR="00630E74" w:rsidRPr="003B6D7A" w14:paraId="5AF1DA98" w14:textId="77777777" w:rsidTr="00660102">
        <w:tc>
          <w:tcPr>
            <w:tcW w:w="265" w:type="pct"/>
            <w:shd w:val="clear" w:color="auto" w:fill="E0E0E0"/>
            <w:vAlign w:val="center"/>
          </w:tcPr>
          <w:p w14:paraId="6C70880A" w14:textId="77777777" w:rsidR="00630E74" w:rsidRPr="003B6D7A" w:rsidRDefault="00630E74" w:rsidP="00F056ED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259" w:type="pct"/>
            <w:shd w:val="clear" w:color="auto" w:fill="E0E0E0"/>
            <w:vAlign w:val="center"/>
          </w:tcPr>
          <w:p w14:paraId="341FC91E" w14:textId="721BEE30" w:rsidR="00630E74" w:rsidRPr="003B6D7A" w:rsidRDefault="00630E74" w:rsidP="00F056E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Nazwa </w:t>
            </w:r>
            <w:r>
              <w:rPr>
                <w:rFonts w:ascii="Times New Roman" w:hAnsi="Times New Roman"/>
                <w:szCs w:val="22"/>
              </w:rPr>
              <w:t>elementu</w:t>
            </w:r>
          </w:p>
        </w:tc>
        <w:tc>
          <w:tcPr>
            <w:tcW w:w="3476" w:type="pct"/>
            <w:shd w:val="clear" w:color="auto" w:fill="E0E0E0"/>
            <w:vAlign w:val="center"/>
          </w:tcPr>
          <w:p w14:paraId="42734383" w14:textId="77777777" w:rsidR="00630E74" w:rsidRPr="003B6D7A" w:rsidRDefault="00630E74" w:rsidP="00F056ED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B6D7A">
              <w:rPr>
                <w:rFonts w:ascii="Times New Roman" w:hAnsi="Times New Roman"/>
                <w:szCs w:val="22"/>
              </w:rPr>
              <w:t xml:space="preserve">Wymagane minimalne parametry techniczne </w:t>
            </w:r>
          </w:p>
        </w:tc>
      </w:tr>
      <w:tr w:rsidR="00630E74" w:rsidRPr="003B6D7A" w14:paraId="16A044D0" w14:textId="77777777" w:rsidTr="00660102">
        <w:tc>
          <w:tcPr>
            <w:tcW w:w="265" w:type="pct"/>
          </w:tcPr>
          <w:p w14:paraId="0B5BE98A" w14:textId="77777777" w:rsidR="00630E74" w:rsidRPr="00284744" w:rsidRDefault="00630E74">
            <w:pPr>
              <w:widowControl/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autoSpaceDN/>
              <w:ind w:left="0" w:firstLine="0"/>
              <w:textAlignment w:val="auto"/>
              <w:rPr>
                <w:rFonts w:ascii="Times New Roman" w:hAnsi="Times New Roman"/>
                <w:bCs/>
              </w:rPr>
            </w:pPr>
          </w:p>
        </w:tc>
        <w:tc>
          <w:tcPr>
            <w:tcW w:w="1259" w:type="pct"/>
          </w:tcPr>
          <w:p w14:paraId="601B1152" w14:textId="72400428" w:rsidR="00630E74" w:rsidRPr="00284744" w:rsidRDefault="00630E74" w:rsidP="00F056ED">
            <w:pPr>
              <w:tabs>
                <w:tab w:val="num" w:pos="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Wymogi podstawowe</w:t>
            </w:r>
          </w:p>
        </w:tc>
        <w:tc>
          <w:tcPr>
            <w:tcW w:w="3476" w:type="pct"/>
          </w:tcPr>
          <w:p w14:paraId="2C0250EE" w14:textId="77777777" w:rsidR="00CF71BF" w:rsidRDefault="00CF71B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Audyt musi być wykonywany stacjonarnie u Zamawiającego.</w:t>
            </w:r>
          </w:p>
          <w:p w14:paraId="6FE78443" w14:textId="77777777" w:rsidR="00CF71BF" w:rsidRPr="00CF71BF" w:rsidRDefault="00CF71B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Audyt ma przeprowadzony przez co najmniej 2 audytorów norm ISO, posiadających certyfikację uzyskaną w jednostce akredytowanej przez PCA),</w:t>
            </w:r>
          </w:p>
          <w:p w14:paraId="1FC9FB53" w14:textId="77777777" w:rsidR="00CF71BF" w:rsidRPr="00CF71BF" w:rsidRDefault="00CF71BF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F71BF">
              <w:rPr>
                <w:rFonts w:ascii="Times New Roman" w:hAnsi="Times New Roman"/>
              </w:rPr>
              <w:t xml:space="preserve">ały proces audytowy </w:t>
            </w:r>
            <w:r>
              <w:rPr>
                <w:rFonts w:ascii="Times New Roman" w:hAnsi="Times New Roman"/>
              </w:rPr>
              <w:t xml:space="preserve">ma </w:t>
            </w:r>
            <w:r w:rsidRPr="00CF71BF">
              <w:rPr>
                <w:rFonts w:ascii="Times New Roman" w:hAnsi="Times New Roman"/>
              </w:rPr>
              <w:t>zakończy</w:t>
            </w:r>
            <w:r>
              <w:rPr>
                <w:rFonts w:ascii="Times New Roman" w:hAnsi="Times New Roman"/>
              </w:rPr>
              <w:t>ć się</w:t>
            </w:r>
            <w:r w:rsidRPr="00CF71BF">
              <w:rPr>
                <w:rFonts w:ascii="Times New Roman" w:hAnsi="Times New Roman"/>
              </w:rPr>
              <w:t xml:space="preserve"> przedstawieniem protokołu </w:t>
            </w:r>
            <w:proofErr w:type="spellStart"/>
            <w:r w:rsidRPr="00CF71BF">
              <w:rPr>
                <w:rFonts w:ascii="Times New Roman" w:hAnsi="Times New Roman"/>
              </w:rPr>
              <w:t>poaudytowego</w:t>
            </w:r>
            <w:proofErr w:type="spellEnd"/>
            <w:r w:rsidRPr="00CF71BF">
              <w:rPr>
                <w:rFonts w:ascii="Times New Roman" w:hAnsi="Times New Roman"/>
              </w:rPr>
              <w:t xml:space="preserve"> (w skład którego zawierać się będzie legislacja i dokumenty dodatkowe), zawierającego elementy takie jak:</w:t>
            </w:r>
          </w:p>
          <w:p w14:paraId="22BB51BB" w14:textId="77777777" w:rsidR="00CF71BF" w:rsidRPr="00CF71BF" w:rsidRDefault="00CF71BF">
            <w:pPr>
              <w:pStyle w:val="Akapitzlist"/>
              <w:widowControl/>
              <w:numPr>
                <w:ilvl w:val="1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 xml:space="preserve">definicje </w:t>
            </w:r>
            <w:r>
              <w:rPr>
                <w:rFonts w:ascii="Times New Roman" w:hAnsi="Times New Roman"/>
              </w:rPr>
              <w:t>prawne</w:t>
            </w:r>
            <w:r w:rsidRPr="00CF71BF">
              <w:rPr>
                <w:rFonts w:ascii="Times New Roman" w:hAnsi="Times New Roman"/>
              </w:rPr>
              <w:t>,</w:t>
            </w:r>
          </w:p>
          <w:p w14:paraId="073B3DB7" w14:textId="77777777" w:rsidR="00CF71BF" w:rsidRPr="00CF71BF" w:rsidRDefault="00CF71BF">
            <w:pPr>
              <w:pStyle w:val="Akapitzlist"/>
              <w:widowControl/>
              <w:numPr>
                <w:ilvl w:val="1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cel audytu,</w:t>
            </w:r>
          </w:p>
          <w:p w14:paraId="06BB539A" w14:textId="77777777" w:rsidR="00CF71BF" w:rsidRPr="00CF71BF" w:rsidRDefault="00CF71BF">
            <w:pPr>
              <w:pStyle w:val="Akapitzlist"/>
              <w:widowControl/>
              <w:numPr>
                <w:ilvl w:val="1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zasada przeprowadzanego audytu,</w:t>
            </w:r>
          </w:p>
          <w:p w14:paraId="5B82DE4F" w14:textId="77777777" w:rsidR="00CF71BF" w:rsidRPr="00CF71BF" w:rsidRDefault="00CF71BF">
            <w:pPr>
              <w:pStyle w:val="Akapitzlist"/>
              <w:widowControl/>
              <w:numPr>
                <w:ilvl w:val="1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kryteria audytu oraz mierniki oceny,</w:t>
            </w:r>
          </w:p>
          <w:p w14:paraId="469772B6" w14:textId="77777777" w:rsidR="00CF71BF" w:rsidRDefault="00CF71BF">
            <w:pPr>
              <w:pStyle w:val="Akapitzlist"/>
              <w:widowControl/>
              <w:numPr>
                <w:ilvl w:val="1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 xml:space="preserve">proces przygotowania audytu (wraz </w:t>
            </w:r>
            <w:r>
              <w:rPr>
                <w:rFonts w:ascii="Times New Roman" w:hAnsi="Times New Roman"/>
              </w:rPr>
              <w:br/>
            </w:r>
            <w:r w:rsidRPr="00CF71BF">
              <w:rPr>
                <w:rFonts w:ascii="Times New Roman" w:hAnsi="Times New Roman"/>
              </w:rPr>
              <w:t xml:space="preserve">z uwzględnieniem współpracy z </w:t>
            </w:r>
            <w:proofErr w:type="spellStart"/>
            <w:r>
              <w:rPr>
                <w:rFonts w:ascii="Times New Roman" w:hAnsi="Times New Roman"/>
              </w:rPr>
              <w:t>Zamawiajacym</w:t>
            </w:r>
            <w:proofErr w:type="spellEnd"/>
            <w:r w:rsidRPr="00CF71BF">
              <w:rPr>
                <w:rFonts w:ascii="Times New Roman" w:hAnsi="Times New Roman"/>
              </w:rPr>
              <w:t>),</w:t>
            </w:r>
          </w:p>
          <w:p w14:paraId="3B188D2E" w14:textId="77777777" w:rsidR="00CF71BF" w:rsidRPr="00CF71BF" w:rsidRDefault="00CF71BF">
            <w:pPr>
              <w:pStyle w:val="Akapitzlist"/>
              <w:widowControl/>
              <w:numPr>
                <w:ilvl w:val="1"/>
                <w:numId w:val="24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wyniki przeprowadzonego audytu przedstawione dwojako:</w:t>
            </w:r>
          </w:p>
          <w:p w14:paraId="37ECE81E" w14:textId="77777777" w:rsidR="00CF71BF" w:rsidRPr="00CF71BF" w:rsidRDefault="00CF71BF">
            <w:pPr>
              <w:pStyle w:val="Akapitzlist"/>
              <w:widowControl/>
              <w:numPr>
                <w:ilvl w:val="2"/>
                <w:numId w:val="25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na podstawie wymaganej diagnozy przez Ministerstwo,</w:t>
            </w:r>
          </w:p>
          <w:p w14:paraId="1691888A" w14:textId="77777777" w:rsidR="00CF71BF" w:rsidRDefault="00CF71BF">
            <w:pPr>
              <w:pStyle w:val="Akapitzlist"/>
              <w:widowControl/>
              <w:numPr>
                <w:ilvl w:val="2"/>
                <w:numId w:val="25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 xml:space="preserve">na podstawie wytycznych Ministerstwa Cyfryzacji dla </w:t>
            </w:r>
            <w:proofErr w:type="spellStart"/>
            <w:r w:rsidRPr="00CF71BF">
              <w:rPr>
                <w:rFonts w:ascii="Times New Roman" w:hAnsi="Times New Roman"/>
              </w:rPr>
              <w:t>NIKu</w:t>
            </w:r>
            <w:proofErr w:type="spellEnd"/>
            <w:r w:rsidRPr="00CF71BF">
              <w:rPr>
                <w:rFonts w:ascii="Times New Roman" w:hAnsi="Times New Roman"/>
              </w:rPr>
              <w:t xml:space="preserve"> w zakresie kontroli systemów teleinformatycznych.</w:t>
            </w:r>
          </w:p>
          <w:p w14:paraId="682FCE1A" w14:textId="77777777" w:rsidR="00CF71BF" w:rsidRPr="00CF71BF" w:rsidRDefault="00CF7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F71BF">
              <w:rPr>
                <w:rFonts w:ascii="Times New Roman" w:hAnsi="Times New Roman"/>
              </w:rPr>
              <w:t>W procesie audytowym zostanie wypełniony załącznik nr 8 - Formularz informacji związanych z przeprowadzeniem diagnozy cyberbezpieczeństwa który jest wymagany obligatoryjnie w Regulaminie Konkursu Grantowego Cyfrowy Powiat.</w:t>
            </w:r>
          </w:p>
          <w:p w14:paraId="2B7084B8" w14:textId="0AA26442" w:rsidR="00CF71BF" w:rsidRPr="00CF71BF" w:rsidRDefault="00CF71BF" w:rsidP="00CF71BF">
            <w:pPr>
              <w:rPr>
                <w:rFonts w:ascii="Times New Roman" w:hAnsi="Times New Roman"/>
              </w:rPr>
            </w:pPr>
          </w:p>
        </w:tc>
      </w:tr>
      <w:tr w:rsidR="00630E74" w:rsidRPr="003B6D7A" w14:paraId="05BB5D79" w14:textId="77777777" w:rsidTr="00660102">
        <w:tc>
          <w:tcPr>
            <w:tcW w:w="265" w:type="pct"/>
          </w:tcPr>
          <w:p w14:paraId="1D7C9B5C" w14:textId="77777777" w:rsidR="00630E74" w:rsidRPr="00284744" w:rsidRDefault="00630E74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302" w:hanging="284"/>
              <w:textAlignment w:val="auto"/>
              <w:rPr>
                <w:rFonts w:ascii="Times New Roman" w:hAnsi="Times New Roman"/>
                <w:bCs/>
              </w:rPr>
            </w:pPr>
          </w:p>
        </w:tc>
        <w:tc>
          <w:tcPr>
            <w:tcW w:w="1259" w:type="pct"/>
          </w:tcPr>
          <w:p w14:paraId="5060C9F3" w14:textId="633C67A6" w:rsidR="00630E74" w:rsidRPr="00284744" w:rsidRDefault="00CF71BF" w:rsidP="00F056ED">
            <w:pPr>
              <w:tabs>
                <w:tab w:val="num" w:pos="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Minimalny zakres audytu KRI</w:t>
            </w:r>
          </w:p>
        </w:tc>
        <w:tc>
          <w:tcPr>
            <w:tcW w:w="3476" w:type="pct"/>
          </w:tcPr>
          <w:p w14:paraId="7A3753C2" w14:textId="6752ACCD" w:rsidR="00CF71BF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15 ust. 1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  <w:r w:rsidRPr="0055753D">
              <w:rPr>
                <w:rFonts w:ascii="Times New Roman" w:hAnsi="Times New Roman"/>
                <w:bCs/>
                <w:lang w:eastAsia="en-US"/>
              </w:rPr>
              <w:br/>
              <w:t xml:space="preserve">Audyt działań projektowych, wdrożeniowych oraz eksploatacyjnych z uwzględnieniem ich funkcjonalności, niezawodności, używalności, wydajności, przenoszalności </w:t>
            </w:r>
            <w:r w:rsidR="00EF1F55">
              <w:rPr>
                <w:rFonts w:ascii="Times New Roman" w:hAnsi="Times New Roman"/>
                <w:bCs/>
                <w:lang w:eastAsia="en-US"/>
              </w:rPr>
              <w:br/>
            </w:r>
            <w:r w:rsidRPr="0055753D">
              <w:rPr>
                <w:rFonts w:ascii="Times New Roman" w:hAnsi="Times New Roman"/>
                <w:bCs/>
                <w:lang w:eastAsia="en-US"/>
              </w:rPr>
              <w:t xml:space="preserve">i pielęgnowalności przy zastosowaniu norm oraz uznanych </w:t>
            </w:r>
            <w:r w:rsidR="00EF1F55">
              <w:rPr>
                <w:rFonts w:ascii="Times New Roman" w:hAnsi="Times New Roman"/>
                <w:bCs/>
                <w:lang w:eastAsia="en-US"/>
              </w:rPr>
              <w:br/>
            </w:r>
            <w:r w:rsidRPr="0055753D">
              <w:rPr>
                <w:rFonts w:ascii="Times New Roman" w:hAnsi="Times New Roman"/>
                <w:bCs/>
                <w:lang w:eastAsia="en-US"/>
              </w:rPr>
              <w:t>w obrocie profesjonalnym standardów i metodyk.</w:t>
            </w:r>
          </w:p>
          <w:p w14:paraId="1378BB6E" w14:textId="77777777" w:rsidR="0055753D" w:rsidRP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37952081" w14:textId="0878F839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1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  <w:r w:rsidRPr="0055753D">
              <w:rPr>
                <w:rFonts w:ascii="Times New Roman" w:hAnsi="Times New Roman"/>
                <w:bCs/>
                <w:lang w:eastAsia="en-US"/>
              </w:rPr>
              <w:br/>
              <w:t>Audyt Systemu Zarządzania Bezpieczeństwem Informacji pod kątem poufności, dostępności i integralności.</w:t>
            </w:r>
          </w:p>
          <w:p w14:paraId="39A86A94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585F93C5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1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6F0CC569" w14:textId="0D0D7574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 xml:space="preserve">Audyt regulacji wewnętrznych w zakresie zmieniającego się </w:t>
            </w:r>
            <w:r w:rsidRPr="0055753D">
              <w:rPr>
                <w:rFonts w:ascii="Times New Roman" w:hAnsi="Times New Roman"/>
                <w:bCs/>
                <w:lang w:eastAsia="en-US"/>
              </w:rPr>
              <w:lastRenderedPageBreak/>
              <w:t>otoczenia pod kątem aktualizacji.</w:t>
            </w:r>
          </w:p>
          <w:p w14:paraId="6282BD15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2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57FE3119" w14:textId="590B4DA8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 xml:space="preserve">Audyt utrzymywania aktualności inwentaryzacji sprzętu </w:t>
            </w:r>
            <w:r w:rsidR="00EF1F55">
              <w:rPr>
                <w:rFonts w:ascii="Times New Roman" w:hAnsi="Times New Roman"/>
                <w:bCs/>
                <w:lang w:eastAsia="en-US"/>
              </w:rPr>
              <w:br/>
            </w:r>
            <w:r w:rsidRPr="0055753D">
              <w:rPr>
                <w:rFonts w:ascii="Times New Roman" w:hAnsi="Times New Roman"/>
                <w:bCs/>
                <w:lang w:eastAsia="en-US"/>
              </w:rPr>
              <w:t>i oprogramowania służącego do przetwarzania informacji obejmującej ich rodzaj i konfigurację.</w:t>
            </w:r>
          </w:p>
          <w:p w14:paraId="32D7DFAB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5A8A97CE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3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4DAE71E9" w14:textId="1EAC7ED6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okresowych analiz ryzyka utraty integralności, dostępności lub poufności informacji, oraz podejmowania działań minimalizujących to ryzyko, stosownie do wyników przeprowadzonej analizy.</w:t>
            </w:r>
          </w:p>
          <w:p w14:paraId="0A61B17A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6600D568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4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3854CBB7" w14:textId="21AF05A4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 xml:space="preserve">Audyt działań zapewniających, że osoby zaangażowane w proces przetwarzania informacji posiadają stosowne uprawnienia </w:t>
            </w:r>
            <w:r w:rsidR="00EF1F55">
              <w:rPr>
                <w:rFonts w:ascii="Times New Roman" w:hAnsi="Times New Roman"/>
                <w:bCs/>
                <w:lang w:eastAsia="en-US"/>
              </w:rPr>
              <w:br/>
            </w:r>
            <w:r w:rsidRPr="0055753D">
              <w:rPr>
                <w:rFonts w:ascii="Times New Roman" w:hAnsi="Times New Roman"/>
                <w:bCs/>
                <w:lang w:eastAsia="en-US"/>
              </w:rPr>
              <w:t>i uczestniczą w tym procesie w stopniu adekwatnym do realizowanych przez nie zadań oraz obowiązków mających na celu zapewnienie bezpieczeństwa informacji.</w:t>
            </w:r>
          </w:p>
          <w:p w14:paraId="701260AD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75FE50B7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6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3B6BB9A7" w14:textId="15AF0277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procesów zapewniających szkolenia osób zaangażowanych w proces  przetwarzania  informacji ze szczególnym uwzględnieniem takich zagadnień, jak:</w:t>
            </w:r>
          </w:p>
          <w:p w14:paraId="2EBE1369" w14:textId="4FE8CBD2" w:rsidR="00CF71BF" w:rsidRPr="0055753D" w:rsidRDefault="00CF71BF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zagrożenia bezpieczeństwa informacji,</w:t>
            </w:r>
          </w:p>
          <w:p w14:paraId="4CFB7185" w14:textId="7173C930" w:rsidR="00CF71BF" w:rsidRPr="0055753D" w:rsidRDefault="00CF71BF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skutki naruszenia zasad bezpieczeństwa informacji, w tym odpowiedzialność prawna,</w:t>
            </w:r>
          </w:p>
          <w:p w14:paraId="367E7176" w14:textId="13B29497" w:rsidR="00CF71BF" w:rsidRPr="0055753D" w:rsidRDefault="00CF71BF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stosowanie środków zapewniających bezpieczeństwo informacji, w tym urządzenia i oprogramowanie minimalizujące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ryzyko błędów ludzkich.</w:t>
            </w:r>
          </w:p>
          <w:p w14:paraId="72CCA4EC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34984543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7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704E04F9" w14:textId="609AFAE6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ochrony przetwarzanych informacji przed ich kradzieżą, nieuprawnionym dostępem, uszkodzeniami lub zakłóceniami, pod kątem:</w:t>
            </w:r>
          </w:p>
          <w:p w14:paraId="7C21BD9D" w14:textId="579DD7A4" w:rsidR="00CF71BF" w:rsidRPr="0055753D" w:rsidRDefault="00CF71B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monitorowania dostępu do informacji,</w:t>
            </w:r>
          </w:p>
          <w:p w14:paraId="3574254D" w14:textId="47068A87" w:rsidR="00CF71BF" w:rsidRPr="0055753D" w:rsidRDefault="00CF71B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czynności zmierzających do wykrycia nieautoryzowanych działań związanych z przetwarzaniem informacji,</w:t>
            </w:r>
          </w:p>
          <w:p w14:paraId="6008F19A" w14:textId="56D761C3" w:rsidR="00CF71BF" w:rsidRDefault="00CF71B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zapewnienia środków uniemożliwiających nieautoryzowany dostęp na poziomie systemów operacyjnych, usług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sieciowych i aplikacji.</w:t>
            </w:r>
          </w:p>
          <w:p w14:paraId="1FCE4989" w14:textId="77777777" w:rsidR="0055753D" w:rsidRPr="0055753D" w:rsidRDefault="0055753D" w:rsidP="0055753D">
            <w:pPr>
              <w:pStyle w:val="Akapitzlist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25E8A775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8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52298114" w14:textId="696D095F" w:rsidR="00CF71BF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ustanowionych podstawowych zasad gwarantujących bezpieczną pracę przy przetwarzaniu mobilnym i pracy na odległość.</w:t>
            </w:r>
          </w:p>
          <w:p w14:paraId="170D617F" w14:textId="527835BA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68B1EF8B" w14:textId="77777777" w:rsidR="00EF1F55" w:rsidRPr="0055753D" w:rsidRDefault="00EF1F55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0876A393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9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1D49B7D5" w14:textId="776212C2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zabezpieczeń informacji w sposób uniemożliwiający nieuprawnionemu jej ujawnienie, modyfikacje, usunięcie lub zniszczenie.</w:t>
            </w:r>
          </w:p>
          <w:p w14:paraId="640DF0FA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10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620E1C4D" w14:textId="1403778C" w:rsidR="00630E74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umów serwisowych podpisanych ze stronami trzecimi, gwarantujących odpowiedni poziom bezpieczeństwa informacji.</w:t>
            </w:r>
          </w:p>
          <w:p w14:paraId="5F3D703E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559782C2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11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3533160A" w14:textId="41A667F0" w:rsidR="00CF71BF" w:rsidRP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</w:t>
            </w:r>
            <w:r w:rsidR="00CF71BF" w:rsidRPr="0055753D">
              <w:rPr>
                <w:rFonts w:ascii="Times New Roman" w:hAnsi="Times New Roman"/>
                <w:bCs/>
                <w:lang w:eastAsia="en-US"/>
              </w:rPr>
              <w:t>udyt zasad postępowania z informacjami, zapewniających minimalizację wystąpienia ryzyka kradzieży informacji i środków przetwarzania informacji, w tym urządzeń mobilnych.</w:t>
            </w:r>
          </w:p>
          <w:p w14:paraId="7BFA0DC3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6013CC6B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 12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03E15946" w14:textId="42EED951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odpowiedniego poziomu bezpieczeństwa w systemach teleinformatycznych, polegającego w szczególności na:</w:t>
            </w:r>
          </w:p>
          <w:p w14:paraId="772A8B86" w14:textId="3996C769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dbałości o aktualizację oprogramowania,</w:t>
            </w:r>
          </w:p>
          <w:p w14:paraId="36377D41" w14:textId="453CA09E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minimalizowaniu ryzyka utraty informacji w wyniku awarii,</w:t>
            </w:r>
          </w:p>
          <w:p w14:paraId="09CCFDE9" w14:textId="33BF8421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ochronie przed błędami, utratą, nieuprawnioną modyfikacją,</w:t>
            </w:r>
          </w:p>
          <w:p w14:paraId="18357836" w14:textId="6E03F998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stosowaniu mechanizmów kryptograficznych w sposób adekwatny do zagrożeń lub wymogów przepisu prawa,</w:t>
            </w:r>
          </w:p>
          <w:p w14:paraId="56517BAB" w14:textId="17E283C2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zapewnieniu bezpieczeństwa plików systemowych,</w:t>
            </w:r>
          </w:p>
          <w:p w14:paraId="0F0236FA" w14:textId="1191B5C8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 xml:space="preserve">redukcji </w:t>
            </w:r>
            <w:proofErr w:type="spellStart"/>
            <w:r w:rsidRPr="0055753D">
              <w:rPr>
                <w:rFonts w:ascii="Times New Roman" w:hAnsi="Times New Roman"/>
                <w:bCs/>
                <w:lang w:eastAsia="en-US"/>
              </w:rPr>
              <w:t>ryzyk</w:t>
            </w:r>
            <w:proofErr w:type="spellEnd"/>
            <w:r w:rsidRPr="0055753D">
              <w:rPr>
                <w:rFonts w:ascii="Times New Roman" w:hAnsi="Times New Roman"/>
                <w:bCs/>
                <w:lang w:eastAsia="en-US"/>
              </w:rPr>
              <w:t xml:space="preserve"> wynikających z wykorzystania opublikowanych podatności technicznych systemów teleinformatycznych,</w:t>
            </w:r>
          </w:p>
          <w:p w14:paraId="21BDAD94" w14:textId="48BB4366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niezwłocznym podejmowaniu działań po dostrzeżeniu nieujawnionych podatności systemów teleinformatycznych na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możliwość naruszenia bezpieczeństwa,</w:t>
            </w:r>
          </w:p>
          <w:p w14:paraId="04B8CE53" w14:textId="0D3F9292" w:rsidR="00CF71BF" w:rsidRPr="0055753D" w:rsidRDefault="00CF71B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 xml:space="preserve">kontroli zgodności systemów teleinformatycznych </w:t>
            </w:r>
            <w:r w:rsidR="00EF1F55">
              <w:rPr>
                <w:rFonts w:ascii="Times New Roman" w:hAnsi="Times New Roman"/>
                <w:bCs/>
                <w:lang w:eastAsia="en-US"/>
              </w:rPr>
              <w:br/>
            </w:r>
            <w:r w:rsidRPr="0055753D">
              <w:rPr>
                <w:rFonts w:ascii="Times New Roman" w:hAnsi="Times New Roman"/>
                <w:bCs/>
                <w:lang w:eastAsia="en-US"/>
              </w:rPr>
              <w:t>z odpowiednimi normami i politykami bezpieczeństwa.</w:t>
            </w:r>
          </w:p>
          <w:p w14:paraId="7A0A86B9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11267B7C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1</w:t>
            </w:r>
            <w:r w:rsidRPr="0055753D">
              <w:rPr>
                <w:rFonts w:ascii="Times New Roman" w:hAnsi="Times New Roman"/>
                <w:bCs/>
                <w:lang w:eastAsia="en-US"/>
              </w:rPr>
              <w:t>2 lit. b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08576841" w14:textId="02F1CBDC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poziomu bezpieczeństwa w systemach teleinformatycznych, polegającego w szczególności na minimalizowaniu ryzyka utraty informacji w wyniku awarii.</w:t>
            </w:r>
          </w:p>
          <w:p w14:paraId="405BCB09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2F61B5B5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13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7534C434" w14:textId="1AFB225B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komunikowania incydentów naruszenia bezpieczeństwa informacji w określony i z góry ustalony sposób, umożliwiający szybkie podjęcie działań korygujących.</w:t>
            </w:r>
          </w:p>
          <w:p w14:paraId="450ED7E5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3B916048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20 ust. 2 pkt</w:t>
            </w:r>
            <w:r w:rsidR="0055753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5753D">
              <w:rPr>
                <w:rFonts w:ascii="Times New Roman" w:hAnsi="Times New Roman"/>
                <w:bCs/>
                <w:lang w:eastAsia="en-US"/>
              </w:rPr>
              <w:t>14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3D1EC1D8" w14:textId="421F0862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ciągłości wykonywania audytu wewnętrznego.</w:t>
            </w:r>
          </w:p>
          <w:p w14:paraId="5775BB73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lastRenderedPageBreak/>
              <w:t>§ 20 ust. 4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5FFF5DA0" w14:textId="7983FC5F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występowania dodatkowych zabezpieczeń, niezależnych od zakresu, o którym mowa w § 20 ust. 2 pkt 1:14, w przypadkach uzasadnionych analizą ryzyka w systemach teleinformatycznych podmiotów realizujących zadania publiczne.</w:t>
            </w:r>
          </w:p>
          <w:p w14:paraId="0B5DC8A8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77028531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21 ust. 2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62B79B04" w14:textId="27E77F11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prowadzenia / występowania dzienników systemowych odnotowujących działania użytkowników lub obiektów systemowych, polegających na dostępie do:</w:t>
            </w:r>
          </w:p>
          <w:p w14:paraId="38C2C4C4" w14:textId="0D7FDEDD" w:rsidR="00CF71BF" w:rsidRPr="0055753D" w:rsidRDefault="00CF71B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systemu z uprawnieniami administracyjnymi,</w:t>
            </w:r>
          </w:p>
          <w:p w14:paraId="230364A7" w14:textId="6DB90AFE" w:rsidR="00CF71BF" w:rsidRPr="0055753D" w:rsidRDefault="00CF71B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konfiguracji systemu, w tym konfiguracji zabezpieczeń,</w:t>
            </w:r>
          </w:p>
          <w:p w14:paraId="54391F27" w14:textId="23B0BE95" w:rsidR="00CF71BF" w:rsidRPr="0055753D" w:rsidRDefault="00CF71B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przetwarzanych w systemach danych podlegających prawnej ochronie w zakresie wymaganym przepisami prawa.</w:t>
            </w:r>
          </w:p>
          <w:p w14:paraId="58F1E80D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25D37382" w14:textId="3C02F80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21 ust. 3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2E6CF5C2" w14:textId="2A129463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występowania procedur spoza zakresu § 20 ust. 2 pkt 1:14, mogących stanowić odnotowywanie działań użytkowników lub obiektów systemowych, a także innych zdarzeń związanych z eksploatacją systemu w postaci:</w:t>
            </w:r>
          </w:p>
          <w:p w14:paraId="251CDE1B" w14:textId="41314271" w:rsidR="00CF71BF" w:rsidRPr="0055753D" w:rsidRDefault="00CF71B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działań użytkowników nieposiadających uprawnień administracyjnych,</w:t>
            </w:r>
          </w:p>
          <w:p w14:paraId="5F818859" w14:textId="18034159" w:rsidR="00CF71BF" w:rsidRPr="0055753D" w:rsidRDefault="00CF71B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zdarzeń systemowych nieposiadających krytycznego znaczenia dla funkcjonowania systemu,</w:t>
            </w:r>
          </w:p>
          <w:p w14:paraId="2658C7F2" w14:textId="77777777" w:rsidR="0055753D" w:rsidRDefault="00CF71B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zdarzeń i parametrów środowiska, w którym eksploatowany jest system teleinformatyczny,</w:t>
            </w:r>
          </w:p>
          <w:p w14:paraId="71648D05" w14:textId="10263F58" w:rsidR="00CF71BF" w:rsidRPr="0055753D" w:rsidRDefault="00CF71B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w zakresie wynikającym z analizy ryzyka.</w:t>
            </w:r>
          </w:p>
          <w:p w14:paraId="6298CC31" w14:textId="77777777" w:rsidR="0055753D" w:rsidRDefault="0055753D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62770325" w14:textId="77777777" w:rsid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§ 21 ust. 4 KRI</w:t>
            </w:r>
            <w:r w:rsidRPr="0055753D">
              <w:rPr>
                <w:rFonts w:ascii="Times New Roman" w:hAnsi="Times New Roman"/>
                <w:bCs/>
                <w:lang w:eastAsia="en-US"/>
              </w:rPr>
              <w:tab/>
            </w:r>
          </w:p>
          <w:p w14:paraId="1E74E67F" w14:textId="1ADE6FE2" w:rsidR="00CF71BF" w:rsidRPr="0055753D" w:rsidRDefault="00CF71BF" w:rsidP="0055753D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 procedur związanych z dziennikami systemowymi.</w:t>
            </w:r>
          </w:p>
        </w:tc>
      </w:tr>
      <w:tr w:rsidR="00630E74" w:rsidRPr="003B6D7A" w14:paraId="253EAFD5" w14:textId="77777777" w:rsidTr="00660102">
        <w:tc>
          <w:tcPr>
            <w:tcW w:w="265" w:type="pct"/>
          </w:tcPr>
          <w:p w14:paraId="08CA228D" w14:textId="77777777" w:rsidR="00630E74" w:rsidRPr="00284744" w:rsidRDefault="00630E74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302" w:hanging="284"/>
              <w:textAlignment w:val="auto"/>
              <w:rPr>
                <w:rFonts w:ascii="Times New Roman" w:hAnsi="Times New Roman"/>
                <w:bCs/>
              </w:rPr>
            </w:pPr>
          </w:p>
        </w:tc>
        <w:tc>
          <w:tcPr>
            <w:tcW w:w="1259" w:type="pct"/>
          </w:tcPr>
          <w:p w14:paraId="4D9C3B70" w14:textId="582E8BFD" w:rsidR="00630E74" w:rsidRPr="00284744" w:rsidRDefault="0055753D" w:rsidP="00F056ED">
            <w:pPr>
              <w:tabs>
                <w:tab w:val="num" w:pos="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Minimalny zakres audytu  Cyberbezpieczeństwa</w:t>
            </w:r>
          </w:p>
        </w:tc>
        <w:tc>
          <w:tcPr>
            <w:tcW w:w="3476" w:type="pct"/>
          </w:tcPr>
          <w:p w14:paraId="7DA104B6" w14:textId="6EF8465A" w:rsidR="00630E74" w:rsidRPr="00284744" w:rsidRDefault="0055753D" w:rsidP="00630E74">
            <w:pPr>
              <w:ind w:left="7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Weryfikacja aspektów</w:t>
            </w:r>
            <w:r w:rsidRPr="0055753D">
              <w:rPr>
                <w:rFonts w:ascii="Times New Roman" w:hAnsi="Times New Roman"/>
                <w:bCs/>
                <w:lang w:eastAsia="en-US"/>
              </w:rPr>
              <w:t xml:space="preserve"> ujętych w przepisach ustawy z dnia 5 lipca 2018r. o krajowym systemie cyberbezpieczeństwa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w formie audytu</w:t>
            </w:r>
          </w:p>
        </w:tc>
      </w:tr>
      <w:tr w:rsidR="00630E74" w:rsidRPr="003B6D7A" w14:paraId="0A58A1CB" w14:textId="77777777" w:rsidTr="00660102">
        <w:tc>
          <w:tcPr>
            <w:tcW w:w="265" w:type="pct"/>
          </w:tcPr>
          <w:p w14:paraId="4C1DB1ED" w14:textId="77777777" w:rsidR="00630E74" w:rsidRPr="00284744" w:rsidRDefault="00630E74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302" w:hanging="284"/>
              <w:textAlignment w:val="auto"/>
              <w:rPr>
                <w:rFonts w:ascii="Times New Roman" w:hAnsi="Times New Roman"/>
                <w:bCs/>
              </w:rPr>
            </w:pPr>
          </w:p>
        </w:tc>
        <w:tc>
          <w:tcPr>
            <w:tcW w:w="1259" w:type="pct"/>
          </w:tcPr>
          <w:p w14:paraId="2A3FBF2B" w14:textId="6D5296ED" w:rsidR="00630E74" w:rsidRPr="00284744" w:rsidRDefault="0055753D" w:rsidP="00F056ED">
            <w:pPr>
              <w:tabs>
                <w:tab w:val="num" w:pos="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Wymogi jakie mają spełniać obie osoby wykonujące audyt</w:t>
            </w:r>
          </w:p>
        </w:tc>
        <w:tc>
          <w:tcPr>
            <w:tcW w:w="3476" w:type="pct"/>
          </w:tcPr>
          <w:p w14:paraId="697C710F" w14:textId="77777777" w:rsidR="0055753D" w:rsidRDefault="0055753D" w:rsidP="0055753D">
            <w:pPr>
              <w:ind w:left="7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Posiadać uprawnienia:</w:t>
            </w:r>
          </w:p>
          <w:p w14:paraId="7E027808" w14:textId="10669986" w:rsidR="0055753D" w:rsidRPr="0055753D" w:rsidRDefault="0055753D" w:rsidP="0055753D">
            <w:pPr>
              <w:ind w:left="7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5753D">
              <w:rPr>
                <w:rFonts w:ascii="Times New Roman" w:hAnsi="Times New Roman"/>
                <w:bCs/>
                <w:lang w:eastAsia="en-US"/>
              </w:rPr>
              <w:t>Audytor</w:t>
            </w:r>
            <w:r>
              <w:rPr>
                <w:rFonts w:ascii="Times New Roman" w:hAnsi="Times New Roman"/>
                <w:bCs/>
                <w:lang w:eastAsia="en-US"/>
              </w:rPr>
              <w:t>a</w:t>
            </w:r>
            <w:r w:rsidRPr="0055753D">
              <w:rPr>
                <w:rFonts w:ascii="Times New Roman" w:hAnsi="Times New Roman"/>
                <w:bCs/>
                <w:lang w:eastAsia="en-US"/>
              </w:rPr>
              <w:t xml:space="preserve"> wiodąc</w:t>
            </w:r>
            <w:r>
              <w:rPr>
                <w:rFonts w:ascii="Times New Roman" w:hAnsi="Times New Roman"/>
                <w:bCs/>
                <w:lang w:eastAsia="en-US"/>
              </w:rPr>
              <w:t>ego</w:t>
            </w:r>
            <w:r w:rsidRPr="0055753D">
              <w:rPr>
                <w:rFonts w:ascii="Times New Roman" w:hAnsi="Times New Roman"/>
                <w:bCs/>
                <w:lang w:eastAsia="en-US"/>
              </w:rPr>
              <w:t xml:space="preserve"> Systemów Zarządzania Bezpieczeństwem Informacji wg normy PN-EN ISO/IEC 27001:2017 (certyfikacja uzyskana w jednostce akredytowanej przez Polskie Centrum Akredytacji),</w:t>
            </w:r>
          </w:p>
          <w:p w14:paraId="565C3705" w14:textId="15105963" w:rsidR="0055753D" w:rsidRPr="0055753D" w:rsidRDefault="0055753D" w:rsidP="0055753D">
            <w:pPr>
              <w:ind w:left="7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</w:t>
            </w:r>
            <w:r w:rsidRPr="0055753D">
              <w:rPr>
                <w:rFonts w:ascii="Times New Roman" w:hAnsi="Times New Roman"/>
                <w:bCs/>
                <w:lang w:eastAsia="en-US"/>
              </w:rPr>
              <w:t>udytor</w:t>
            </w:r>
            <w:r>
              <w:rPr>
                <w:rFonts w:ascii="Times New Roman" w:hAnsi="Times New Roman"/>
                <w:bCs/>
                <w:lang w:eastAsia="en-US"/>
              </w:rPr>
              <w:t>a</w:t>
            </w:r>
            <w:r w:rsidRPr="0055753D">
              <w:rPr>
                <w:rFonts w:ascii="Times New Roman" w:hAnsi="Times New Roman"/>
                <w:bCs/>
                <w:lang w:eastAsia="en-US"/>
              </w:rPr>
              <w:t xml:space="preserve"> wiodąc</w:t>
            </w:r>
            <w:r>
              <w:rPr>
                <w:rFonts w:ascii="Times New Roman" w:hAnsi="Times New Roman"/>
                <w:bCs/>
                <w:lang w:eastAsia="en-US"/>
              </w:rPr>
              <w:t>ego</w:t>
            </w:r>
            <w:r w:rsidRPr="0055753D">
              <w:rPr>
                <w:rFonts w:ascii="Times New Roman" w:hAnsi="Times New Roman"/>
                <w:bCs/>
                <w:lang w:eastAsia="en-US"/>
              </w:rPr>
              <w:t xml:space="preserve"> Systemów Zarządzania Ciągłością Działania wg normy PN-EN ISO 22301:2020 (certyfikacja uzyskana </w:t>
            </w:r>
            <w:r w:rsidR="00EF1F55">
              <w:rPr>
                <w:rFonts w:ascii="Times New Roman" w:hAnsi="Times New Roman"/>
                <w:bCs/>
                <w:lang w:eastAsia="en-US"/>
              </w:rPr>
              <w:br/>
            </w:r>
            <w:r w:rsidRPr="0055753D">
              <w:rPr>
                <w:rFonts w:ascii="Times New Roman" w:hAnsi="Times New Roman"/>
                <w:bCs/>
                <w:lang w:eastAsia="en-US"/>
              </w:rPr>
              <w:t>w jednostce akredytowanej przez CQI &amp; IRCA),</w:t>
            </w:r>
          </w:p>
          <w:p w14:paraId="6A95A7F0" w14:textId="0C2AB04C" w:rsidR="00630E74" w:rsidRPr="00284744" w:rsidRDefault="00EF1F55" w:rsidP="0055753D">
            <w:pPr>
              <w:ind w:left="7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Wymagana jest również znajomość</w:t>
            </w:r>
            <w:r w:rsidR="0055753D" w:rsidRPr="0055753D">
              <w:rPr>
                <w:rFonts w:ascii="Times New Roman" w:hAnsi="Times New Roman"/>
                <w:bCs/>
                <w:lang w:eastAsia="en-US"/>
              </w:rPr>
              <w:t xml:space="preserve"> norm ISO z serii 223xx, 24xxx, 27xxx, 29xxx, 31xxx,</w:t>
            </w:r>
          </w:p>
        </w:tc>
      </w:tr>
    </w:tbl>
    <w:p w14:paraId="30042611" w14:textId="77777777" w:rsidR="00630E74" w:rsidRPr="00630E74" w:rsidRDefault="00630E74" w:rsidP="00630E74">
      <w:pPr>
        <w:jc w:val="both"/>
        <w:rPr>
          <w:rFonts w:ascii="Times New Roman" w:hAnsi="Times New Roman" w:cs="Times New Roman"/>
        </w:rPr>
      </w:pPr>
    </w:p>
    <w:sectPr w:rsidR="00630E74" w:rsidRPr="00630E74" w:rsidSect="00770EBC">
      <w:headerReference w:type="default" r:id="rId9"/>
      <w:footerReference w:type="default" r:id="rId10"/>
      <w:pgSz w:w="11906" w:h="16838"/>
      <w:pgMar w:top="764" w:right="1417" w:bottom="1134" w:left="1417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7AA3" w14:textId="77777777" w:rsidR="00674F5F" w:rsidRDefault="00674F5F">
      <w:r>
        <w:separator/>
      </w:r>
    </w:p>
  </w:endnote>
  <w:endnote w:type="continuationSeparator" w:id="0">
    <w:p w14:paraId="23E4AE51" w14:textId="77777777" w:rsidR="00674F5F" w:rsidRDefault="006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C325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eastAsia="Tahoma" w:hAnsi="Tahoma" w:cs="Tahoma"/>
        <w:b/>
        <w:bCs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52A6106" wp14:editId="55D8FC32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2865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B80576" id="Łącznik prostoliniowy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jBpDTt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</w:t>
    </w:r>
  </w:p>
  <w:p w14:paraId="6B8D2307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hAnsi="Tahoma" w:cs="Tahoma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04FDBEA" wp14:editId="12B45A01">
          <wp:simplePos x="0" y="0"/>
          <wp:positionH relativeFrom="column">
            <wp:posOffset>-80010</wp:posOffset>
          </wp:positionH>
          <wp:positionV relativeFrom="paragraph">
            <wp:posOffset>82550</wp:posOffset>
          </wp:positionV>
          <wp:extent cx="323215" cy="367030"/>
          <wp:effectExtent l="0" t="0" r="635" b="0"/>
          <wp:wrapSquare wrapText="bothSides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EDA278" wp14:editId="567EB016">
              <wp:simplePos x="0" y="0"/>
              <wp:positionH relativeFrom="column">
                <wp:posOffset>243205</wp:posOffset>
              </wp:positionH>
              <wp:positionV relativeFrom="paragraph">
                <wp:posOffset>21590</wp:posOffset>
              </wp:positionV>
              <wp:extent cx="5928995" cy="561975"/>
              <wp:effectExtent l="0" t="2540" r="0" b="0"/>
              <wp:wrapNone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2DE2" w14:textId="77777777" w:rsidR="002833D0" w:rsidRPr="00873F74" w:rsidRDefault="00873F74" w:rsidP="006470B9">
                          <w:pPr>
                            <w:widowControl/>
                            <w:tabs>
                              <w:tab w:val="left" w:pos="0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Arial" w:hAnsi="Arial" w:cs="Arial"/>
                              <w:b/>
                              <w:spacing w:val="40"/>
                              <w:sz w:val="8"/>
                              <w:szCs w:val="8"/>
                            </w:rPr>
                          </w:pP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Konkurs Grantowy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„Cyfrowy Powiat”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w ramach Projektu pn. „Cyfrowa Gmina”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współfinansowany z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e środków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Unii Europejskiej: Europejskiego Funduszu Rozwoju Regionalnego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 ramach Programu Operacyjnego Polska Cyfrowa na lata 2014-2020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EDA27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9.15pt;margin-top:1.7pt;width:466.8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" filled="f" stroked="f">
              <v:textbox inset="2.56mm,1.29mm,2.56mm,1.29mm">
                <w:txbxContent>
                  <w:p w14:paraId="55362DE2" w14:textId="77777777" w:rsidR="002833D0" w:rsidRPr="00873F74" w:rsidRDefault="00873F74" w:rsidP="006470B9">
                    <w:pPr>
                      <w:widowControl/>
                      <w:tabs>
                        <w:tab w:val="left" w:pos="0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Arial" w:hAnsi="Arial" w:cs="Arial"/>
                        <w:b/>
                        <w:spacing w:val="40"/>
                        <w:sz w:val="8"/>
                        <w:szCs w:val="8"/>
                      </w:rPr>
                    </w:pP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Konkurs Grantowy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„Cyfrowy Powiat”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w ramach Projektu pn. „Cyfrowa Gmina”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współfinansowany z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e środków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Unii Europejskiej: Europejskiego Funduszu Rozwoju Regionalnego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 ramach Programu Operacyjnego Polska Cyfrowa na lata 2014-2020</w:t>
                    </w:r>
                  </w:p>
                </w:txbxContent>
              </v:textbox>
            </v:shap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CB6B0" w14:textId="77777777" w:rsidR="00674F5F" w:rsidRDefault="00674F5F">
      <w:r>
        <w:rPr>
          <w:color w:val="000000"/>
        </w:rPr>
        <w:separator/>
      </w:r>
    </w:p>
  </w:footnote>
  <w:footnote w:type="continuationSeparator" w:id="0">
    <w:p w14:paraId="4342DD7C" w14:textId="77777777" w:rsidR="00674F5F" w:rsidRDefault="0067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2B39" w14:textId="77777777" w:rsidR="002833D0" w:rsidRDefault="003665E2" w:rsidP="006470B9">
    <w:pPr>
      <w:pStyle w:val="Nagwek"/>
      <w:ind w:left="0" w:firstLine="0"/>
    </w:pPr>
    <w:r>
      <w:rPr>
        <w:rFonts w:ascii="Calibri" w:hAnsi="Calibri" w:cs="Arial"/>
        <w:noProof/>
        <w:color w:val="1D1B11"/>
        <w:sz w:val="26"/>
        <w:szCs w:val="26"/>
        <w:lang w:eastAsia="pl-PL"/>
      </w:rPr>
      <w:drawing>
        <wp:inline distT="0" distB="0" distL="0" distR="0" wp14:anchorId="7EECF48B" wp14:editId="636E6404">
          <wp:extent cx="576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324E5" w14:textId="77777777" w:rsidR="002833D0" w:rsidRDefault="003665E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CFFE078" wp14:editId="1F532E77">
              <wp:simplePos x="0" y="0"/>
              <wp:positionH relativeFrom="column">
                <wp:posOffset>-200025</wp:posOffset>
              </wp:positionH>
              <wp:positionV relativeFrom="paragraph">
                <wp:posOffset>120014</wp:posOffset>
              </wp:positionV>
              <wp:extent cx="6286500" cy="0"/>
              <wp:effectExtent l="0" t="0" r="19050" b="19050"/>
              <wp:wrapNone/>
              <wp:docPr id="4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69FCF8" id="Łącznik prostoliniow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9.45pt" to="47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G1w2B9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A6D"/>
    <w:multiLevelType w:val="hybridMultilevel"/>
    <w:tmpl w:val="02F6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6E8"/>
    <w:multiLevelType w:val="multilevel"/>
    <w:tmpl w:val="FD1247B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1A2B0AFA"/>
    <w:multiLevelType w:val="multilevel"/>
    <w:tmpl w:val="7ED05E0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C093F9C"/>
    <w:multiLevelType w:val="multilevel"/>
    <w:tmpl w:val="1BC23F6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C910ACE"/>
    <w:multiLevelType w:val="multilevel"/>
    <w:tmpl w:val="55782E10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B76555"/>
    <w:multiLevelType w:val="hybridMultilevel"/>
    <w:tmpl w:val="75C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76690"/>
    <w:multiLevelType w:val="hybridMultilevel"/>
    <w:tmpl w:val="E686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6B8E"/>
    <w:multiLevelType w:val="multilevel"/>
    <w:tmpl w:val="097C454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220208C"/>
    <w:multiLevelType w:val="multilevel"/>
    <w:tmpl w:val="913C3B34"/>
    <w:styleLink w:val="WW8Num20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41970B7"/>
    <w:multiLevelType w:val="hybridMultilevel"/>
    <w:tmpl w:val="4F1EA5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5D3B32"/>
    <w:multiLevelType w:val="multilevel"/>
    <w:tmpl w:val="4B8EEB14"/>
    <w:styleLink w:val="WW8Num15"/>
    <w:lvl w:ilvl="0">
      <w:start w:val="1"/>
      <w:numFmt w:val="decimal"/>
      <w:lvlText w:val="%1)"/>
      <w:lvlJc w:val="left"/>
      <w:rPr>
        <w:rFonts w:ascii="Tahoma" w:eastAsia="Calibri" w:hAnsi="Tahoma" w:cs="Tahoma"/>
        <w:b w:val="0"/>
        <w:i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A093BC1"/>
    <w:multiLevelType w:val="hybridMultilevel"/>
    <w:tmpl w:val="B5700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A42FE"/>
    <w:multiLevelType w:val="multilevel"/>
    <w:tmpl w:val="A66298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0AE127B"/>
    <w:multiLevelType w:val="hybridMultilevel"/>
    <w:tmpl w:val="5ED8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3EA5"/>
    <w:multiLevelType w:val="multilevel"/>
    <w:tmpl w:val="DCF2B28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B7057E"/>
    <w:multiLevelType w:val="multilevel"/>
    <w:tmpl w:val="B4D49F4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C7435A6"/>
    <w:multiLevelType w:val="multilevel"/>
    <w:tmpl w:val="A67ED5A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F0B1F9A"/>
    <w:multiLevelType w:val="hybridMultilevel"/>
    <w:tmpl w:val="7E9EEC2A"/>
    <w:lvl w:ilvl="0" w:tplc="1010A754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84346900">
      <w:numFmt w:val="bullet"/>
      <w:lvlText w:val="•"/>
      <w:lvlJc w:val="left"/>
      <w:pPr>
        <w:ind w:left="3333" w:hanging="405"/>
      </w:pPr>
      <w:rPr>
        <w:rFonts w:ascii="Times New Roman" w:eastAsia="Times New Roman" w:hAnsi="Times New Roman" w:cs="Times New Roman" w:hint="default"/>
      </w:rPr>
    </w:lvl>
    <w:lvl w:ilvl="4" w:tplc="CA328B60">
      <w:start w:val="1"/>
      <w:numFmt w:val="lowerLetter"/>
      <w:lvlText w:val="%5)"/>
      <w:lvlJc w:val="left"/>
      <w:pPr>
        <w:ind w:left="4278" w:hanging="63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8">
    <w:nsid w:val="527060A3"/>
    <w:multiLevelType w:val="multilevel"/>
    <w:tmpl w:val="36FA8B4E"/>
    <w:styleLink w:val="WW8Num8"/>
    <w:lvl w:ilvl="0">
      <w:start w:val="1"/>
      <w:numFmt w:val="upperRoman"/>
      <w:lvlText w:val="%1."/>
      <w:lvlJc w:val="left"/>
      <w:rPr>
        <w:rFonts w:ascii="Tahoma" w:eastAsia="Calibri" w:hAnsi="Tahoma" w:cs="Tahoma"/>
        <w:b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B7D061C"/>
    <w:multiLevelType w:val="multilevel"/>
    <w:tmpl w:val="2116A81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E44272F"/>
    <w:multiLevelType w:val="hybridMultilevel"/>
    <w:tmpl w:val="BACEF4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178D4"/>
    <w:multiLevelType w:val="multilevel"/>
    <w:tmpl w:val="6CBAB21A"/>
    <w:styleLink w:val="WW8Num21"/>
    <w:lvl w:ilvl="0">
      <w:numFmt w:val="bullet"/>
      <w:lvlText w:val=""/>
      <w:lvlJc w:val="left"/>
      <w:rPr>
        <w:rFonts w:ascii="Wingdings" w:hAnsi="Wingdings" w:cs="Wingdings"/>
        <w:b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77667E6"/>
    <w:multiLevelType w:val="multilevel"/>
    <w:tmpl w:val="3C0C29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D2B55B0"/>
    <w:multiLevelType w:val="multilevel"/>
    <w:tmpl w:val="233CF5AE"/>
    <w:styleLink w:val="WW8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0A54587"/>
    <w:multiLevelType w:val="multilevel"/>
    <w:tmpl w:val="2BDCF08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1F10C89"/>
    <w:multiLevelType w:val="hybridMultilevel"/>
    <w:tmpl w:val="47F84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50609"/>
    <w:multiLevelType w:val="multilevel"/>
    <w:tmpl w:val="5FFCC91E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4D74046"/>
    <w:multiLevelType w:val="multilevel"/>
    <w:tmpl w:val="2292C79A"/>
    <w:styleLink w:val="WW8Num10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E6958C2"/>
    <w:multiLevelType w:val="multilevel"/>
    <w:tmpl w:val="AAFE79C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FDD1ABF"/>
    <w:multiLevelType w:val="multilevel"/>
    <w:tmpl w:val="A92C7C4C"/>
    <w:styleLink w:val="WW8Num6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26"/>
  </w:num>
  <w:num w:numId="6">
    <w:abstractNumId w:val="29"/>
  </w:num>
  <w:num w:numId="7">
    <w:abstractNumId w:val="23"/>
  </w:num>
  <w:num w:numId="8">
    <w:abstractNumId w:val="18"/>
  </w:num>
  <w:num w:numId="9">
    <w:abstractNumId w:val="19"/>
  </w:num>
  <w:num w:numId="10">
    <w:abstractNumId w:val="27"/>
  </w:num>
  <w:num w:numId="11">
    <w:abstractNumId w:val="24"/>
  </w:num>
  <w:num w:numId="12">
    <w:abstractNumId w:val="3"/>
  </w:num>
  <w:num w:numId="13">
    <w:abstractNumId w:val="16"/>
  </w:num>
  <w:num w:numId="14">
    <w:abstractNumId w:val="22"/>
  </w:num>
  <w:num w:numId="15">
    <w:abstractNumId w:val="10"/>
  </w:num>
  <w:num w:numId="16">
    <w:abstractNumId w:val="28"/>
  </w:num>
  <w:num w:numId="17">
    <w:abstractNumId w:val="14"/>
  </w:num>
  <w:num w:numId="18">
    <w:abstractNumId w:val="15"/>
  </w:num>
  <w:num w:numId="19">
    <w:abstractNumId w:val="4"/>
  </w:num>
  <w:num w:numId="20">
    <w:abstractNumId w:val="8"/>
  </w:num>
  <w:num w:numId="21">
    <w:abstractNumId w:val="21"/>
  </w:num>
  <w:num w:numId="22">
    <w:abstractNumId w:val="17"/>
  </w:num>
  <w:num w:numId="23">
    <w:abstractNumId w:val="20"/>
  </w:num>
  <w:num w:numId="24">
    <w:abstractNumId w:val="11"/>
  </w:num>
  <w:num w:numId="25">
    <w:abstractNumId w:val="9"/>
  </w:num>
  <w:num w:numId="26">
    <w:abstractNumId w:val="25"/>
  </w:num>
  <w:num w:numId="27">
    <w:abstractNumId w:val="6"/>
  </w:num>
  <w:num w:numId="28">
    <w:abstractNumId w:val="5"/>
  </w:num>
  <w:num w:numId="29">
    <w:abstractNumId w:val="0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A"/>
    <w:rsid w:val="00006163"/>
    <w:rsid w:val="00006B55"/>
    <w:rsid w:val="000124F2"/>
    <w:rsid w:val="00013B9E"/>
    <w:rsid w:val="00015348"/>
    <w:rsid w:val="00034F90"/>
    <w:rsid w:val="00063EFE"/>
    <w:rsid w:val="000A6729"/>
    <w:rsid w:val="000A7EA9"/>
    <w:rsid w:val="000B54A0"/>
    <w:rsid w:val="000C2473"/>
    <w:rsid w:val="000D1CE6"/>
    <w:rsid w:val="000D7E61"/>
    <w:rsid w:val="000E5923"/>
    <w:rsid w:val="0011007D"/>
    <w:rsid w:val="0012578D"/>
    <w:rsid w:val="001340A9"/>
    <w:rsid w:val="00174C66"/>
    <w:rsid w:val="00175773"/>
    <w:rsid w:val="00183689"/>
    <w:rsid w:val="001C38D9"/>
    <w:rsid w:val="001C48B4"/>
    <w:rsid w:val="001D18C8"/>
    <w:rsid w:val="001F4F91"/>
    <w:rsid w:val="0020093E"/>
    <w:rsid w:val="00203634"/>
    <w:rsid w:val="002256AD"/>
    <w:rsid w:val="002606D2"/>
    <w:rsid w:val="002833D0"/>
    <w:rsid w:val="002A1AB4"/>
    <w:rsid w:val="002B3102"/>
    <w:rsid w:val="002D1942"/>
    <w:rsid w:val="002F19C7"/>
    <w:rsid w:val="002F4102"/>
    <w:rsid w:val="002F546C"/>
    <w:rsid w:val="002F7240"/>
    <w:rsid w:val="003229DF"/>
    <w:rsid w:val="00340D4F"/>
    <w:rsid w:val="00344EAD"/>
    <w:rsid w:val="0035653C"/>
    <w:rsid w:val="00356D4D"/>
    <w:rsid w:val="003665E2"/>
    <w:rsid w:val="003770BC"/>
    <w:rsid w:val="003856C1"/>
    <w:rsid w:val="00393B0F"/>
    <w:rsid w:val="003D1C42"/>
    <w:rsid w:val="003E1C4A"/>
    <w:rsid w:val="003E43DD"/>
    <w:rsid w:val="003E65A2"/>
    <w:rsid w:val="003F14CD"/>
    <w:rsid w:val="003F6B8F"/>
    <w:rsid w:val="00432E07"/>
    <w:rsid w:val="0044224A"/>
    <w:rsid w:val="004426A5"/>
    <w:rsid w:val="0047152E"/>
    <w:rsid w:val="0049354F"/>
    <w:rsid w:val="0049404E"/>
    <w:rsid w:val="004A2CEC"/>
    <w:rsid w:val="005022AC"/>
    <w:rsid w:val="00514303"/>
    <w:rsid w:val="005417B2"/>
    <w:rsid w:val="0055567C"/>
    <w:rsid w:val="0055753D"/>
    <w:rsid w:val="005D56EF"/>
    <w:rsid w:val="005E4B48"/>
    <w:rsid w:val="006115C1"/>
    <w:rsid w:val="0062118E"/>
    <w:rsid w:val="00630E74"/>
    <w:rsid w:val="006470B9"/>
    <w:rsid w:val="00660102"/>
    <w:rsid w:val="00671E03"/>
    <w:rsid w:val="00674F5F"/>
    <w:rsid w:val="006A3F9E"/>
    <w:rsid w:val="006B28AD"/>
    <w:rsid w:val="006D0FB2"/>
    <w:rsid w:val="006D6103"/>
    <w:rsid w:val="00702E2B"/>
    <w:rsid w:val="00704C51"/>
    <w:rsid w:val="00712CF5"/>
    <w:rsid w:val="00740664"/>
    <w:rsid w:val="00741476"/>
    <w:rsid w:val="007475FA"/>
    <w:rsid w:val="00767CC5"/>
    <w:rsid w:val="00770EBC"/>
    <w:rsid w:val="007A2A1F"/>
    <w:rsid w:val="007B7788"/>
    <w:rsid w:val="007C475B"/>
    <w:rsid w:val="007C72AA"/>
    <w:rsid w:val="007C7FF6"/>
    <w:rsid w:val="007E10D9"/>
    <w:rsid w:val="007F3BF4"/>
    <w:rsid w:val="00800617"/>
    <w:rsid w:val="00821914"/>
    <w:rsid w:val="00826A8A"/>
    <w:rsid w:val="00844CF5"/>
    <w:rsid w:val="00857B21"/>
    <w:rsid w:val="00873F74"/>
    <w:rsid w:val="00880C11"/>
    <w:rsid w:val="008942B9"/>
    <w:rsid w:val="008B373F"/>
    <w:rsid w:val="008B566E"/>
    <w:rsid w:val="008C68CF"/>
    <w:rsid w:val="008E2BAA"/>
    <w:rsid w:val="008E3BC8"/>
    <w:rsid w:val="008F7B9F"/>
    <w:rsid w:val="0091106F"/>
    <w:rsid w:val="009344F7"/>
    <w:rsid w:val="009453DD"/>
    <w:rsid w:val="00951471"/>
    <w:rsid w:val="00956DEC"/>
    <w:rsid w:val="00957286"/>
    <w:rsid w:val="009A1400"/>
    <w:rsid w:val="009A6C48"/>
    <w:rsid w:val="009B70E2"/>
    <w:rsid w:val="009C1BB9"/>
    <w:rsid w:val="009C5AB9"/>
    <w:rsid w:val="009E447F"/>
    <w:rsid w:val="009F547B"/>
    <w:rsid w:val="00A00E5D"/>
    <w:rsid w:val="00A23EBF"/>
    <w:rsid w:val="00A7651C"/>
    <w:rsid w:val="00A809B0"/>
    <w:rsid w:val="00A93569"/>
    <w:rsid w:val="00A9671D"/>
    <w:rsid w:val="00AA6245"/>
    <w:rsid w:val="00AA68D5"/>
    <w:rsid w:val="00AF7227"/>
    <w:rsid w:val="00B05B70"/>
    <w:rsid w:val="00B319AD"/>
    <w:rsid w:val="00B326D0"/>
    <w:rsid w:val="00B36016"/>
    <w:rsid w:val="00B52124"/>
    <w:rsid w:val="00B84A08"/>
    <w:rsid w:val="00B91E1C"/>
    <w:rsid w:val="00BA7803"/>
    <w:rsid w:val="00BB1FC0"/>
    <w:rsid w:val="00BE02D0"/>
    <w:rsid w:val="00BE4119"/>
    <w:rsid w:val="00BE64F9"/>
    <w:rsid w:val="00BF4603"/>
    <w:rsid w:val="00C22DF2"/>
    <w:rsid w:val="00C230D2"/>
    <w:rsid w:val="00C2549E"/>
    <w:rsid w:val="00C37707"/>
    <w:rsid w:val="00C46A69"/>
    <w:rsid w:val="00C46C3C"/>
    <w:rsid w:val="00C67E9A"/>
    <w:rsid w:val="00C67FA9"/>
    <w:rsid w:val="00C71811"/>
    <w:rsid w:val="00C80E69"/>
    <w:rsid w:val="00C93A77"/>
    <w:rsid w:val="00C9625A"/>
    <w:rsid w:val="00CF1123"/>
    <w:rsid w:val="00CF4216"/>
    <w:rsid w:val="00CF71BF"/>
    <w:rsid w:val="00D07332"/>
    <w:rsid w:val="00D40D90"/>
    <w:rsid w:val="00D66819"/>
    <w:rsid w:val="00DB018B"/>
    <w:rsid w:val="00DB1D35"/>
    <w:rsid w:val="00DD7566"/>
    <w:rsid w:val="00E13300"/>
    <w:rsid w:val="00E51F75"/>
    <w:rsid w:val="00E52CF2"/>
    <w:rsid w:val="00E711B7"/>
    <w:rsid w:val="00E8534F"/>
    <w:rsid w:val="00E87FF6"/>
    <w:rsid w:val="00EC7029"/>
    <w:rsid w:val="00ED3E0C"/>
    <w:rsid w:val="00ED5F70"/>
    <w:rsid w:val="00EE4A89"/>
    <w:rsid w:val="00EF1F55"/>
    <w:rsid w:val="00EF2098"/>
    <w:rsid w:val="00F01D49"/>
    <w:rsid w:val="00F1529A"/>
    <w:rsid w:val="00F41241"/>
    <w:rsid w:val="00F469ED"/>
    <w:rsid w:val="00F60361"/>
    <w:rsid w:val="00F670BA"/>
    <w:rsid w:val="00F727DA"/>
    <w:rsid w:val="00F73945"/>
    <w:rsid w:val="00F93958"/>
    <w:rsid w:val="00FA3E73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2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customStyle="1" w:styleId="Style15">
    <w:name w:val="Style15"/>
    <w:basedOn w:val="Normalny"/>
    <w:uiPriority w:val="99"/>
    <w:rsid w:val="00630E74"/>
    <w:pPr>
      <w:suppressAutoHyphens w:val="0"/>
      <w:autoSpaceDE w:val="0"/>
      <w:adjustRightInd w:val="0"/>
      <w:spacing w:line="218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59">
    <w:name w:val="Font Style59"/>
    <w:basedOn w:val="Domylnaczcionkaakapitu"/>
    <w:uiPriority w:val="99"/>
    <w:rsid w:val="00630E74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4">
    <w:name w:val="Style24"/>
    <w:basedOn w:val="Normalny"/>
    <w:uiPriority w:val="99"/>
    <w:rsid w:val="00630E74"/>
    <w:pPr>
      <w:suppressAutoHyphens w:val="0"/>
      <w:autoSpaceDE w:val="0"/>
      <w:adjustRightInd w:val="0"/>
      <w:spacing w:line="192" w:lineRule="exact"/>
      <w:ind w:hanging="357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3">
    <w:name w:val="Style33"/>
    <w:basedOn w:val="Normalny"/>
    <w:uiPriority w:val="99"/>
    <w:rsid w:val="00630E74"/>
    <w:pPr>
      <w:suppressAutoHyphens w:val="0"/>
      <w:autoSpaceDE w:val="0"/>
      <w:adjustRightInd w:val="0"/>
      <w:spacing w:line="194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9">
    <w:name w:val="Style39"/>
    <w:basedOn w:val="Normalny"/>
    <w:uiPriority w:val="99"/>
    <w:rsid w:val="00630E74"/>
    <w:pPr>
      <w:suppressAutoHyphens w:val="0"/>
      <w:autoSpaceDE w:val="0"/>
      <w:adjustRightInd w:val="0"/>
      <w:jc w:val="center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630E74"/>
    <w:rPr>
      <w:rFonts w:ascii="Calibri" w:hAnsi="Calibri" w:cs="Calibri"/>
      <w:color w:val="000000"/>
      <w:sz w:val="16"/>
      <w:szCs w:val="16"/>
    </w:rPr>
  </w:style>
  <w:style w:type="paragraph" w:customStyle="1" w:styleId="Style34">
    <w:name w:val="Style34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firstLine="366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25">
    <w:name w:val="Style25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hanging="361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1">
    <w:name w:val="Style31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jc w:val="both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Tabelapozycja">
    <w:name w:val="Tabela pozycja"/>
    <w:basedOn w:val="Normalny"/>
    <w:rsid w:val="00630E74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30E7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customStyle="1" w:styleId="Style15">
    <w:name w:val="Style15"/>
    <w:basedOn w:val="Normalny"/>
    <w:uiPriority w:val="99"/>
    <w:rsid w:val="00630E74"/>
    <w:pPr>
      <w:suppressAutoHyphens w:val="0"/>
      <w:autoSpaceDE w:val="0"/>
      <w:adjustRightInd w:val="0"/>
      <w:spacing w:line="218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59">
    <w:name w:val="Font Style59"/>
    <w:basedOn w:val="Domylnaczcionkaakapitu"/>
    <w:uiPriority w:val="99"/>
    <w:rsid w:val="00630E74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4">
    <w:name w:val="Style24"/>
    <w:basedOn w:val="Normalny"/>
    <w:uiPriority w:val="99"/>
    <w:rsid w:val="00630E74"/>
    <w:pPr>
      <w:suppressAutoHyphens w:val="0"/>
      <w:autoSpaceDE w:val="0"/>
      <w:adjustRightInd w:val="0"/>
      <w:spacing w:line="192" w:lineRule="exact"/>
      <w:ind w:hanging="357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3">
    <w:name w:val="Style33"/>
    <w:basedOn w:val="Normalny"/>
    <w:uiPriority w:val="99"/>
    <w:rsid w:val="00630E74"/>
    <w:pPr>
      <w:suppressAutoHyphens w:val="0"/>
      <w:autoSpaceDE w:val="0"/>
      <w:adjustRightInd w:val="0"/>
      <w:spacing w:line="194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9">
    <w:name w:val="Style39"/>
    <w:basedOn w:val="Normalny"/>
    <w:uiPriority w:val="99"/>
    <w:rsid w:val="00630E74"/>
    <w:pPr>
      <w:suppressAutoHyphens w:val="0"/>
      <w:autoSpaceDE w:val="0"/>
      <w:adjustRightInd w:val="0"/>
      <w:jc w:val="center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630E74"/>
    <w:rPr>
      <w:rFonts w:ascii="Calibri" w:hAnsi="Calibri" w:cs="Calibri"/>
      <w:color w:val="000000"/>
      <w:sz w:val="16"/>
      <w:szCs w:val="16"/>
    </w:rPr>
  </w:style>
  <w:style w:type="paragraph" w:customStyle="1" w:styleId="Style34">
    <w:name w:val="Style34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firstLine="366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25">
    <w:name w:val="Style25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hanging="361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1">
    <w:name w:val="Style31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jc w:val="both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Tabelapozycja">
    <w:name w:val="Tabela pozycja"/>
    <w:basedOn w:val="Normalny"/>
    <w:rsid w:val="00630E74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30E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6F97-3265-4618-BE87-939D1644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apaszkiewicz</dc:creator>
  <cp:lastModifiedBy>Jolanta Mrugała</cp:lastModifiedBy>
  <cp:revision>6</cp:revision>
  <cp:lastPrinted>2022-10-17T09:02:00Z</cp:lastPrinted>
  <dcterms:created xsi:type="dcterms:W3CDTF">2023-01-17T08:13:00Z</dcterms:created>
  <dcterms:modified xsi:type="dcterms:W3CDTF">2023-01-24T09:23:00Z</dcterms:modified>
</cp:coreProperties>
</file>