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55231BF2" w14:textId="3EF3F0F3" w:rsidR="00856EBE" w:rsidRPr="00BF5889" w:rsidRDefault="00856EBE" w:rsidP="001217D1">
      <w:pPr>
        <w:spacing w:line="0" w:lineRule="atLeast"/>
        <w:rPr>
          <w:rFonts w:ascii="Tahoma" w:eastAsia="Garamond" w:hAnsi="Tahoma" w:cs="Tahoma"/>
          <w:b/>
          <w:sz w:val="23"/>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36B22955" w14:textId="77777777" w:rsidR="00E933B8" w:rsidRDefault="00E933B8" w:rsidP="004214E3">
      <w:pPr>
        <w:spacing w:after="120" w:line="276" w:lineRule="auto"/>
        <w:jc w:val="center"/>
        <w:rPr>
          <w:rFonts w:ascii="Arial" w:hAnsi="Arial"/>
          <w:sz w:val="24"/>
          <w:szCs w:val="24"/>
        </w:rPr>
      </w:pPr>
      <w:bookmarkStart w:id="0" w:name="_Hlk147920351"/>
      <w:r w:rsidRPr="00E933B8">
        <w:rPr>
          <w:rFonts w:ascii="Arial" w:hAnsi="Arial"/>
          <w:sz w:val="24"/>
          <w:szCs w:val="24"/>
        </w:rPr>
        <w:t>Budowa oraz przebudowa drogi dla pieszych i rowerów przy drodze gminnej</w:t>
      </w:r>
    </w:p>
    <w:p w14:paraId="23B61B4B" w14:textId="6BE86A08" w:rsidR="004214E3" w:rsidRPr="00A40333" w:rsidRDefault="00E933B8" w:rsidP="004214E3">
      <w:pPr>
        <w:spacing w:after="120" w:line="276" w:lineRule="auto"/>
        <w:jc w:val="center"/>
        <w:rPr>
          <w:rFonts w:ascii="Arial" w:eastAsia="Times New Roman" w:hAnsi="Arial"/>
          <w:sz w:val="24"/>
          <w:szCs w:val="24"/>
          <w:lang w:eastAsia="en-US"/>
        </w:rPr>
      </w:pPr>
      <w:r w:rsidRPr="00E933B8">
        <w:rPr>
          <w:rFonts w:ascii="Arial" w:hAnsi="Arial"/>
          <w:sz w:val="24"/>
          <w:szCs w:val="24"/>
        </w:rPr>
        <w:t>z miejscowości Szymbark do miejscowości Wieżyca</w:t>
      </w:r>
    </w:p>
    <w:bookmarkEnd w:id="0"/>
    <w:p w14:paraId="4A9BFF84" w14:textId="77777777" w:rsidR="000E4833" w:rsidRDefault="000E4833" w:rsidP="008E2334">
      <w:pPr>
        <w:spacing w:line="360" w:lineRule="auto"/>
        <w:jc w:val="center"/>
        <w:rPr>
          <w:rFonts w:ascii="Arial" w:eastAsia="Arial" w:hAnsi="Arial"/>
          <w:sz w:val="24"/>
          <w:szCs w:val="24"/>
          <w:lang w:val="pl"/>
        </w:rPr>
      </w:pPr>
    </w:p>
    <w:p w14:paraId="66E540F6" w14:textId="729EA139"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4B3F41">
        <w:rPr>
          <w:rFonts w:ascii="Arial" w:eastAsia="Arial" w:hAnsi="Arial"/>
          <w:sz w:val="24"/>
          <w:szCs w:val="24"/>
          <w:lang w:val="pl"/>
        </w:rPr>
        <w:t>2</w:t>
      </w:r>
      <w:r w:rsidR="00E933B8">
        <w:rPr>
          <w:rFonts w:ascii="Arial" w:eastAsia="Arial" w:hAnsi="Arial"/>
          <w:sz w:val="24"/>
          <w:szCs w:val="24"/>
          <w:lang w:val="pl"/>
        </w:rPr>
        <w:t>3</w:t>
      </w:r>
      <w:r w:rsidRPr="00BF5889">
        <w:rPr>
          <w:rFonts w:ascii="Arial" w:eastAsia="Arial" w:hAnsi="Arial"/>
          <w:sz w:val="24"/>
          <w:szCs w:val="24"/>
          <w:lang w:val="pl"/>
        </w:rPr>
        <w:t>.2023.WC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3702B39E" w14:textId="77777777" w:rsidR="008E2334" w:rsidRPr="00BF5889" w:rsidRDefault="008E2334" w:rsidP="008E2334">
      <w:pPr>
        <w:spacing w:line="360" w:lineRule="auto"/>
        <w:jc w:val="center"/>
        <w:rPr>
          <w:rFonts w:ascii="Arial" w:eastAsia="Arial" w:hAnsi="Arial"/>
          <w:sz w:val="24"/>
          <w:szCs w:val="24"/>
          <w:lang w:val="pl"/>
        </w:rPr>
      </w:pP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Stężyca, 2023</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Content>
        <w:p w14:paraId="122F3019" w14:textId="5083AF31" w:rsidR="00A118AD"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48017397" w:history="1">
            <w:r w:rsidR="00A118AD" w:rsidRPr="00EE1C26">
              <w:rPr>
                <w:rStyle w:val="Hipercze"/>
                <w:rFonts w:ascii="Arial" w:eastAsia="Arial" w:hAnsi="Arial"/>
                <w:noProof/>
                <w:lang w:val="pl"/>
              </w:rPr>
              <w:t>I. Dane Zamawiającego</w:t>
            </w:r>
            <w:r w:rsidR="00A118AD">
              <w:rPr>
                <w:noProof/>
                <w:webHidden/>
              </w:rPr>
              <w:tab/>
            </w:r>
            <w:r w:rsidR="00A118AD">
              <w:rPr>
                <w:noProof/>
                <w:webHidden/>
              </w:rPr>
              <w:fldChar w:fldCharType="begin"/>
            </w:r>
            <w:r w:rsidR="00A118AD">
              <w:rPr>
                <w:noProof/>
                <w:webHidden/>
              </w:rPr>
              <w:instrText xml:space="preserve"> PAGEREF _Toc148017397 \h </w:instrText>
            </w:r>
            <w:r w:rsidR="00A118AD">
              <w:rPr>
                <w:noProof/>
                <w:webHidden/>
              </w:rPr>
            </w:r>
            <w:r w:rsidR="00A118AD">
              <w:rPr>
                <w:noProof/>
                <w:webHidden/>
              </w:rPr>
              <w:fldChar w:fldCharType="separate"/>
            </w:r>
            <w:r w:rsidR="00A118AD">
              <w:rPr>
                <w:noProof/>
                <w:webHidden/>
              </w:rPr>
              <w:t>2</w:t>
            </w:r>
            <w:r w:rsidR="00A118AD">
              <w:rPr>
                <w:noProof/>
                <w:webHidden/>
              </w:rPr>
              <w:fldChar w:fldCharType="end"/>
            </w:r>
          </w:hyperlink>
        </w:p>
        <w:p w14:paraId="3754D9DE" w14:textId="2FB13D75"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398" w:history="1">
            <w:r w:rsidR="00A118AD" w:rsidRPr="00EE1C26">
              <w:rPr>
                <w:rStyle w:val="Hipercze"/>
                <w:rFonts w:ascii="Arial" w:eastAsia="Arial" w:hAnsi="Arial"/>
                <w:noProof/>
                <w:lang w:val="pl"/>
              </w:rPr>
              <w:t>II. Tryb udzielania zamówienia</w:t>
            </w:r>
            <w:r w:rsidR="00A118AD">
              <w:rPr>
                <w:noProof/>
                <w:webHidden/>
              </w:rPr>
              <w:tab/>
            </w:r>
            <w:r w:rsidR="00A118AD">
              <w:rPr>
                <w:noProof/>
                <w:webHidden/>
              </w:rPr>
              <w:fldChar w:fldCharType="begin"/>
            </w:r>
            <w:r w:rsidR="00A118AD">
              <w:rPr>
                <w:noProof/>
                <w:webHidden/>
              </w:rPr>
              <w:instrText xml:space="preserve"> PAGEREF _Toc148017398 \h </w:instrText>
            </w:r>
            <w:r w:rsidR="00A118AD">
              <w:rPr>
                <w:noProof/>
                <w:webHidden/>
              </w:rPr>
            </w:r>
            <w:r w:rsidR="00A118AD">
              <w:rPr>
                <w:noProof/>
                <w:webHidden/>
              </w:rPr>
              <w:fldChar w:fldCharType="separate"/>
            </w:r>
            <w:r w:rsidR="00A118AD">
              <w:rPr>
                <w:noProof/>
                <w:webHidden/>
              </w:rPr>
              <w:t>3</w:t>
            </w:r>
            <w:r w:rsidR="00A118AD">
              <w:rPr>
                <w:noProof/>
                <w:webHidden/>
              </w:rPr>
              <w:fldChar w:fldCharType="end"/>
            </w:r>
          </w:hyperlink>
        </w:p>
        <w:p w14:paraId="4D36E89F" w14:textId="346B88E1"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399" w:history="1">
            <w:r w:rsidR="00A118AD" w:rsidRPr="00EE1C26">
              <w:rPr>
                <w:rStyle w:val="Hipercze"/>
                <w:rFonts w:ascii="Arial" w:eastAsia="Arial" w:hAnsi="Arial"/>
                <w:noProof/>
                <w:lang w:val="pl"/>
              </w:rPr>
              <w:t>III. Opis przedmiotu zamówienia</w:t>
            </w:r>
            <w:r w:rsidR="00A118AD">
              <w:rPr>
                <w:noProof/>
                <w:webHidden/>
              </w:rPr>
              <w:tab/>
            </w:r>
            <w:r w:rsidR="00A118AD">
              <w:rPr>
                <w:noProof/>
                <w:webHidden/>
              </w:rPr>
              <w:fldChar w:fldCharType="begin"/>
            </w:r>
            <w:r w:rsidR="00A118AD">
              <w:rPr>
                <w:noProof/>
                <w:webHidden/>
              </w:rPr>
              <w:instrText xml:space="preserve"> PAGEREF _Toc148017399 \h </w:instrText>
            </w:r>
            <w:r w:rsidR="00A118AD">
              <w:rPr>
                <w:noProof/>
                <w:webHidden/>
              </w:rPr>
            </w:r>
            <w:r w:rsidR="00A118AD">
              <w:rPr>
                <w:noProof/>
                <w:webHidden/>
              </w:rPr>
              <w:fldChar w:fldCharType="separate"/>
            </w:r>
            <w:r w:rsidR="00A118AD">
              <w:rPr>
                <w:noProof/>
                <w:webHidden/>
              </w:rPr>
              <w:t>4</w:t>
            </w:r>
            <w:r w:rsidR="00A118AD">
              <w:rPr>
                <w:noProof/>
                <w:webHidden/>
              </w:rPr>
              <w:fldChar w:fldCharType="end"/>
            </w:r>
          </w:hyperlink>
        </w:p>
        <w:p w14:paraId="4E8706D5" w14:textId="40F3EC8D"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00" w:history="1">
            <w:r w:rsidR="00A118AD" w:rsidRPr="00EE1C26">
              <w:rPr>
                <w:rStyle w:val="Hipercze"/>
                <w:rFonts w:ascii="Arial" w:eastAsia="Arial" w:hAnsi="Arial"/>
                <w:noProof/>
                <w:lang w:val="pl"/>
              </w:rPr>
              <w:t>IV. Podwykonawstwo</w:t>
            </w:r>
            <w:r w:rsidR="00A118AD">
              <w:rPr>
                <w:noProof/>
                <w:webHidden/>
              </w:rPr>
              <w:tab/>
            </w:r>
            <w:r w:rsidR="00A118AD">
              <w:rPr>
                <w:noProof/>
                <w:webHidden/>
              </w:rPr>
              <w:fldChar w:fldCharType="begin"/>
            </w:r>
            <w:r w:rsidR="00A118AD">
              <w:rPr>
                <w:noProof/>
                <w:webHidden/>
              </w:rPr>
              <w:instrText xml:space="preserve"> PAGEREF _Toc148017400 \h </w:instrText>
            </w:r>
            <w:r w:rsidR="00A118AD">
              <w:rPr>
                <w:noProof/>
                <w:webHidden/>
              </w:rPr>
            </w:r>
            <w:r w:rsidR="00A118AD">
              <w:rPr>
                <w:noProof/>
                <w:webHidden/>
              </w:rPr>
              <w:fldChar w:fldCharType="separate"/>
            </w:r>
            <w:r w:rsidR="00A118AD">
              <w:rPr>
                <w:noProof/>
                <w:webHidden/>
              </w:rPr>
              <w:t>5</w:t>
            </w:r>
            <w:r w:rsidR="00A118AD">
              <w:rPr>
                <w:noProof/>
                <w:webHidden/>
              </w:rPr>
              <w:fldChar w:fldCharType="end"/>
            </w:r>
          </w:hyperlink>
        </w:p>
        <w:p w14:paraId="2D1E08E0" w14:textId="675613CE"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01" w:history="1">
            <w:r w:rsidR="00A118AD" w:rsidRPr="00EE1C26">
              <w:rPr>
                <w:rStyle w:val="Hipercze"/>
                <w:rFonts w:ascii="Arial" w:eastAsia="Arial" w:hAnsi="Arial"/>
                <w:noProof/>
                <w:lang w:val="pl"/>
              </w:rPr>
              <w:t>V. Okres realizacji zamówienia</w:t>
            </w:r>
            <w:r w:rsidR="00A118AD">
              <w:rPr>
                <w:noProof/>
                <w:webHidden/>
              </w:rPr>
              <w:tab/>
            </w:r>
            <w:r w:rsidR="00A118AD">
              <w:rPr>
                <w:noProof/>
                <w:webHidden/>
              </w:rPr>
              <w:fldChar w:fldCharType="begin"/>
            </w:r>
            <w:r w:rsidR="00A118AD">
              <w:rPr>
                <w:noProof/>
                <w:webHidden/>
              </w:rPr>
              <w:instrText xml:space="preserve"> PAGEREF _Toc148017401 \h </w:instrText>
            </w:r>
            <w:r w:rsidR="00A118AD">
              <w:rPr>
                <w:noProof/>
                <w:webHidden/>
              </w:rPr>
            </w:r>
            <w:r w:rsidR="00A118AD">
              <w:rPr>
                <w:noProof/>
                <w:webHidden/>
              </w:rPr>
              <w:fldChar w:fldCharType="separate"/>
            </w:r>
            <w:r w:rsidR="00A118AD">
              <w:rPr>
                <w:noProof/>
                <w:webHidden/>
              </w:rPr>
              <w:t>5</w:t>
            </w:r>
            <w:r w:rsidR="00A118AD">
              <w:rPr>
                <w:noProof/>
                <w:webHidden/>
              </w:rPr>
              <w:fldChar w:fldCharType="end"/>
            </w:r>
          </w:hyperlink>
        </w:p>
        <w:p w14:paraId="744737A3" w14:textId="5F18009F"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02" w:history="1">
            <w:r w:rsidR="00A118AD" w:rsidRPr="00EE1C26">
              <w:rPr>
                <w:rStyle w:val="Hipercze"/>
                <w:rFonts w:ascii="Arial" w:eastAsia="Arial" w:hAnsi="Arial"/>
                <w:noProof/>
                <w:lang w:val="pl"/>
              </w:rPr>
              <w:t>VI. Warunki udziału w postępowaniu</w:t>
            </w:r>
            <w:r w:rsidR="00A118AD">
              <w:rPr>
                <w:noProof/>
                <w:webHidden/>
              </w:rPr>
              <w:tab/>
            </w:r>
            <w:r w:rsidR="00A118AD">
              <w:rPr>
                <w:noProof/>
                <w:webHidden/>
              </w:rPr>
              <w:fldChar w:fldCharType="begin"/>
            </w:r>
            <w:r w:rsidR="00A118AD">
              <w:rPr>
                <w:noProof/>
                <w:webHidden/>
              </w:rPr>
              <w:instrText xml:space="preserve"> PAGEREF _Toc148017402 \h </w:instrText>
            </w:r>
            <w:r w:rsidR="00A118AD">
              <w:rPr>
                <w:noProof/>
                <w:webHidden/>
              </w:rPr>
            </w:r>
            <w:r w:rsidR="00A118AD">
              <w:rPr>
                <w:noProof/>
                <w:webHidden/>
              </w:rPr>
              <w:fldChar w:fldCharType="separate"/>
            </w:r>
            <w:r w:rsidR="00A118AD">
              <w:rPr>
                <w:noProof/>
                <w:webHidden/>
              </w:rPr>
              <w:t>6</w:t>
            </w:r>
            <w:r w:rsidR="00A118AD">
              <w:rPr>
                <w:noProof/>
                <w:webHidden/>
              </w:rPr>
              <w:fldChar w:fldCharType="end"/>
            </w:r>
          </w:hyperlink>
        </w:p>
        <w:p w14:paraId="6B2E663E" w14:textId="2F985AB7"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03" w:history="1">
            <w:r w:rsidR="00A118AD" w:rsidRPr="00EE1C26">
              <w:rPr>
                <w:rStyle w:val="Hipercze"/>
                <w:rFonts w:ascii="Arial" w:eastAsia="Arial" w:hAnsi="Arial"/>
                <w:noProof/>
                <w:lang w:val="pl"/>
              </w:rPr>
              <w:t>VII. Podstawy wykluczenia z postępowania</w:t>
            </w:r>
            <w:r w:rsidR="00A118AD">
              <w:rPr>
                <w:noProof/>
                <w:webHidden/>
              </w:rPr>
              <w:tab/>
            </w:r>
            <w:r w:rsidR="00A118AD">
              <w:rPr>
                <w:noProof/>
                <w:webHidden/>
              </w:rPr>
              <w:fldChar w:fldCharType="begin"/>
            </w:r>
            <w:r w:rsidR="00A118AD">
              <w:rPr>
                <w:noProof/>
                <w:webHidden/>
              </w:rPr>
              <w:instrText xml:space="preserve"> PAGEREF _Toc148017403 \h </w:instrText>
            </w:r>
            <w:r w:rsidR="00A118AD">
              <w:rPr>
                <w:noProof/>
                <w:webHidden/>
              </w:rPr>
            </w:r>
            <w:r w:rsidR="00A118AD">
              <w:rPr>
                <w:noProof/>
                <w:webHidden/>
              </w:rPr>
              <w:fldChar w:fldCharType="separate"/>
            </w:r>
            <w:r w:rsidR="00A118AD">
              <w:rPr>
                <w:noProof/>
                <w:webHidden/>
              </w:rPr>
              <w:t>9</w:t>
            </w:r>
            <w:r w:rsidR="00A118AD">
              <w:rPr>
                <w:noProof/>
                <w:webHidden/>
              </w:rPr>
              <w:fldChar w:fldCharType="end"/>
            </w:r>
          </w:hyperlink>
        </w:p>
        <w:p w14:paraId="6E154671" w14:textId="628A2FD3"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04" w:history="1">
            <w:r w:rsidR="00A118AD" w:rsidRPr="00EE1C26">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A118AD">
              <w:rPr>
                <w:noProof/>
                <w:webHidden/>
              </w:rPr>
              <w:tab/>
            </w:r>
            <w:r w:rsidR="00A118AD">
              <w:rPr>
                <w:noProof/>
                <w:webHidden/>
              </w:rPr>
              <w:fldChar w:fldCharType="begin"/>
            </w:r>
            <w:r w:rsidR="00A118AD">
              <w:rPr>
                <w:noProof/>
                <w:webHidden/>
              </w:rPr>
              <w:instrText xml:space="preserve"> PAGEREF _Toc148017404 \h </w:instrText>
            </w:r>
            <w:r w:rsidR="00A118AD">
              <w:rPr>
                <w:noProof/>
                <w:webHidden/>
              </w:rPr>
            </w:r>
            <w:r w:rsidR="00A118AD">
              <w:rPr>
                <w:noProof/>
                <w:webHidden/>
              </w:rPr>
              <w:fldChar w:fldCharType="separate"/>
            </w:r>
            <w:r w:rsidR="00A118AD">
              <w:rPr>
                <w:noProof/>
                <w:webHidden/>
              </w:rPr>
              <w:t>10</w:t>
            </w:r>
            <w:r w:rsidR="00A118AD">
              <w:rPr>
                <w:noProof/>
                <w:webHidden/>
              </w:rPr>
              <w:fldChar w:fldCharType="end"/>
            </w:r>
          </w:hyperlink>
        </w:p>
        <w:p w14:paraId="413C48DF" w14:textId="5DA0D2FD"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05" w:history="1">
            <w:r w:rsidR="00A118AD" w:rsidRPr="00EE1C26">
              <w:rPr>
                <w:rStyle w:val="Hipercze"/>
                <w:rFonts w:ascii="Arial" w:eastAsia="Arial" w:hAnsi="Arial"/>
                <w:noProof/>
                <w:lang w:val="pl"/>
              </w:rPr>
              <w:t>IX. Informacje o sposobie porozumiewania się zamawiającego z Wykonawcami oraz przekazywania oświadczeń lub dokumentów</w:t>
            </w:r>
            <w:r w:rsidR="00A118AD">
              <w:rPr>
                <w:noProof/>
                <w:webHidden/>
              </w:rPr>
              <w:tab/>
            </w:r>
            <w:r w:rsidR="00A118AD">
              <w:rPr>
                <w:noProof/>
                <w:webHidden/>
              </w:rPr>
              <w:fldChar w:fldCharType="begin"/>
            </w:r>
            <w:r w:rsidR="00A118AD">
              <w:rPr>
                <w:noProof/>
                <w:webHidden/>
              </w:rPr>
              <w:instrText xml:space="preserve"> PAGEREF _Toc148017405 \h </w:instrText>
            </w:r>
            <w:r w:rsidR="00A118AD">
              <w:rPr>
                <w:noProof/>
                <w:webHidden/>
              </w:rPr>
            </w:r>
            <w:r w:rsidR="00A118AD">
              <w:rPr>
                <w:noProof/>
                <w:webHidden/>
              </w:rPr>
              <w:fldChar w:fldCharType="separate"/>
            </w:r>
            <w:r w:rsidR="00A118AD">
              <w:rPr>
                <w:noProof/>
                <w:webHidden/>
              </w:rPr>
              <w:t>11</w:t>
            </w:r>
            <w:r w:rsidR="00A118AD">
              <w:rPr>
                <w:noProof/>
                <w:webHidden/>
              </w:rPr>
              <w:fldChar w:fldCharType="end"/>
            </w:r>
          </w:hyperlink>
        </w:p>
        <w:p w14:paraId="40C47B89" w14:textId="3A59669A"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06" w:history="1">
            <w:r w:rsidR="00A118AD" w:rsidRPr="00EE1C26">
              <w:rPr>
                <w:rStyle w:val="Hipercze"/>
                <w:rFonts w:ascii="Arial" w:eastAsia="Arial" w:hAnsi="Arial"/>
                <w:noProof/>
                <w:lang w:val="pl"/>
              </w:rPr>
              <w:t>X. Opis sposobu przygotowania ofert, sposób, miejsce oraz termin składania:</w:t>
            </w:r>
            <w:r w:rsidR="00A118AD">
              <w:rPr>
                <w:noProof/>
                <w:webHidden/>
              </w:rPr>
              <w:tab/>
            </w:r>
            <w:r w:rsidR="00A118AD">
              <w:rPr>
                <w:noProof/>
                <w:webHidden/>
              </w:rPr>
              <w:fldChar w:fldCharType="begin"/>
            </w:r>
            <w:r w:rsidR="00A118AD">
              <w:rPr>
                <w:noProof/>
                <w:webHidden/>
              </w:rPr>
              <w:instrText xml:space="preserve"> PAGEREF _Toc148017406 \h </w:instrText>
            </w:r>
            <w:r w:rsidR="00A118AD">
              <w:rPr>
                <w:noProof/>
                <w:webHidden/>
              </w:rPr>
            </w:r>
            <w:r w:rsidR="00A118AD">
              <w:rPr>
                <w:noProof/>
                <w:webHidden/>
              </w:rPr>
              <w:fldChar w:fldCharType="separate"/>
            </w:r>
            <w:r w:rsidR="00A118AD">
              <w:rPr>
                <w:noProof/>
                <w:webHidden/>
              </w:rPr>
              <w:t>14</w:t>
            </w:r>
            <w:r w:rsidR="00A118AD">
              <w:rPr>
                <w:noProof/>
                <w:webHidden/>
              </w:rPr>
              <w:fldChar w:fldCharType="end"/>
            </w:r>
          </w:hyperlink>
        </w:p>
        <w:p w14:paraId="4CC41F85" w14:textId="292C94CE"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07" w:history="1">
            <w:r w:rsidR="00A118AD" w:rsidRPr="00EE1C26">
              <w:rPr>
                <w:rStyle w:val="Hipercze"/>
                <w:rFonts w:ascii="Arial" w:eastAsia="Arial" w:hAnsi="Arial"/>
                <w:noProof/>
                <w:lang w:val="pl"/>
              </w:rPr>
              <w:t xml:space="preserve">XI. </w:t>
            </w:r>
            <w:r w:rsidR="00A118AD" w:rsidRPr="00EE1C26">
              <w:rPr>
                <w:rStyle w:val="Hipercze"/>
                <w:rFonts w:ascii="Arial" w:hAnsi="Arial"/>
                <w:noProof/>
                <w:lang w:val="pl"/>
              </w:rPr>
              <w:t>Otwarcie ofert</w:t>
            </w:r>
            <w:r w:rsidR="00A118AD">
              <w:rPr>
                <w:noProof/>
                <w:webHidden/>
              </w:rPr>
              <w:tab/>
            </w:r>
            <w:r w:rsidR="00A118AD">
              <w:rPr>
                <w:noProof/>
                <w:webHidden/>
              </w:rPr>
              <w:fldChar w:fldCharType="begin"/>
            </w:r>
            <w:r w:rsidR="00A118AD">
              <w:rPr>
                <w:noProof/>
                <w:webHidden/>
              </w:rPr>
              <w:instrText xml:space="preserve"> PAGEREF _Toc148017407 \h </w:instrText>
            </w:r>
            <w:r w:rsidR="00A118AD">
              <w:rPr>
                <w:noProof/>
                <w:webHidden/>
              </w:rPr>
            </w:r>
            <w:r w:rsidR="00A118AD">
              <w:rPr>
                <w:noProof/>
                <w:webHidden/>
              </w:rPr>
              <w:fldChar w:fldCharType="separate"/>
            </w:r>
            <w:r w:rsidR="00A118AD">
              <w:rPr>
                <w:noProof/>
                <w:webHidden/>
              </w:rPr>
              <w:t>19</w:t>
            </w:r>
            <w:r w:rsidR="00A118AD">
              <w:rPr>
                <w:noProof/>
                <w:webHidden/>
              </w:rPr>
              <w:fldChar w:fldCharType="end"/>
            </w:r>
          </w:hyperlink>
        </w:p>
        <w:p w14:paraId="1AFA089C" w14:textId="1ED61F48"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08" w:history="1">
            <w:r w:rsidR="00A118AD" w:rsidRPr="00EE1C26">
              <w:rPr>
                <w:rStyle w:val="Hipercze"/>
                <w:rFonts w:ascii="Arial" w:eastAsia="Arial" w:hAnsi="Arial"/>
                <w:noProof/>
                <w:lang w:val="pl"/>
              </w:rPr>
              <w:t>XII. Sposób obliczania ceny oferty</w:t>
            </w:r>
            <w:r w:rsidR="00A118AD">
              <w:rPr>
                <w:noProof/>
                <w:webHidden/>
              </w:rPr>
              <w:tab/>
            </w:r>
            <w:r w:rsidR="00A118AD">
              <w:rPr>
                <w:noProof/>
                <w:webHidden/>
              </w:rPr>
              <w:fldChar w:fldCharType="begin"/>
            </w:r>
            <w:r w:rsidR="00A118AD">
              <w:rPr>
                <w:noProof/>
                <w:webHidden/>
              </w:rPr>
              <w:instrText xml:space="preserve"> PAGEREF _Toc148017408 \h </w:instrText>
            </w:r>
            <w:r w:rsidR="00A118AD">
              <w:rPr>
                <w:noProof/>
                <w:webHidden/>
              </w:rPr>
            </w:r>
            <w:r w:rsidR="00A118AD">
              <w:rPr>
                <w:noProof/>
                <w:webHidden/>
              </w:rPr>
              <w:fldChar w:fldCharType="separate"/>
            </w:r>
            <w:r w:rsidR="00A118AD">
              <w:rPr>
                <w:noProof/>
                <w:webHidden/>
              </w:rPr>
              <w:t>20</w:t>
            </w:r>
            <w:r w:rsidR="00A118AD">
              <w:rPr>
                <w:noProof/>
                <w:webHidden/>
              </w:rPr>
              <w:fldChar w:fldCharType="end"/>
            </w:r>
          </w:hyperlink>
        </w:p>
        <w:p w14:paraId="0529139B" w14:textId="1524A4EA"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09" w:history="1">
            <w:r w:rsidR="00A118AD" w:rsidRPr="00EE1C26">
              <w:rPr>
                <w:rStyle w:val="Hipercze"/>
                <w:rFonts w:ascii="Arial" w:eastAsia="Arial" w:hAnsi="Arial"/>
                <w:noProof/>
                <w:lang w:val="pl"/>
              </w:rPr>
              <w:t>XIII. Wymagania dotyczące wadium</w:t>
            </w:r>
            <w:r w:rsidR="00A118AD">
              <w:rPr>
                <w:noProof/>
                <w:webHidden/>
              </w:rPr>
              <w:tab/>
            </w:r>
            <w:r w:rsidR="00A118AD">
              <w:rPr>
                <w:noProof/>
                <w:webHidden/>
              </w:rPr>
              <w:fldChar w:fldCharType="begin"/>
            </w:r>
            <w:r w:rsidR="00A118AD">
              <w:rPr>
                <w:noProof/>
                <w:webHidden/>
              </w:rPr>
              <w:instrText xml:space="preserve"> PAGEREF _Toc148017409 \h </w:instrText>
            </w:r>
            <w:r w:rsidR="00A118AD">
              <w:rPr>
                <w:noProof/>
                <w:webHidden/>
              </w:rPr>
            </w:r>
            <w:r w:rsidR="00A118AD">
              <w:rPr>
                <w:noProof/>
                <w:webHidden/>
              </w:rPr>
              <w:fldChar w:fldCharType="separate"/>
            </w:r>
            <w:r w:rsidR="00A118AD">
              <w:rPr>
                <w:noProof/>
                <w:webHidden/>
              </w:rPr>
              <w:t>22</w:t>
            </w:r>
            <w:r w:rsidR="00A118AD">
              <w:rPr>
                <w:noProof/>
                <w:webHidden/>
              </w:rPr>
              <w:fldChar w:fldCharType="end"/>
            </w:r>
          </w:hyperlink>
        </w:p>
        <w:p w14:paraId="13E1C700" w14:textId="75307769"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10" w:history="1">
            <w:r w:rsidR="00A118AD" w:rsidRPr="00EE1C26">
              <w:rPr>
                <w:rStyle w:val="Hipercze"/>
                <w:rFonts w:ascii="Arial" w:eastAsia="Arial" w:hAnsi="Arial"/>
                <w:noProof/>
                <w:lang w:val="pl"/>
              </w:rPr>
              <w:t>XIV. Termin związania ofertą</w:t>
            </w:r>
            <w:r w:rsidR="00A118AD">
              <w:rPr>
                <w:noProof/>
                <w:webHidden/>
              </w:rPr>
              <w:tab/>
            </w:r>
            <w:r w:rsidR="00A118AD">
              <w:rPr>
                <w:noProof/>
                <w:webHidden/>
              </w:rPr>
              <w:fldChar w:fldCharType="begin"/>
            </w:r>
            <w:r w:rsidR="00A118AD">
              <w:rPr>
                <w:noProof/>
                <w:webHidden/>
              </w:rPr>
              <w:instrText xml:space="preserve"> PAGEREF _Toc148017410 \h </w:instrText>
            </w:r>
            <w:r w:rsidR="00A118AD">
              <w:rPr>
                <w:noProof/>
                <w:webHidden/>
              </w:rPr>
            </w:r>
            <w:r w:rsidR="00A118AD">
              <w:rPr>
                <w:noProof/>
                <w:webHidden/>
              </w:rPr>
              <w:fldChar w:fldCharType="separate"/>
            </w:r>
            <w:r w:rsidR="00A118AD">
              <w:rPr>
                <w:noProof/>
                <w:webHidden/>
              </w:rPr>
              <w:t>24</w:t>
            </w:r>
            <w:r w:rsidR="00A118AD">
              <w:rPr>
                <w:noProof/>
                <w:webHidden/>
              </w:rPr>
              <w:fldChar w:fldCharType="end"/>
            </w:r>
          </w:hyperlink>
        </w:p>
        <w:p w14:paraId="579C0C7C" w14:textId="61AC236F"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11" w:history="1">
            <w:r w:rsidR="00A118AD" w:rsidRPr="00EE1C26">
              <w:rPr>
                <w:rStyle w:val="Hipercze"/>
                <w:rFonts w:ascii="Arial" w:eastAsia="Arial" w:hAnsi="Arial"/>
                <w:noProof/>
                <w:lang w:val="pl"/>
              </w:rPr>
              <w:t>XV. Opis kryteriów oceny ofert z podaniem wag i sposobu oceny ofert</w:t>
            </w:r>
            <w:r w:rsidR="00A118AD">
              <w:rPr>
                <w:noProof/>
                <w:webHidden/>
              </w:rPr>
              <w:tab/>
            </w:r>
            <w:r w:rsidR="00A118AD">
              <w:rPr>
                <w:noProof/>
                <w:webHidden/>
              </w:rPr>
              <w:fldChar w:fldCharType="begin"/>
            </w:r>
            <w:r w:rsidR="00A118AD">
              <w:rPr>
                <w:noProof/>
                <w:webHidden/>
              </w:rPr>
              <w:instrText xml:space="preserve"> PAGEREF _Toc148017411 \h </w:instrText>
            </w:r>
            <w:r w:rsidR="00A118AD">
              <w:rPr>
                <w:noProof/>
                <w:webHidden/>
              </w:rPr>
            </w:r>
            <w:r w:rsidR="00A118AD">
              <w:rPr>
                <w:noProof/>
                <w:webHidden/>
              </w:rPr>
              <w:fldChar w:fldCharType="separate"/>
            </w:r>
            <w:r w:rsidR="00A118AD">
              <w:rPr>
                <w:noProof/>
                <w:webHidden/>
              </w:rPr>
              <w:t>24</w:t>
            </w:r>
            <w:r w:rsidR="00A118AD">
              <w:rPr>
                <w:noProof/>
                <w:webHidden/>
              </w:rPr>
              <w:fldChar w:fldCharType="end"/>
            </w:r>
          </w:hyperlink>
        </w:p>
        <w:p w14:paraId="1897E7D0" w14:textId="693EA5E2"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12" w:history="1">
            <w:r w:rsidR="00A118AD" w:rsidRPr="00EE1C26">
              <w:rPr>
                <w:rStyle w:val="Hipercze"/>
                <w:rFonts w:ascii="Arial" w:eastAsia="Arial" w:hAnsi="Arial"/>
                <w:noProof/>
                <w:lang w:val="pl"/>
              </w:rPr>
              <w:t>XVI. Informacje o formalnościach, jakie powinny być dopełnione po wyborze oferty w celu zawarcia umowy</w:t>
            </w:r>
            <w:r w:rsidR="00A118AD">
              <w:rPr>
                <w:noProof/>
                <w:webHidden/>
              </w:rPr>
              <w:tab/>
            </w:r>
            <w:r w:rsidR="00A118AD">
              <w:rPr>
                <w:noProof/>
                <w:webHidden/>
              </w:rPr>
              <w:fldChar w:fldCharType="begin"/>
            </w:r>
            <w:r w:rsidR="00A118AD">
              <w:rPr>
                <w:noProof/>
                <w:webHidden/>
              </w:rPr>
              <w:instrText xml:space="preserve"> PAGEREF _Toc148017412 \h </w:instrText>
            </w:r>
            <w:r w:rsidR="00A118AD">
              <w:rPr>
                <w:noProof/>
                <w:webHidden/>
              </w:rPr>
            </w:r>
            <w:r w:rsidR="00A118AD">
              <w:rPr>
                <w:noProof/>
                <w:webHidden/>
              </w:rPr>
              <w:fldChar w:fldCharType="separate"/>
            </w:r>
            <w:r w:rsidR="00A118AD">
              <w:rPr>
                <w:noProof/>
                <w:webHidden/>
              </w:rPr>
              <w:t>25</w:t>
            </w:r>
            <w:r w:rsidR="00A118AD">
              <w:rPr>
                <w:noProof/>
                <w:webHidden/>
              </w:rPr>
              <w:fldChar w:fldCharType="end"/>
            </w:r>
          </w:hyperlink>
        </w:p>
        <w:p w14:paraId="16A4C638" w14:textId="73639936"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13" w:history="1">
            <w:r w:rsidR="00A118AD" w:rsidRPr="00EE1C26">
              <w:rPr>
                <w:rStyle w:val="Hipercze"/>
                <w:rFonts w:ascii="Arial" w:eastAsia="Arial" w:hAnsi="Arial"/>
                <w:noProof/>
                <w:lang w:val="pl"/>
              </w:rPr>
              <w:t>XVII. Wymagania dotyczące zabezpieczenia należytego wykonania umowy.</w:t>
            </w:r>
            <w:r w:rsidR="00A118AD">
              <w:rPr>
                <w:noProof/>
                <w:webHidden/>
              </w:rPr>
              <w:tab/>
            </w:r>
            <w:r w:rsidR="00A118AD">
              <w:rPr>
                <w:noProof/>
                <w:webHidden/>
              </w:rPr>
              <w:fldChar w:fldCharType="begin"/>
            </w:r>
            <w:r w:rsidR="00A118AD">
              <w:rPr>
                <w:noProof/>
                <w:webHidden/>
              </w:rPr>
              <w:instrText xml:space="preserve"> PAGEREF _Toc148017413 \h </w:instrText>
            </w:r>
            <w:r w:rsidR="00A118AD">
              <w:rPr>
                <w:noProof/>
                <w:webHidden/>
              </w:rPr>
            </w:r>
            <w:r w:rsidR="00A118AD">
              <w:rPr>
                <w:noProof/>
                <w:webHidden/>
              </w:rPr>
              <w:fldChar w:fldCharType="separate"/>
            </w:r>
            <w:r w:rsidR="00A118AD">
              <w:rPr>
                <w:noProof/>
                <w:webHidden/>
              </w:rPr>
              <w:t>26</w:t>
            </w:r>
            <w:r w:rsidR="00A118AD">
              <w:rPr>
                <w:noProof/>
                <w:webHidden/>
              </w:rPr>
              <w:fldChar w:fldCharType="end"/>
            </w:r>
          </w:hyperlink>
        </w:p>
        <w:p w14:paraId="4A5519E6" w14:textId="118CDD22"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14" w:history="1">
            <w:r w:rsidR="00A118AD" w:rsidRPr="00EE1C26">
              <w:rPr>
                <w:rStyle w:val="Hipercze"/>
                <w:rFonts w:ascii="Arial" w:eastAsia="Arial" w:hAnsi="Arial"/>
                <w:noProof/>
                <w:lang w:val="pl"/>
              </w:rPr>
              <w:t>XVIII. Informacje o treści zawieranej umowy oraz możliwości jej zmiany</w:t>
            </w:r>
            <w:r w:rsidR="00A118AD">
              <w:rPr>
                <w:noProof/>
                <w:webHidden/>
              </w:rPr>
              <w:tab/>
            </w:r>
            <w:r w:rsidR="00A118AD">
              <w:rPr>
                <w:noProof/>
                <w:webHidden/>
              </w:rPr>
              <w:fldChar w:fldCharType="begin"/>
            </w:r>
            <w:r w:rsidR="00A118AD">
              <w:rPr>
                <w:noProof/>
                <w:webHidden/>
              </w:rPr>
              <w:instrText xml:space="preserve"> PAGEREF _Toc148017414 \h </w:instrText>
            </w:r>
            <w:r w:rsidR="00A118AD">
              <w:rPr>
                <w:noProof/>
                <w:webHidden/>
              </w:rPr>
            </w:r>
            <w:r w:rsidR="00A118AD">
              <w:rPr>
                <w:noProof/>
                <w:webHidden/>
              </w:rPr>
              <w:fldChar w:fldCharType="separate"/>
            </w:r>
            <w:r w:rsidR="00A118AD">
              <w:rPr>
                <w:noProof/>
                <w:webHidden/>
              </w:rPr>
              <w:t>28</w:t>
            </w:r>
            <w:r w:rsidR="00A118AD">
              <w:rPr>
                <w:noProof/>
                <w:webHidden/>
              </w:rPr>
              <w:fldChar w:fldCharType="end"/>
            </w:r>
          </w:hyperlink>
        </w:p>
        <w:p w14:paraId="3DCF784D" w14:textId="4B2119CE"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15" w:history="1">
            <w:r w:rsidR="00A118AD" w:rsidRPr="00EE1C26">
              <w:rPr>
                <w:rStyle w:val="Hipercze"/>
                <w:rFonts w:ascii="Arial" w:eastAsia="Arial" w:hAnsi="Arial"/>
                <w:noProof/>
                <w:lang w:val="pl"/>
              </w:rPr>
              <w:t>XIX. Ochrona danych osobowych</w:t>
            </w:r>
            <w:r w:rsidR="00A118AD">
              <w:rPr>
                <w:noProof/>
                <w:webHidden/>
              </w:rPr>
              <w:tab/>
            </w:r>
            <w:r w:rsidR="00A118AD">
              <w:rPr>
                <w:noProof/>
                <w:webHidden/>
              </w:rPr>
              <w:fldChar w:fldCharType="begin"/>
            </w:r>
            <w:r w:rsidR="00A118AD">
              <w:rPr>
                <w:noProof/>
                <w:webHidden/>
              </w:rPr>
              <w:instrText xml:space="preserve"> PAGEREF _Toc148017415 \h </w:instrText>
            </w:r>
            <w:r w:rsidR="00A118AD">
              <w:rPr>
                <w:noProof/>
                <w:webHidden/>
              </w:rPr>
            </w:r>
            <w:r w:rsidR="00A118AD">
              <w:rPr>
                <w:noProof/>
                <w:webHidden/>
              </w:rPr>
              <w:fldChar w:fldCharType="separate"/>
            </w:r>
            <w:r w:rsidR="00A118AD">
              <w:rPr>
                <w:noProof/>
                <w:webHidden/>
              </w:rPr>
              <w:t>28</w:t>
            </w:r>
            <w:r w:rsidR="00A118AD">
              <w:rPr>
                <w:noProof/>
                <w:webHidden/>
              </w:rPr>
              <w:fldChar w:fldCharType="end"/>
            </w:r>
          </w:hyperlink>
        </w:p>
        <w:p w14:paraId="5B470374" w14:textId="33C97E03"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16" w:history="1">
            <w:r w:rsidR="00A118AD" w:rsidRPr="00EE1C26">
              <w:rPr>
                <w:rStyle w:val="Hipercze"/>
                <w:rFonts w:ascii="Arial" w:eastAsia="Arial" w:hAnsi="Arial"/>
                <w:noProof/>
                <w:lang w:val="pl"/>
              </w:rPr>
              <w:t>XX. Pouczenie o środkach ochrony prawnej przysługujących Wykonawcy</w:t>
            </w:r>
            <w:r w:rsidR="00A118AD">
              <w:rPr>
                <w:noProof/>
                <w:webHidden/>
              </w:rPr>
              <w:tab/>
            </w:r>
            <w:r w:rsidR="00A118AD">
              <w:rPr>
                <w:noProof/>
                <w:webHidden/>
              </w:rPr>
              <w:fldChar w:fldCharType="begin"/>
            </w:r>
            <w:r w:rsidR="00A118AD">
              <w:rPr>
                <w:noProof/>
                <w:webHidden/>
              </w:rPr>
              <w:instrText xml:space="preserve"> PAGEREF _Toc148017416 \h </w:instrText>
            </w:r>
            <w:r w:rsidR="00A118AD">
              <w:rPr>
                <w:noProof/>
                <w:webHidden/>
              </w:rPr>
            </w:r>
            <w:r w:rsidR="00A118AD">
              <w:rPr>
                <w:noProof/>
                <w:webHidden/>
              </w:rPr>
              <w:fldChar w:fldCharType="separate"/>
            </w:r>
            <w:r w:rsidR="00A118AD">
              <w:rPr>
                <w:noProof/>
                <w:webHidden/>
              </w:rPr>
              <w:t>30</w:t>
            </w:r>
            <w:r w:rsidR="00A118AD">
              <w:rPr>
                <w:noProof/>
                <w:webHidden/>
              </w:rPr>
              <w:fldChar w:fldCharType="end"/>
            </w:r>
          </w:hyperlink>
        </w:p>
        <w:p w14:paraId="4E5C5F0B" w14:textId="26E51B2B"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17" w:history="1">
            <w:r w:rsidR="00A118AD" w:rsidRPr="00EE1C26">
              <w:rPr>
                <w:rStyle w:val="Hipercze"/>
                <w:rFonts w:ascii="Arial" w:eastAsia="Arial" w:hAnsi="Arial"/>
                <w:noProof/>
                <w:lang w:val="pl"/>
              </w:rPr>
              <w:t>XXI. Spis załączników</w:t>
            </w:r>
            <w:r w:rsidR="00A118AD">
              <w:rPr>
                <w:noProof/>
                <w:webHidden/>
              </w:rPr>
              <w:tab/>
            </w:r>
            <w:r w:rsidR="00A118AD">
              <w:rPr>
                <w:noProof/>
                <w:webHidden/>
              </w:rPr>
              <w:fldChar w:fldCharType="begin"/>
            </w:r>
            <w:r w:rsidR="00A118AD">
              <w:rPr>
                <w:noProof/>
                <w:webHidden/>
              </w:rPr>
              <w:instrText xml:space="preserve"> PAGEREF _Toc148017417 \h </w:instrText>
            </w:r>
            <w:r w:rsidR="00A118AD">
              <w:rPr>
                <w:noProof/>
                <w:webHidden/>
              </w:rPr>
            </w:r>
            <w:r w:rsidR="00A118AD">
              <w:rPr>
                <w:noProof/>
                <w:webHidden/>
              </w:rPr>
              <w:fldChar w:fldCharType="separate"/>
            </w:r>
            <w:r w:rsidR="00A118AD">
              <w:rPr>
                <w:noProof/>
                <w:webHidden/>
              </w:rPr>
              <w:t>31</w:t>
            </w:r>
            <w:r w:rsidR="00A118AD">
              <w:rPr>
                <w:noProof/>
                <w:webHidden/>
              </w:rPr>
              <w:fldChar w:fldCharType="end"/>
            </w:r>
          </w:hyperlink>
        </w:p>
        <w:p w14:paraId="48B70409" w14:textId="7E8F95A6" w:rsidR="00A118AD" w:rsidRDefault="00251AE3">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017418" w:history="1">
            <w:r w:rsidR="00A118AD" w:rsidRPr="00EE1C26">
              <w:rPr>
                <w:rStyle w:val="Hipercze"/>
                <w:rFonts w:ascii="Arial" w:eastAsia="Arial" w:hAnsi="Arial"/>
                <w:noProof/>
                <w:lang w:val="pl"/>
              </w:rPr>
              <w:t>XXII. Postanowienia końcowe</w:t>
            </w:r>
            <w:r w:rsidR="00A118AD">
              <w:rPr>
                <w:noProof/>
                <w:webHidden/>
              </w:rPr>
              <w:tab/>
            </w:r>
            <w:r w:rsidR="00A118AD">
              <w:rPr>
                <w:noProof/>
                <w:webHidden/>
              </w:rPr>
              <w:fldChar w:fldCharType="begin"/>
            </w:r>
            <w:r w:rsidR="00A118AD">
              <w:rPr>
                <w:noProof/>
                <w:webHidden/>
              </w:rPr>
              <w:instrText xml:space="preserve"> PAGEREF _Toc148017418 \h </w:instrText>
            </w:r>
            <w:r w:rsidR="00A118AD">
              <w:rPr>
                <w:noProof/>
                <w:webHidden/>
              </w:rPr>
            </w:r>
            <w:r w:rsidR="00A118AD">
              <w:rPr>
                <w:noProof/>
                <w:webHidden/>
              </w:rPr>
              <w:fldChar w:fldCharType="separate"/>
            </w:r>
            <w:r w:rsidR="00A118AD">
              <w:rPr>
                <w:noProof/>
                <w:webHidden/>
              </w:rPr>
              <w:t>31</w:t>
            </w:r>
            <w:r w:rsidR="00A118AD">
              <w:rPr>
                <w:noProof/>
                <w:webHidden/>
              </w:rPr>
              <w:fldChar w:fldCharType="end"/>
            </w:r>
          </w:hyperlink>
        </w:p>
        <w:p w14:paraId="138B9149" w14:textId="30229B59"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48017397"/>
      <w:r w:rsidRPr="00BF5889">
        <w:rPr>
          <w:rFonts w:ascii="Arial" w:eastAsia="Arial" w:hAnsi="Arial"/>
          <w:sz w:val="24"/>
          <w:szCs w:val="24"/>
          <w:lang w:val="pl"/>
        </w:rPr>
        <w:lastRenderedPageBreak/>
        <w:t>I. Dane Zamawiającego</w:t>
      </w:r>
      <w:bookmarkEnd w:id="1"/>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0741197A"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77777777" w:rsidR="008E2334" w:rsidRPr="00BF5889" w:rsidRDefault="00251AE3"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B215C8E" w14:textId="77777777" w:rsidR="008E2334" w:rsidRPr="00BF5889" w:rsidRDefault="008E2334" w:rsidP="008E2334">
      <w:pPr>
        <w:autoSpaceDE w:val="0"/>
        <w:autoSpaceDN w:val="0"/>
        <w:adjustRightInd w:val="0"/>
        <w:spacing w:line="360" w:lineRule="auto"/>
        <w:jc w:val="both"/>
        <w:rPr>
          <w:rFonts w:ascii="Arial" w:eastAsia="Arial" w:hAnsi="Arial"/>
          <w:sz w:val="24"/>
          <w:szCs w:val="24"/>
        </w:rPr>
      </w:pPr>
    </w:p>
    <w:p w14:paraId="49E8AE18" w14:textId="77777777" w:rsidR="008E2334" w:rsidRPr="00BF5889" w:rsidRDefault="008E2334" w:rsidP="008E2334">
      <w:pPr>
        <w:autoSpaceDE w:val="0"/>
        <w:autoSpaceDN w:val="0"/>
        <w:adjustRightInd w:val="0"/>
        <w:spacing w:line="360" w:lineRule="auto"/>
        <w:jc w:val="both"/>
        <w:rPr>
          <w:rFonts w:ascii="Arial" w:eastAsia="Arial" w:hAnsi="Arial"/>
          <w:bCs/>
          <w:sz w:val="24"/>
          <w:szCs w:val="24"/>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p>
    <w:p w14:paraId="7E6BA7F4" w14:textId="77777777" w:rsidR="008E2334" w:rsidRPr="00BF5889" w:rsidRDefault="00251AE3" w:rsidP="008E2334">
      <w:pPr>
        <w:spacing w:line="360" w:lineRule="auto"/>
        <w:jc w:val="both"/>
        <w:rPr>
          <w:rFonts w:ascii="Arial" w:eastAsia="Arial" w:hAnsi="Arial"/>
          <w:sz w:val="24"/>
          <w:szCs w:val="24"/>
          <w:lang w:val="pl"/>
        </w:rPr>
      </w:pPr>
      <w:hyperlink r:id="rId9" w:history="1">
        <w:r w:rsidR="008E2334"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2" w:name="_Toc148017398"/>
      <w:r w:rsidRPr="00BF5889">
        <w:rPr>
          <w:rFonts w:ascii="Arial" w:eastAsia="Arial" w:hAnsi="Arial"/>
          <w:sz w:val="24"/>
          <w:szCs w:val="24"/>
          <w:lang w:val="pl"/>
        </w:rPr>
        <w:t>II. Tryb udzielania zamówienia</w:t>
      </w:r>
      <w:bookmarkEnd w:id="2"/>
    </w:p>
    <w:p w14:paraId="71777C83"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725E7BFA"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Wymagania związane z realizacją zamówienia w zakresie </w:t>
      </w:r>
      <w:bookmarkStart w:id="3" w:name="_GoBack"/>
      <w:r w:rsidRPr="00BF5889">
        <w:rPr>
          <w:rFonts w:ascii="Arial" w:eastAsia="Arial" w:hAnsi="Arial"/>
          <w:sz w:val="24"/>
          <w:szCs w:val="24"/>
          <w:lang w:val="pl"/>
        </w:rPr>
        <w:t>zatrudnienia</w:t>
      </w:r>
      <w:bookmarkEnd w:id="3"/>
      <w:r w:rsidRPr="00BF5889">
        <w:rPr>
          <w:rFonts w:ascii="Arial" w:eastAsia="Arial" w:hAnsi="Arial"/>
          <w:sz w:val="24"/>
          <w:szCs w:val="24"/>
          <w:lang w:val="pl"/>
        </w:rPr>
        <w:t xml:space="preserve"> przez wykonawcę lub podwykonawcę na podstawie stosunku pracy osób wykonujących wskazane przez zamawiającego czynności w zakresie realizacji zamówienia, jeżeli </w:t>
      </w:r>
      <w:r w:rsidRPr="00BF5889">
        <w:rPr>
          <w:rFonts w:ascii="Arial" w:eastAsia="Arial" w:hAnsi="Arial"/>
          <w:sz w:val="24"/>
          <w:szCs w:val="24"/>
          <w:lang w:val="pl"/>
        </w:rPr>
        <w:lastRenderedPageBreak/>
        <w:t>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montaż urządzeń, prace porządkowe.</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BF5889"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BF5889" w:rsidRDefault="008E2334" w:rsidP="00266A92">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3175DC7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48017399"/>
      <w:r w:rsidRPr="00BF5889">
        <w:rPr>
          <w:rFonts w:ascii="Arial" w:eastAsia="Arial" w:hAnsi="Arial"/>
          <w:sz w:val="24"/>
          <w:szCs w:val="24"/>
          <w:lang w:val="pl"/>
        </w:rPr>
        <w:t>III. Opis przedmiotu zamówienia</w:t>
      </w:r>
      <w:bookmarkEnd w:id="4"/>
    </w:p>
    <w:p w14:paraId="0BB86DE1" w14:textId="640E8AB5" w:rsidR="008E2334" w:rsidRPr="004214E3" w:rsidRDefault="008E2334" w:rsidP="004214E3">
      <w:pPr>
        <w:numPr>
          <w:ilvl w:val="0"/>
          <w:numId w:val="1"/>
        </w:numPr>
        <w:spacing w:line="360" w:lineRule="auto"/>
        <w:ind w:left="567" w:hanging="425"/>
        <w:jc w:val="both"/>
        <w:rPr>
          <w:rFonts w:ascii="Arial" w:eastAsia="Arial" w:hAnsi="Arial"/>
          <w:sz w:val="24"/>
          <w:szCs w:val="24"/>
          <w:lang w:val="pl"/>
        </w:rPr>
      </w:pPr>
      <w:r w:rsidRPr="004214E3">
        <w:rPr>
          <w:rFonts w:ascii="Arial" w:eastAsia="Arial" w:hAnsi="Arial"/>
          <w:sz w:val="24"/>
          <w:szCs w:val="24"/>
          <w:lang w:val="pl"/>
        </w:rPr>
        <w:t xml:space="preserve">Przedmiotem zamówienia jest </w:t>
      </w:r>
      <w:r w:rsidR="00251AE3">
        <w:rPr>
          <w:rFonts w:ascii="Arial" w:eastAsia="Arial" w:hAnsi="Arial"/>
          <w:sz w:val="24"/>
          <w:szCs w:val="24"/>
          <w:lang w:val="pl"/>
        </w:rPr>
        <w:t xml:space="preserve">budowa oraz przebudowa drogi dla pieszych i rowerów przy drodze gminnej z </w:t>
      </w:r>
      <w:r w:rsidR="00251AE3" w:rsidRPr="00251AE3">
        <w:rPr>
          <w:rFonts w:ascii="Arial" w:eastAsia="Arial" w:hAnsi="Arial"/>
          <w:sz w:val="24"/>
          <w:szCs w:val="24"/>
          <w:lang w:val="pl"/>
        </w:rPr>
        <w:t xml:space="preserve">miejscowości Szymbark do miejscowości Wieżyca. </w:t>
      </w:r>
      <w:r w:rsidR="00251AE3" w:rsidRPr="00251AE3">
        <w:rPr>
          <w:rFonts w:ascii="Arial" w:hAnsi="Arial"/>
          <w:sz w:val="24"/>
          <w:szCs w:val="24"/>
          <w:lang w:eastAsia="en-US"/>
        </w:rPr>
        <w:t>Zamówienie realizowane jest w formule „zaprojektuj i wybuduj”.</w:t>
      </w:r>
      <w:r w:rsidR="00251AE3">
        <w:rPr>
          <w:rFonts w:ascii="Arial" w:hAnsi="Arial"/>
          <w:sz w:val="24"/>
          <w:szCs w:val="24"/>
          <w:lang w:eastAsia="en-US"/>
        </w:rPr>
        <w:t xml:space="preserve"> Szczegółowe informacje znajdują się w Załączniku A do SWZ – OPZ.</w:t>
      </w:r>
    </w:p>
    <w:p w14:paraId="3D5C0D48"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SWZ i załącznikach. </w:t>
      </w:r>
    </w:p>
    <w:p w14:paraId="0F765402"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09B3E983" w14:textId="63CBC151" w:rsidR="00E933B8" w:rsidRPr="00E933B8" w:rsidRDefault="00E933B8" w:rsidP="00E933B8">
      <w:pPr>
        <w:tabs>
          <w:tab w:val="left" w:pos="567"/>
        </w:tabs>
        <w:spacing w:before="60" w:after="60"/>
        <w:ind w:left="567"/>
        <w:jc w:val="both"/>
        <w:rPr>
          <w:rFonts w:ascii="Arial" w:hAnsi="Arial"/>
          <w:sz w:val="24"/>
          <w:szCs w:val="24"/>
        </w:rPr>
      </w:pPr>
      <w:r w:rsidRPr="00E933B8">
        <w:rPr>
          <w:rFonts w:ascii="Arial" w:hAnsi="Arial"/>
          <w:sz w:val="24"/>
          <w:szCs w:val="24"/>
        </w:rPr>
        <w:t xml:space="preserve">45233162-2 Roboty budowlane w zakresie ścieżek rowerowych </w:t>
      </w:r>
    </w:p>
    <w:p w14:paraId="5611FA37" w14:textId="1AC43AA3" w:rsidR="00E933B8" w:rsidRPr="00E933B8" w:rsidRDefault="00E933B8" w:rsidP="00E933B8">
      <w:pPr>
        <w:tabs>
          <w:tab w:val="left" w:pos="567"/>
        </w:tabs>
        <w:spacing w:before="60" w:after="60"/>
        <w:ind w:left="567"/>
        <w:jc w:val="both"/>
        <w:rPr>
          <w:rFonts w:ascii="Arial" w:hAnsi="Arial"/>
          <w:sz w:val="24"/>
          <w:szCs w:val="24"/>
        </w:rPr>
      </w:pPr>
      <w:r w:rsidRPr="00E933B8">
        <w:rPr>
          <w:rFonts w:ascii="Arial" w:hAnsi="Arial"/>
          <w:sz w:val="24"/>
          <w:szCs w:val="24"/>
        </w:rPr>
        <w:t>45233222-1 Roboty budowlane w zakresie układania chodników i asfaltowania</w:t>
      </w:r>
    </w:p>
    <w:p w14:paraId="0AB8EF98" w14:textId="750A3C81" w:rsidR="00E933B8" w:rsidRPr="00E933B8" w:rsidRDefault="00E933B8" w:rsidP="00E933B8">
      <w:pPr>
        <w:tabs>
          <w:tab w:val="left" w:pos="567"/>
        </w:tabs>
        <w:spacing w:before="60" w:after="60"/>
        <w:ind w:left="567"/>
        <w:jc w:val="both"/>
        <w:rPr>
          <w:rFonts w:ascii="Arial" w:hAnsi="Arial"/>
          <w:sz w:val="24"/>
          <w:szCs w:val="24"/>
        </w:rPr>
      </w:pPr>
      <w:r w:rsidRPr="00E933B8">
        <w:rPr>
          <w:rFonts w:ascii="Arial" w:hAnsi="Arial"/>
          <w:sz w:val="24"/>
          <w:szCs w:val="24"/>
        </w:rPr>
        <w:t>45233161-5 Roboty budowlane w zakresie ścieżek pieszych</w:t>
      </w:r>
    </w:p>
    <w:p w14:paraId="2A8BAC40" w14:textId="775A3698"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w:t>
      </w:r>
      <w:r w:rsidR="00FE6534" w:rsidRPr="00BF5889">
        <w:rPr>
          <w:rFonts w:ascii="Arial" w:eastAsia="Times New Roman" w:hAnsi="Arial"/>
          <w:sz w:val="24"/>
          <w:szCs w:val="24"/>
        </w:rPr>
        <w:t>1.</w:t>
      </w:r>
      <w:r w:rsidR="004B3F41">
        <w:rPr>
          <w:rFonts w:ascii="Arial" w:eastAsia="Times New Roman" w:hAnsi="Arial"/>
          <w:sz w:val="24"/>
          <w:szCs w:val="24"/>
        </w:rPr>
        <w:t>2</w:t>
      </w:r>
      <w:r w:rsidR="00E933B8">
        <w:rPr>
          <w:rFonts w:ascii="Arial" w:eastAsia="Times New Roman" w:hAnsi="Arial"/>
          <w:sz w:val="24"/>
          <w:szCs w:val="24"/>
        </w:rPr>
        <w:t>3</w:t>
      </w:r>
      <w:r w:rsidRPr="00BF5889">
        <w:rPr>
          <w:rFonts w:ascii="Arial" w:eastAsia="Times New Roman" w:hAnsi="Arial"/>
          <w:sz w:val="24"/>
          <w:szCs w:val="24"/>
        </w:rPr>
        <w:t>.2023.WC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Wykonanie przedmiotu zamówienia musi być zgodne z niniejszą Specyfikacją Warunków Zamówienia (dalej: SWZ) i załącznikami do SWZ oraz obowiązującymi przepisami prawa.</w:t>
      </w:r>
    </w:p>
    <w:p w14:paraId="1E9DF44F"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7F708D" w14:textId="576A8F5A" w:rsidR="008E2334" w:rsidRPr="00BF5889" w:rsidRDefault="008E2334" w:rsidP="00F276BD">
      <w:pPr>
        <w:numPr>
          <w:ilvl w:val="0"/>
          <w:numId w:val="1"/>
        </w:numPr>
        <w:spacing w:line="360" w:lineRule="auto"/>
        <w:jc w:val="both"/>
        <w:rPr>
          <w:rFonts w:ascii="Arial" w:eastAsia="Arial" w:hAnsi="Arial"/>
          <w:sz w:val="24"/>
          <w:szCs w:val="24"/>
          <w:lang w:val="pl"/>
        </w:rPr>
      </w:pPr>
      <w:r w:rsidRPr="00BF5889">
        <w:rPr>
          <w:rFonts w:ascii="Arial" w:eastAsia="Arial" w:hAnsi="Arial"/>
          <w:sz w:val="24"/>
          <w:szCs w:val="24"/>
          <w:lang w:val="pl"/>
        </w:rPr>
        <w:t>Informacja o przewidywanych zamówieniach, o których mowa w art. 214 ust. 1 pkt 7 i 8 PZP: powtórzenie podobnych robót. Zamawiający przewiduje realizację zamówień polegających na powtórzeniu podobnych robót budowlanych. Zakres zmówienia nie przekroczy 50% wartości zamówienia podstawowego i polegać będzie na wykonaniu podobnych robót objętych zamówieniem podstawowym, zgodnych co do p</w:t>
      </w:r>
      <w:r w:rsidR="00F276BD">
        <w:rPr>
          <w:rFonts w:ascii="Arial" w:eastAsia="Arial" w:hAnsi="Arial"/>
          <w:sz w:val="24"/>
          <w:szCs w:val="24"/>
          <w:lang w:val="pl"/>
        </w:rPr>
        <w:t xml:space="preserve">rzedmiotu, w szczególności: </w:t>
      </w:r>
      <w:r w:rsidR="00F276BD" w:rsidRPr="00F276BD">
        <w:rPr>
          <w:rFonts w:ascii="Arial" w:eastAsia="Arial" w:hAnsi="Arial"/>
          <w:sz w:val="24"/>
          <w:szCs w:val="24"/>
          <w:lang w:val="pl"/>
        </w:rPr>
        <w:t>budowa, remont lub przebudowa drogi lub ścieżki rowerowej lub chodnika o nawierzchni bitumicznej</w:t>
      </w:r>
      <w:r w:rsidR="00F752EB">
        <w:rPr>
          <w:rFonts w:ascii="Arial" w:eastAsia="Arial" w:hAnsi="Arial"/>
          <w:sz w:val="24"/>
          <w:szCs w:val="24"/>
          <w:lang w:val="pl"/>
        </w:rPr>
        <w:t xml:space="preserve">. </w:t>
      </w:r>
      <w:r w:rsidRPr="00BF5889">
        <w:rPr>
          <w:rFonts w:ascii="Arial" w:eastAsia="Arial" w:hAnsi="Arial"/>
          <w:sz w:val="24"/>
          <w:szCs w:val="24"/>
          <w:lang w:val="pl"/>
        </w:rPr>
        <w:t>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5" w:name="_Toc148017400"/>
      <w:r w:rsidRPr="00BF5889">
        <w:rPr>
          <w:rFonts w:ascii="Arial" w:eastAsia="Arial" w:hAnsi="Arial"/>
          <w:sz w:val="24"/>
          <w:szCs w:val="24"/>
          <w:lang w:val="pl"/>
        </w:rPr>
        <w:t>IV. Podwykonawstwo</w:t>
      </w:r>
      <w:bookmarkEnd w:id="5"/>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6" w:name="_Toc148017401"/>
      <w:r w:rsidRPr="00BF5889">
        <w:rPr>
          <w:rFonts w:ascii="Arial" w:eastAsia="Arial" w:hAnsi="Arial"/>
          <w:sz w:val="24"/>
          <w:szCs w:val="24"/>
          <w:lang w:val="pl"/>
        </w:rPr>
        <w:t>V. Okres realizacji zamówienia</w:t>
      </w:r>
      <w:bookmarkEnd w:id="6"/>
    </w:p>
    <w:p w14:paraId="2DF1C951" w14:textId="513953EE"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E933B8">
        <w:rPr>
          <w:rFonts w:ascii="Arial" w:eastAsia="Arial" w:hAnsi="Arial"/>
          <w:sz w:val="24"/>
          <w:szCs w:val="24"/>
          <w:lang w:val="pl"/>
        </w:rPr>
        <w:t>1</w:t>
      </w:r>
      <w:r w:rsidR="000E4833">
        <w:rPr>
          <w:rFonts w:ascii="Arial" w:eastAsia="Arial" w:hAnsi="Arial"/>
          <w:sz w:val="24"/>
          <w:szCs w:val="24"/>
          <w:lang w:val="pl"/>
        </w:rPr>
        <w:t>1</w:t>
      </w:r>
      <w:r w:rsidRPr="00BF5889">
        <w:rPr>
          <w:rFonts w:ascii="Arial" w:eastAsia="Arial" w:hAnsi="Arial"/>
          <w:sz w:val="24"/>
          <w:szCs w:val="24"/>
          <w:lang w:val="pl"/>
        </w:rPr>
        <w:t xml:space="preserve"> miesi</w:t>
      </w:r>
      <w:r w:rsidR="00E933B8">
        <w:rPr>
          <w:rFonts w:ascii="Arial" w:eastAsia="Arial" w:hAnsi="Arial"/>
          <w:sz w:val="24"/>
          <w:szCs w:val="24"/>
          <w:lang w:val="pl"/>
        </w:rPr>
        <w:t>ęcy</w:t>
      </w:r>
      <w:r w:rsidRPr="00BF5889">
        <w:rPr>
          <w:rFonts w:ascii="Arial" w:eastAsia="Arial" w:hAnsi="Arial"/>
          <w:sz w:val="24"/>
          <w:szCs w:val="24"/>
          <w:lang w:val="pl"/>
        </w:rPr>
        <w:t xml:space="preserve"> 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7" w:name="_Toc148017402"/>
      <w:r w:rsidRPr="00BF5889">
        <w:rPr>
          <w:rFonts w:ascii="Arial" w:eastAsia="Arial" w:hAnsi="Arial"/>
          <w:sz w:val="24"/>
          <w:szCs w:val="24"/>
          <w:lang w:val="pl"/>
        </w:rPr>
        <w:t>VI. Warunki udziału w postępowaniu</w:t>
      </w:r>
      <w:bookmarkEnd w:id="7"/>
    </w:p>
    <w:p w14:paraId="419B4BD1" w14:textId="77777777" w:rsidR="008E2334" w:rsidRPr="00BF5889" w:rsidRDefault="008E2334" w:rsidP="00266A92">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75F32D74"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sytuacji ekonomicznej lub finansowej: Zamawiający nie precyzuje warunku w tym zakresie.</w:t>
      </w:r>
    </w:p>
    <w:p w14:paraId="1CD139D6" w14:textId="0D23C310"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786A7CD0" w14:textId="77777777" w:rsidR="00250B00" w:rsidRPr="00250B00" w:rsidRDefault="008E2334" w:rsidP="00250B00">
      <w:pPr>
        <w:pStyle w:val="Akapitzlist"/>
        <w:numPr>
          <w:ilvl w:val="1"/>
          <w:numId w:val="15"/>
        </w:numPr>
        <w:spacing w:line="360" w:lineRule="auto"/>
        <w:ind w:right="20"/>
        <w:jc w:val="both"/>
        <w:rPr>
          <w:rFonts w:ascii="Arial" w:eastAsia="Arial" w:hAnsi="Arial"/>
          <w:sz w:val="24"/>
          <w:szCs w:val="24"/>
          <w:lang w:val="pl"/>
        </w:rPr>
      </w:pPr>
      <w:r w:rsidRPr="00250B00">
        <w:rPr>
          <w:rFonts w:ascii="Arial" w:eastAsia="Arial" w:hAnsi="Arial"/>
          <w:sz w:val="24"/>
          <w:szCs w:val="24"/>
          <w:lang w:val="pl"/>
        </w:rPr>
        <w:t xml:space="preserve">w okresie ostatnich 5 lat przed upływem terminu składania ofert, a jeżeli okres prowadzenia działalności jest krótszy – w tym okresie, wykonał co najmniej: </w:t>
      </w:r>
      <w:r w:rsidR="00250B00" w:rsidRPr="00250B00">
        <w:rPr>
          <w:rFonts w:ascii="Arial" w:hAnsi="Arial"/>
          <w:sz w:val="24"/>
          <w:szCs w:val="24"/>
        </w:rPr>
        <w:t>jedną robotę budowlaną polegającą na budowie, remoncie lub przebudowie drogi lub ścieżki rowerowej lub chodnika o nawierzchni bitumicznej o wartości minimum 1.000.000 złotych.</w:t>
      </w:r>
      <w:r w:rsidR="00250B00">
        <w:rPr>
          <w:rFonts w:ascii="Arial" w:hAnsi="Arial"/>
          <w:sz w:val="24"/>
          <w:szCs w:val="24"/>
        </w:rPr>
        <w:t xml:space="preserve"> </w:t>
      </w:r>
      <w:r w:rsidR="00250B00" w:rsidRPr="00250B00">
        <w:rPr>
          <w:rFonts w:ascii="Arial" w:hAnsi="Arial"/>
          <w:sz w:val="24"/>
          <w:szCs w:val="24"/>
        </w:rPr>
        <w:t xml:space="preserve">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42DF71FE" w14:textId="77777777" w:rsidR="00250B00" w:rsidRPr="00250B00" w:rsidRDefault="00250B00" w:rsidP="00250B00">
      <w:pPr>
        <w:pStyle w:val="Akapitzlist"/>
        <w:numPr>
          <w:ilvl w:val="1"/>
          <w:numId w:val="15"/>
        </w:numPr>
        <w:spacing w:line="360" w:lineRule="auto"/>
        <w:ind w:right="20"/>
        <w:jc w:val="both"/>
        <w:rPr>
          <w:rFonts w:ascii="Arial" w:eastAsia="Arial" w:hAnsi="Arial"/>
          <w:sz w:val="24"/>
          <w:szCs w:val="24"/>
          <w:lang w:val="pl"/>
        </w:rPr>
      </w:pPr>
      <w:r w:rsidRPr="00250B00">
        <w:rPr>
          <w:rFonts w:ascii="Arial" w:hAnsi="Arial"/>
          <w:sz w:val="24"/>
          <w:szCs w:val="24"/>
        </w:rPr>
        <w:t xml:space="preserve">dysponuje lub będzie dysponował co najmniej: </w:t>
      </w:r>
    </w:p>
    <w:p w14:paraId="11C9CC3A" w14:textId="77777777" w:rsidR="00250B00" w:rsidRDefault="00250B00" w:rsidP="00250B00">
      <w:pPr>
        <w:pStyle w:val="Akapitzlist"/>
        <w:spacing w:line="360" w:lineRule="auto"/>
        <w:ind w:left="884" w:right="20"/>
        <w:jc w:val="both"/>
        <w:rPr>
          <w:rFonts w:ascii="Arial" w:hAnsi="Arial"/>
          <w:sz w:val="24"/>
          <w:szCs w:val="24"/>
        </w:rPr>
      </w:pPr>
      <w:r w:rsidRPr="00250B00">
        <w:rPr>
          <w:rFonts w:ascii="Arial" w:hAnsi="Arial"/>
          <w:sz w:val="24"/>
          <w:szCs w:val="24"/>
        </w:rPr>
        <w:t xml:space="preserve">1) jedną osobą, która będzie uczestniczyć w wykonaniu zamówienia jako kierownik budowy, posiadającą uprawnienia do pełnienia samodzielnych funkcji technicznych w budownictwie w specjalności </w:t>
      </w:r>
      <w:r w:rsidRPr="00250B00">
        <w:rPr>
          <w:rFonts w:ascii="Arial" w:hAnsi="Arial"/>
          <w:i/>
          <w:sz w:val="24"/>
          <w:szCs w:val="24"/>
        </w:rPr>
        <w:t>drogowej</w:t>
      </w:r>
      <w:r w:rsidRPr="00250B00">
        <w:rPr>
          <w:rFonts w:ascii="Arial" w:hAnsi="Arial"/>
          <w:sz w:val="24"/>
          <w:szCs w:val="24"/>
        </w:rPr>
        <w:t xml:space="preserve"> w zakresie co najmniej ograniczonym w zakresie niezbędnym do realizacji zamówienia: budowa drogi dla pieszych i rowerów wzdłuż drogi gminnej publicznej.</w:t>
      </w:r>
    </w:p>
    <w:p w14:paraId="10A64C58" w14:textId="77777777" w:rsidR="00250B00" w:rsidRDefault="00250B00" w:rsidP="00250B00">
      <w:pPr>
        <w:pStyle w:val="Akapitzlist"/>
        <w:spacing w:line="360" w:lineRule="auto"/>
        <w:ind w:left="884" w:right="20"/>
        <w:jc w:val="both"/>
        <w:rPr>
          <w:rFonts w:ascii="Arial" w:hAnsi="Arial"/>
          <w:sz w:val="24"/>
          <w:szCs w:val="24"/>
        </w:rPr>
      </w:pPr>
      <w:r>
        <w:rPr>
          <w:rFonts w:ascii="Arial" w:hAnsi="Arial"/>
          <w:sz w:val="24"/>
          <w:szCs w:val="24"/>
        </w:rPr>
        <w:t>2</w:t>
      </w:r>
      <w:r w:rsidRPr="009E44BA">
        <w:rPr>
          <w:rFonts w:ascii="Arial" w:hAnsi="Arial"/>
          <w:sz w:val="24"/>
          <w:szCs w:val="24"/>
        </w:rPr>
        <w:t xml:space="preserve">) </w:t>
      </w:r>
      <w:r>
        <w:rPr>
          <w:rFonts w:ascii="Arial" w:hAnsi="Arial"/>
          <w:sz w:val="24"/>
          <w:szCs w:val="24"/>
        </w:rPr>
        <w:t xml:space="preserve">zespołem projektowym: </w:t>
      </w:r>
    </w:p>
    <w:p w14:paraId="24D85F72" w14:textId="34A6E74E" w:rsidR="008E2334" w:rsidRPr="00BF5889" w:rsidRDefault="00250B00" w:rsidP="00250B00">
      <w:pPr>
        <w:pStyle w:val="Akapitzlist"/>
        <w:spacing w:line="360" w:lineRule="auto"/>
        <w:ind w:left="884" w:right="20"/>
        <w:jc w:val="both"/>
        <w:rPr>
          <w:rFonts w:ascii="Arial" w:eastAsia="Arial" w:hAnsi="Arial"/>
          <w:sz w:val="24"/>
          <w:szCs w:val="24"/>
          <w:lang w:val="pl"/>
        </w:rPr>
      </w:pPr>
      <w:r w:rsidRPr="009E44BA">
        <w:rPr>
          <w:rFonts w:ascii="Arial" w:hAnsi="Arial"/>
          <w:sz w:val="24"/>
          <w:szCs w:val="24"/>
        </w:rPr>
        <w:t xml:space="preserve">dwiema osobami, które będą uczestniczyć w wykonaniu zamówienia jako projektant branży </w:t>
      </w:r>
      <w:r>
        <w:rPr>
          <w:rFonts w:ascii="Arial" w:hAnsi="Arial"/>
          <w:sz w:val="24"/>
          <w:szCs w:val="24"/>
        </w:rPr>
        <w:t xml:space="preserve">drogowej </w:t>
      </w:r>
      <w:r w:rsidRPr="009E44BA">
        <w:rPr>
          <w:rFonts w:ascii="Arial" w:hAnsi="Arial"/>
          <w:sz w:val="24"/>
          <w:szCs w:val="24"/>
        </w:rPr>
        <w:t xml:space="preserve">oraz sprawdzający, posiadającymi uprawnienia do projektowania </w:t>
      </w:r>
      <w:r w:rsidRPr="009E44BA">
        <w:rPr>
          <w:rFonts w:ascii="Arial" w:hAnsi="Arial"/>
          <w:sz w:val="24"/>
          <w:szCs w:val="24"/>
        </w:rPr>
        <w:lastRenderedPageBreak/>
        <w:t>obiektu budowlanego</w:t>
      </w:r>
      <w:r>
        <w:rPr>
          <w:rFonts w:ascii="Arial" w:hAnsi="Arial"/>
          <w:sz w:val="24"/>
          <w:szCs w:val="24"/>
        </w:rPr>
        <w:t>: budowa drogi dla pieszych i rowerów wzdłuż drogi gminnej publicznej</w:t>
      </w:r>
      <w:r w:rsidRPr="009E44BA">
        <w:rPr>
          <w:rFonts w:ascii="Arial" w:hAnsi="Arial"/>
          <w:sz w:val="24"/>
          <w:szCs w:val="24"/>
        </w:rPr>
        <w:t>.</w:t>
      </w:r>
      <w:r>
        <w:rPr>
          <w:rFonts w:ascii="Arial" w:hAnsi="Arial"/>
          <w:sz w:val="24"/>
          <w:szCs w:val="24"/>
        </w:rPr>
        <w:t xml:space="preserve"> </w:t>
      </w:r>
      <w:r w:rsidRPr="009E44BA">
        <w:rPr>
          <w:rFonts w:ascii="Arial" w:hAnsi="Arial"/>
          <w:sz w:val="24"/>
          <w:szCs w:val="24"/>
        </w:rPr>
        <w:t>Zamawiający, określając wymogi w zakresie posiadanych uprawnień</w:t>
      </w:r>
      <w:r w:rsidRPr="00FB2B94">
        <w:rPr>
          <w:rFonts w:ascii="Arial" w:hAnsi="Arial"/>
          <w:sz w:val="24"/>
          <w:szCs w:val="24"/>
        </w:rPr>
        <w:t xml:space="preserve">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w:t>
      </w:r>
      <w:r>
        <w:rPr>
          <w:rFonts w:ascii="Arial" w:hAnsi="Arial"/>
          <w:sz w:val="24"/>
          <w:szCs w:val="24"/>
        </w:rPr>
        <w:t xml:space="preserve"> </w:t>
      </w:r>
      <w:r w:rsidRPr="00FB2B94">
        <w:rPr>
          <w:rFonts w:ascii="Arial" w:hAnsi="Arial"/>
          <w:sz w:val="24"/>
          <w:szCs w:val="24"/>
        </w:rPr>
        <w:t>r. Prawo budowlane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Dz.U. z 202</w:t>
      </w:r>
      <w:r>
        <w:rPr>
          <w:rFonts w:ascii="Arial" w:eastAsia="Arial" w:hAnsi="Arial"/>
          <w:sz w:val="24"/>
          <w:szCs w:val="24"/>
          <w:lang w:val="pl"/>
        </w:rPr>
        <w:t>3</w:t>
      </w:r>
      <w:r w:rsidRPr="00BF5889">
        <w:rPr>
          <w:rFonts w:ascii="Arial" w:eastAsia="Arial" w:hAnsi="Arial"/>
          <w:sz w:val="24"/>
          <w:szCs w:val="24"/>
          <w:lang w:val="pl"/>
        </w:rPr>
        <w:t xml:space="preserve"> r. poz. </w:t>
      </w:r>
      <w:r>
        <w:rPr>
          <w:rFonts w:ascii="Arial" w:eastAsia="Arial" w:hAnsi="Arial"/>
          <w:sz w:val="24"/>
          <w:szCs w:val="24"/>
          <w:lang w:val="pl"/>
        </w:rPr>
        <w:t>682</w:t>
      </w:r>
      <w:r w:rsidRPr="00BF5889">
        <w:rPr>
          <w:rFonts w:ascii="Arial" w:eastAsia="Arial" w:hAnsi="Arial"/>
          <w:sz w:val="24"/>
          <w:szCs w:val="24"/>
          <w:lang w:val="pl"/>
        </w:rPr>
        <w:t xml:space="preserve"> z zm.</w:t>
      </w:r>
      <w:r w:rsidRPr="00FB2B94">
        <w:rPr>
          <w:rFonts w:ascii="Arial" w:hAnsi="Arial"/>
          <w:sz w:val="24"/>
          <w:szCs w:val="24"/>
        </w:rPr>
        <w:t>) oraz ustawy z dnia 22 grudnia 2015 r. o zasadach uznawania kwalifikacji zawodowych nabytych w państwach członkowskich Unii Europejskiej (</w:t>
      </w:r>
      <w:proofErr w:type="spellStart"/>
      <w:r w:rsidRPr="00FB2B94">
        <w:rPr>
          <w:rFonts w:ascii="Arial" w:hAnsi="Arial"/>
          <w:sz w:val="24"/>
          <w:szCs w:val="24"/>
        </w:rPr>
        <w:t>t.j</w:t>
      </w:r>
      <w:proofErr w:type="spellEnd"/>
      <w:r w:rsidRPr="00FB2B94">
        <w:rPr>
          <w:rFonts w:ascii="Arial" w:hAnsi="Arial"/>
          <w:sz w:val="24"/>
          <w:szCs w:val="24"/>
        </w:rPr>
        <w:t>. Dz. U. z 202</w:t>
      </w:r>
      <w:r>
        <w:rPr>
          <w:rFonts w:ascii="Arial" w:hAnsi="Arial"/>
          <w:sz w:val="24"/>
          <w:szCs w:val="24"/>
        </w:rPr>
        <w:t>3</w:t>
      </w:r>
      <w:r w:rsidRPr="00FB2B94">
        <w:rPr>
          <w:rFonts w:ascii="Arial" w:hAnsi="Arial"/>
          <w:sz w:val="24"/>
          <w:szCs w:val="24"/>
        </w:rPr>
        <w:t xml:space="preserve"> r. poz. </w:t>
      </w:r>
      <w:r>
        <w:rPr>
          <w:rFonts w:ascii="Arial" w:hAnsi="Arial"/>
          <w:sz w:val="24"/>
          <w:szCs w:val="24"/>
        </w:rPr>
        <w:t>334</w:t>
      </w:r>
      <w:r w:rsidRPr="00FB2B94">
        <w:rPr>
          <w:rFonts w:ascii="Arial" w:hAnsi="Arial"/>
          <w:sz w:val="24"/>
          <w:szCs w:val="24"/>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lastRenderedPageBreak/>
        <w:t xml:space="preserve">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 o którym mowa w art. 112 ust. 2 pkt 2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59D5F27"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przypadku Wykonawców wspólnie ubiegających się o udzielenie zamówienia, oświadczenia, o których mowa w pkt. VIII </w:t>
      </w:r>
      <w:proofErr w:type="spellStart"/>
      <w:r w:rsidRPr="00BF5889">
        <w:rPr>
          <w:rFonts w:ascii="Arial" w:eastAsia="Arial" w:hAnsi="Arial"/>
          <w:sz w:val="24"/>
          <w:szCs w:val="24"/>
          <w:lang w:val="pl"/>
        </w:rPr>
        <w:t>ppkt</w:t>
      </w:r>
      <w:proofErr w:type="spellEnd"/>
      <w:r w:rsidRPr="00BF5889">
        <w:rPr>
          <w:rFonts w:ascii="Arial" w:eastAsia="Arial" w:hAnsi="Arial"/>
          <w:sz w:val="24"/>
          <w:szCs w:val="24"/>
          <w:lang w:val="pl"/>
        </w:rPr>
        <w:t xml:space="preserve"> 1) SWZ,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8" w:name="_Toc148017403"/>
      <w:r w:rsidRPr="00BF5889">
        <w:rPr>
          <w:rFonts w:ascii="Arial" w:eastAsia="Arial" w:hAnsi="Arial"/>
          <w:sz w:val="24"/>
          <w:szCs w:val="24"/>
          <w:lang w:val="pl"/>
        </w:rPr>
        <w:t>VII. Podstawy wykluczenia z postępowania</w:t>
      </w:r>
      <w:bookmarkEnd w:id="8"/>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 Na 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lastRenderedPageBreak/>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9" w:name="_Toc148017404"/>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9"/>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robót budowlanych wykonanych nie wcześniej niż w okresie 5 lat licząc od upływu terminu składania ofert, a jeżeli okres prowadzenia działalności jest krótszy – w tym okresie, wraz z podaniem ich rodzaju, wartości, daty i miejsca wykonania oraz podmiotów, na rzecz których roboty te </w:t>
      </w:r>
      <w:r w:rsidRPr="00BF5889">
        <w:rPr>
          <w:rFonts w:ascii="Arial" w:eastAsia="Arial" w:hAnsi="Arial"/>
          <w:sz w:val="24"/>
          <w:szCs w:val="24"/>
          <w:lang w:val="pl"/>
        </w:rPr>
        <w:lastRenderedPageBreak/>
        <w:t>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stanowi załącznik nr 5 do SWZ,</w:t>
      </w:r>
    </w:p>
    <w:p w14:paraId="470AD9BE"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 wzór Wykazu osób stanowi  załącznik nr 6 do SWZ.</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0" w:name="_Toc148017405"/>
      <w:r w:rsidRPr="00BF5889">
        <w:rPr>
          <w:rFonts w:ascii="Arial" w:eastAsia="Arial" w:hAnsi="Arial"/>
          <w:sz w:val="24"/>
          <w:szCs w:val="24"/>
          <w:lang w:val="pl"/>
        </w:rPr>
        <w:t>IX. Informacje o sposobie porozumiewania się zamawiającego z Wykonawcami oraz przekazywania oświadczeń lub dokumentów</w:t>
      </w:r>
      <w:bookmarkEnd w:id="10"/>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w:t>
      </w:r>
      <w:r w:rsidRPr="00BF5889">
        <w:rPr>
          <w:rFonts w:ascii="Arial" w:eastAsia="Times New Roman" w:hAnsi="Arial"/>
          <w:sz w:val="24"/>
          <w:szCs w:val="24"/>
          <w:lang w:val="pl"/>
        </w:rPr>
        <w:lastRenderedPageBreak/>
        <w:t>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xml:space="preserve">, w szczególności za sytuację, gdy </w:t>
      </w:r>
      <w:r w:rsidRPr="00BF5889">
        <w:rPr>
          <w:rFonts w:ascii="Arial" w:eastAsia="Arial" w:hAnsi="Arial"/>
          <w:sz w:val="24"/>
          <w:szCs w:val="24"/>
          <w:lang w:val="pl"/>
        </w:rPr>
        <w:lastRenderedPageBreak/>
        <w:t>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1" w:name="_Toc148017406"/>
      <w:r w:rsidRPr="00BF5889">
        <w:rPr>
          <w:rFonts w:ascii="Arial" w:eastAsia="Arial" w:hAnsi="Arial"/>
          <w:sz w:val="24"/>
          <w:szCs w:val="24"/>
          <w:lang w:val="pl"/>
        </w:rPr>
        <w:t>X. Opis sposobu przygotowania ofert, sposób, miejsce oraz termin składania:</w:t>
      </w:r>
      <w:bookmarkEnd w:id="11"/>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3AA64E6D"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690E2C">
        <w:rPr>
          <w:rFonts w:ascii="Arial" w:eastAsia="Arial" w:hAnsi="Arial"/>
          <w:b/>
          <w:bCs/>
          <w:sz w:val="24"/>
          <w:szCs w:val="24"/>
          <w:lang w:val="pl"/>
        </w:rPr>
        <w:t>31 p</w:t>
      </w:r>
      <w:r w:rsidR="004B3F41">
        <w:rPr>
          <w:rFonts w:ascii="Arial" w:eastAsia="Arial" w:hAnsi="Arial"/>
          <w:b/>
          <w:bCs/>
          <w:sz w:val="24"/>
          <w:szCs w:val="24"/>
          <w:lang w:val="pl"/>
        </w:rPr>
        <w:t xml:space="preserve">aździernika </w:t>
      </w:r>
      <w:r w:rsidR="00516CCD" w:rsidRPr="00BF5889">
        <w:rPr>
          <w:rFonts w:ascii="Arial" w:eastAsia="Arial" w:hAnsi="Arial"/>
          <w:b/>
          <w:bCs/>
          <w:sz w:val="24"/>
          <w:szCs w:val="24"/>
          <w:lang w:val="pl"/>
        </w:rPr>
        <w:t>2023 r. o godzinie 12:00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2" w:name="_21eeoojwb3nb" w:colFirst="0" w:colLast="0"/>
      <w:bookmarkEnd w:id="12"/>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w:t>
      </w:r>
      <w:r w:rsidRPr="00BF5889">
        <w:rPr>
          <w:rFonts w:ascii="Arial" w:eastAsia="Times New Roman" w:hAnsi="Arial"/>
          <w:sz w:val="24"/>
          <w:szCs w:val="24"/>
        </w:rPr>
        <w:lastRenderedPageBreak/>
        <w:t xml:space="preserve">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lastRenderedPageBreak/>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lastRenderedPageBreak/>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xml:space="preserve">, nie ujawnia się informacji stanowiących tajemnicę przedsiębiorstwa, w rozumieniu przepisów o zwalczaniu nieuczciwej konkurencji, jeżeli Wykonawca, nie później niż w terminie składania ofert, w sposób niebudzący wątpliwości </w:t>
      </w:r>
      <w:r w:rsidRPr="00BF5889">
        <w:rPr>
          <w:rFonts w:ascii="Arial" w:eastAsia="Arial" w:hAnsi="Arial"/>
          <w:sz w:val="24"/>
          <w:szCs w:val="24"/>
          <w:lang w:val="pl"/>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3" w:name="_Toc148017407"/>
      <w:r w:rsidRPr="00BF5889">
        <w:rPr>
          <w:rFonts w:ascii="Arial" w:eastAsia="Arial" w:hAnsi="Arial"/>
          <w:sz w:val="24"/>
          <w:szCs w:val="24"/>
          <w:lang w:val="pl"/>
        </w:rPr>
        <w:lastRenderedPageBreak/>
        <w:t xml:space="preserve">XI. </w:t>
      </w:r>
      <w:r w:rsidRPr="00BF5889">
        <w:rPr>
          <w:rFonts w:ascii="Arial" w:hAnsi="Arial"/>
          <w:sz w:val="24"/>
          <w:szCs w:val="24"/>
          <w:lang w:val="pl"/>
        </w:rPr>
        <w:t>Otwarcie ofert</w:t>
      </w:r>
      <w:bookmarkEnd w:id="13"/>
    </w:p>
    <w:p w14:paraId="3DE1F2B1" w14:textId="48AF3D58"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516CCD" w:rsidRPr="00BF5889">
        <w:rPr>
          <w:rFonts w:ascii="Arial" w:hAnsi="Arial"/>
          <w:b/>
          <w:bCs/>
          <w:sz w:val="24"/>
          <w:szCs w:val="24"/>
        </w:rPr>
        <w:t xml:space="preserve"> </w:t>
      </w:r>
      <w:r w:rsidR="00690E2C">
        <w:rPr>
          <w:rFonts w:ascii="Arial" w:hAnsi="Arial"/>
          <w:b/>
          <w:bCs/>
          <w:sz w:val="24"/>
          <w:szCs w:val="24"/>
        </w:rPr>
        <w:t xml:space="preserve">31 </w:t>
      </w:r>
      <w:r w:rsidR="004B3F41">
        <w:rPr>
          <w:rFonts w:ascii="Arial" w:hAnsi="Arial"/>
          <w:b/>
          <w:bCs/>
          <w:sz w:val="24"/>
          <w:szCs w:val="24"/>
        </w:rPr>
        <w:t xml:space="preserve">października </w:t>
      </w:r>
      <w:r w:rsidR="009A0F4E">
        <w:rPr>
          <w:rFonts w:ascii="Arial" w:hAnsi="Arial"/>
          <w:b/>
          <w:bCs/>
          <w:sz w:val="24"/>
          <w:szCs w:val="24"/>
        </w:rPr>
        <w:t xml:space="preserve">2023 </w:t>
      </w:r>
      <w:r w:rsidR="00516CCD" w:rsidRPr="00BF5889">
        <w:rPr>
          <w:rFonts w:ascii="Arial" w:hAnsi="Arial"/>
          <w:b/>
          <w:bCs/>
          <w:sz w:val="24"/>
          <w:szCs w:val="24"/>
        </w:rPr>
        <w:t>r.</w:t>
      </w:r>
      <w:r w:rsidRPr="00BF5889">
        <w:rPr>
          <w:rFonts w:ascii="Arial" w:hAnsi="Arial"/>
          <w:b/>
          <w:bCs/>
          <w:sz w:val="24"/>
          <w:szCs w:val="24"/>
        </w:rPr>
        <w:t xml:space="preserve"> o godzinie: </w:t>
      </w:r>
      <w:r w:rsidR="00516CCD" w:rsidRPr="00BF5889">
        <w:rPr>
          <w:rFonts w:ascii="Arial" w:hAnsi="Arial"/>
          <w:b/>
          <w:bCs/>
          <w:sz w:val="24"/>
          <w:szCs w:val="24"/>
        </w:rPr>
        <w:t>12:15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4" w:name="_Toc148017408"/>
      <w:r w:rsidRPr="00BF5889">
        <w:rPr>
          <w:rFonts w:ascii="Arial" w:eastAsia="Arial" w:hAnsi="Arial"/>
          <w:sz w:val="24"/>
          <w:szCs w:val="24"/>
          <w:lang w:val="pl"/>
        </w:rPr>
        <w:t>XII. Sposób obliczania ceny oferty</w:t>
      </w:r>
      <w:bookmarkEnd w:id="14"/>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415E12AC"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ofercie Wykonawca podaje cenę ryczałtową za realizację przedmiotu zamówienia. Cenę oferty należy wyliczyć na podstawie Opisu przedmiotu zamówienia oraz warunków </w:t>
      </w:r>
      <w:r w:rsidRPr="00BF5889">
        <w:rPr>
          <w:rFonts w:ascii="Arial" w:eastAsia="Arial" w:hAnsi="Arial"/>
          <w:sz w:val="24"/>
          <w:szCs w:val="24"/>
          <w:lang w:val="pl"/>
        </w:rPr>
        <w:lastRenderedPageBreak/>
        <w:t>realizacji określonych w SWZ i załącznikach. Szczegółowy opis przedmiotu zamówienia został zawarty w załączniku A do SWZ</w:t>
      </w:r>
      <w:r w:rsidR="004B3F41">
        <w:rPr>
          <w:rFonts w:ascii="Arial" w:eastAsia="Arial" w:hAnsi="Arial"/>
          <w:sz w:val="24"/>
          <w:szCs w:val="24"/>
          <w:lang w:val="pl"/>
        </w:rPr>
        <w:t xml:space="preserve"> oraz STWIOR</w:t>
      </w:r>
      <w:r w:rsidRPr="00BF5889">
        <w:rPr>
          <w:rFonts w:ascii="Arial" w:eastAsia="Arial" w:hAnsi="Arial"/>
          <w:sz w:val="24"/>
          <w:szCs w:val="24"/>
          <w:lang w:val="pl"/>
        </w:rPr>
        <w:t xml:space="preserve">. W ofercie należy podać cenę obejmującą cały zakres przedmiotu zamówienia wynikający z „Opisu przedmiotu zamówienia” oraz dokumentacji, uwzględniając zapisy SWZ, modyfikacje i wyjaśnienia SWZ oraz warunki realizacji określone w projekcie umowy załączonym do SWZ. </w:t>
      </w:r>
    </w:p>
    <w:p w14:paraId="48C6DF3A"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normalne ryzyko związane z okolicznościami, których nie można przewidzieć w chwili zawarcia umowy, związane z faktem prowadzenia działalności gospodarczej,</w:t>
      </w:r>
    </w:p>
    <w:p w14:paraId="2D857EF6"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obsługi geodezyjnej, robót przygotowawczych, zabezpieczających, porządkowych, tymczasowych, towarzyszących, zagospodarowania, oznakowania i urządzenia placu budowy, dozorowania budowy, organizacji, utrzymania i likwidacji zaplecza budowy, gwarancji,</w:t>
      </w:r>
    </w:p>
    <w:p w14:paraId="756469B9"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782860A7"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koszty towarzyszące wykonaniu przedmiotu zamówienia. </w:t>
      </w:r>
    </w:p>
    <w:p w14:paraId="4010F1CF"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(Dz. U. z 2011 r. Nr 177, poz. 1054 z </w:t>
      </w:r>
      <w:proofErr w:type="spellStart"/>
      <w:r w:rsidRPr="00BF5889">
        <w:rPr>
          <w:rFonts w:ascii="Arial" w:eastAsia="Times New Roman" w:hAnsi="Arial"/>
          <w:sz w:val="24"/>
          <w:szCs w:val="24"/>
        </w:rPr>
        <w:t>późn</w:t>
      </w:r>
      <w:proofErr w:type="spellEnd"/>
      <w:r w:rsidRPr="00BF5889">
        <w:rPr>
          <w:rFonts w:ascii="Arial" w:eastAsia="Times New Roman" w:hAnsi="Arial"/>
          <w:sz w:val="24"/>
          <w:szCs w:val="24"/>
        </w:rPr>
        <w:t xml:space="preserve">.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w:t>
      </w:r>
      <w:r w:rsidRPr="00BF5889">
        <w:rPr>
          <w:rFonts w:ascii="Arial" w:eastAsia="Times New Roman" w:hAnsi="Arial"/>
          <w:sz w:val="24"/>
          <w:szCs w:val="24"/>
        </w:rPr>
        <w:lastRenderedPageBreak/>
        <w:t>poszczególnych klasyfikacjach i nomenklaturach, wprowadzonych rozporządzeniami Rady Ministrów lub stosowanych bezpośrednio na podstawie przepisów Wspólnoty Europejskiej".</w:t>
      </w:r>
    </w:p>
    <w:p w14:paraId="651977E0" w14:textId="77777777"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20% lub zmienić ilości poszczególnych kategorii robót. W takim przypadku wynagrodzenie zostanie pomniejszone o wartość prac niewykonanych według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5" w:name="_Toc148017409"/>
      <w:r w:rsidRPr="00BF5889">
        <w:rPr>
          <w:rFonts w:ascii="Arial" w:eastAsia="Arial" w:hAnsi="Arial"/>
          <w:sz w:val="24"/>
          <w:szCs w:val="24"/>
          <w:lang w:val="pl"/>
        </w:rPr>
        <w:lastRenderedPageBreak/>
        <w:t>XIII. Wymagania dotyczące wadium</w:t>
      </w:r>
      <w:bookmarkEnd w:id="15"/>
    </w:p>
    <w:p w14:paraId="43174DA0" w14:textId="6DA86928" w:rsidR="008E2334" w:rsidRPr="00BF5889" w:rsidRDefault="008E2334" w:rsidP="00266A92">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4B3F41">
        <w:rPr>
          <w:rFonts w:ascii="Arial" w:hAnsi="Arial"/>
          <w:sz w:val="24"/>
          <w:szCs w:val="24"/>
          <w:lang w:eastAsia="en-US"/>
        </w:rPr>
        <w:t>2</w:t>
      </w:r>
      <w:r w:rsidRPr="00BF5889">
        <w:rPr>
          <w:rFonts w:ascii="Arial" w:hAnsi="Arial"/>
          <w:sz w:val="24"/>
          <w:szCs w:val="24"/>
          <w:lang w:eastAsia="en-US"/>
        </w:rPr>
        <w:t xml:space="preserve">.000 zł (słownie: </w:t>
      </w:r>
      <w:r w:rsidR="004B3F41">
        <w:rPr>
          <w:rFonts w:ascii="Arial" w:hAnsi="Arial"/>
          <w:sz w:val="24"/>
          <w:szCs w:val="24"/>
          <w:lang w:eastAsia="en-US"/>
        </w:rPr>
        <w:t>dwa</w:t>
      </w:r>
      <w:r w:rsidRPr="00BF5889">
        <w:rPr>
          <w:rFonts w:ascii="Arial" w:hAnsi="Arial"/>
          <w:sz w:val="24"/>
          <w:szCs w:val="24"/>
          <w:lang w:eastAsia="en-US"/>
        </w:rPr>
        <w:t xml:space="preserve"> tysiące złotych). Wykonawca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29442418"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C67A5B">
        <w:rPr>
          <w:rFonts w:ascii="Arial" w:hAnsi="Arial"/>
          <w:sz w:val="24"/>
          <w:szCs w:val="24"/>
          <w:lang w:eastAsia="en-US"/>
        </w:rPr>
        <w:t>2</w:t>
      </w:r>
      <w:r w:rsidR="00212DBA">
        <w:rPr>
          <w:rFonts w:ascii="Arial" w:hAnsi="Arial"/>
          <w:sz w:val="24"/>
          <w:szCs w:val="24"/>
          <w:lang w:eastAsia="en-US"/>
        </w:rPr>
        <w:t>3</w:t>
      </w:r>
      <w:r w:rsidRPr="00BF5889">
        <w:rPr>
          <w:rFonts w:ascii="Arial" w:hAnsi="Arial"/>
          <w:sz w:val="24"/>
          <w:szCs w:val="24"/>
          <w:lang w:eastAsia="en-US"/>
        </w:rPr>
        <w:t>.2023.WC”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6" w:name="_Toc148017410"/>
      <w:r w:rsidRPr="00BF5889">
        <w:rPr>
          <w:rFonts w:ascii="Arial" w:eastAsia="Arial" w:hAnsi="Arial"/>
          <w:sz w:val="24"/>
          <w:szCs w:val="24"/>
          <w:lang w:val="pl"/>
        </w:rPr>
        <w:t>XIV. Termin związania ofertą</w:t>
      </w:r>
      <w:bookmarkEnd w:id="16"/>
    </w:p>
    <w:p w14:paraId="1022EC59" w14:textId="103ECF3D"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690E2C">
        <w:rPr>
          <w:rFonts w:ascii="Arial" w:eastAsia="Arial" w:hAnsi="Arial"/>
          <w:b/>
          <w:bCs/>
          <w:sz w:val="24"/>
          <w:szCs w:val="24"/>
          <w:lang w:val="pl"/>
        </w:rPr>
        <w:t>31</w:t>
      </w:r>
      <w:r w:rsidR="00C67A5B">
        <w:rPr>
          <w:rFonts w:ascii="Arial" w:eastAsia="Arial" w:hAnsi="Arial"/>
          <w:b/>
          <w:bCs/>
          <w:sz w:val="24"/>
          <w:szCs w:val="24"/>
          <w:lang w:val="pl"/>
        </w:rPr>
        <w:t xml:space="preserve"> października </w:t>
      </w:r>
      <w:r w:rsidR="00516CCD" w:rsidRPr="00BF5889">
        <w:rPr>
          <w:rFonts w:ascii="Arial" w:eastAsia="Arial" w:hAnsi="Arial"/>
          <w:b/>
          <w:bCs/>
          <w:sz w:val="24"/>
          <w:szCs w:val="24"/>
          <w:lang w:val="pl"/>
        </w:rPr>
        <w:t>2023</w:t>
      </w:r>
      <w:r w:rsidRPr="00BF5889">
        <w:rPr>
          <w:rFonts w:ascii="Arial" w:eastAsia="Arial" w:hAnsi="Arial"/>
          <w:b/>
          <w:bCs/>
          <w:sz w:val="24"/>
          <w:szCs w:val="24"/>
          <w:lang w:val="pl"/>
        </w:rPr>
        <w:t xml:space="preserve"> r., termin związania ofertą upływa </w:t>
      </w:r>
      <w:r w:rsidR="00690E2C">
        <w:rPr>
          <w:rFonts w:ascii="Arial" w:eastAsia="Arial" w:hAnsi="Arial"/>
          <w:b/>
          <w:bCs/>
          <w:sz w:val="24"/>
          <w:szCs w:val="24"/>
          <w:lang w:val="pl"/>
        </w:rPr>
        <w:t xml:space="preserve">29 </w:t>
      </w:r>
      <w:r w:rsidR="00C67A5B">
        <w:rPr>
          <w:rFonts w:ascii="Arial" w:eastAsia="Arial" w:hAnsi="Arial"/>
          <w:b/>
          <w:bCs/>
          <w:sz w:val="24"/>
          <w:szCs w:val="24"/>
          <w:lang w:val="pl"/>
        </w:rPr>
        <w:t>listopada</w:t>
      </w:r>
      <w:r w:rsidR="00516CCD" w:rsidRPr="00BF5889">
        <w:rPr>
          <w:rFonts w:ascii="Arial" w:eastAsia="Arial" w:hAnsi="Arial"/>
          <w:b/>
          <w:bCs/>
          <w:sz w:val="24"/>
          <w:szCs w:val="24"/>
          <w:lang w:val="pl"/>
        </w:rPr>
        <w:t xml:space="preserve"> 2023</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48017411"/>
      <w:r w:rsidRPr="00BF5889">
        <w:rPr>
          <w:rFonts w:ascii="Arial" w:eastAsia="Arial" w:hAnsi="Arial"/>
          <w:sz w:val="24"/>
          <w:szCs w:val="24"/>
          <w:lang w:val="pl"/>
        </w:rPr>
        <w:t>XV. Opis kryteriów oceny ofert z podaniem wag i sposobu oceny ofert</w:t>
      </w:r>
      <w:bookmarkEnd w:id="17"/>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57B7E6BF" w14:textId="77777777" w:rsidR="00C67A5B" w:rsidRPr="00BF5889" w:rsidRDefault="00C67A5B" w:rsidP="00C67A5B">
      <w:pPr>
        <w:spacing w:line="360" w:lineRule="auto"/>
        <w:jc w:val="both"/>
        <w:rPr>
          <w:rFonts w:ascii="Arial" w:eastAsia="Arial" w:hAnsi="Arial"/>
          <w:sz w:val="24"/>
          <w:szCs w:val="24"/>
          <w:lang w:val="pl"/>
        </w:rPr>
      </w:pP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lastRenderedPageBreak/>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C67A5B" w:rsidRDefault="008E2334" w:rsidP="008E2334">
      <w:pPr>
        <w:spacing w:line="360" w:lineRule="auto"/>
        <w:jc w:val="both"/>
        <w:rPr>
          <w:rFonts w:ascii="Arial" w:eastAsia="Arial" w:hAnsi="Arial"/>
          <w:sz w:val="12"/>
          <w:szCs w:val="12"/>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C67A5B" w:rsidRDefault="008E2334" w:rsidP="008E2334">
      <w:pPr>
        <w:spacing w:line="360" w:lineRule="auto"/>
        <w:jc w:val="both"/>
        <w:rPr>
          <w:rFonts w:ascii="Arial" w:eastAsia="Arial" w:hAnsi="Arial"/>
          <w:sz w:val="12"/>
          <w:szCs w:val="12"/>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1B326DB6"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48017412"/>
      <w:r w:rsidRPr="00BF5889">
        <w:rPr>
          <w:rFonts w:ascii="Arial" w:eastAsia="Arial" w:hAnsi="Arial"/>
          <w:sz w:val="24"/>
          <w:szCs w:val="24"/>
          <w:lang w:val="pl"/>
        </w:rPr>
        <w:t>XVI. Informacje o formalnościach, jakie powinny być dopełnione po wyborze oferty w celu zawarcia umowy</w:t>
      </w:r>
      <w:bookmarkEnd w:id="18"/>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sidRPr="00BF5889">
        <w:rPr>
          <w:rFonts w:ascii="Arial" w:eastAsia="Arial" w:hAnsi="Arial"/>
          <w:sz w:val="24"/>
          <w:szCs w:val="24"/>
          <w:lang w:val="pl"/>
        </w:rPr>
        <w:tab/>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7777777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 (jeżeli jego wniesienie było wymagane).</w:t>
      </w:r>
    </w:p>
    <w:p w14:paraId="3CC2FA92" w14:textId="7777777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p>
    <w:p w14:paraId="1F138516"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48017413"/>
      <w:r w:rsidRPr="00BF5889">
        <w:rPr>
          <w:rFonts w:ascii="Arial" w:eastAsia="Arial" w:hAnsi="Arial"/>
          <w:sz w:val="24"/>
          <w:szCs w:val="24"/>
          <w:lang w:val="pl"/>
        </w:rPr>
        <w:t>XVII. Wymagania dotyczące zabezpieczenia należytego wykonania umowy.</w:t>
      </w:r>
      <w:bookmarkEnd w:id="19"/>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lastRenderedPageBreak/>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1E91C941"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pieniądzu wpłaca się przelewem na rachunek bankowy Zamawiającego. Na przelewie należy umieścić adnotację: „ZNWU, Znak sprawy: WG.271.</w:t>
      </w:r>
      <w:r w:rsidR="00212DBA">
        <w:rPr>
          <w:rFonts w:ascii="Arial" w:eastAsia="Times New Roman" w:hAnsi="Arial"/>
          <w:sz w:val="24"/>
          <w:szCs w:val="24"/>
        </w:rPr>
        <w:t>1</w:t>
      </w:r>
      <w:r w:rsidR="006D7638">
        <w:rPr>
          <w:rFonts w:ascii="Arial" w:eastAsia="Times New Roman" w:hAnsi="Arial"/>
          <w:sz w:val="24"/>
          <w:szCs w:val="24"/>
        </w:rPr>
        <w:t>.</w:t>
      </w:r>
      <w:r w:rsidR="00C67A5B">
        <w:rPr>
          <w:rFonts w:ascii="Arial" w:eastAsia="Times New Roman" w:hAnsi="Arial"/>
          <w:sz w:val="24"/>
          <w:szCs w:val="24"/>
        </w:rPr>
        <w:t>2</w:t>
      </w:r>
      <w:r w:rsidR="00212DBA">
        <w:rPr>
          <w:rFonts w:ascii="Arial" w:eastAsia="Times New Roman" w:hAnsi="Arial"/>
          <w:sz w:val="24"/>
          <w:szCs w:val="24"/>
        </w:rPr>
        <w:t>3</w:t>
      </w:r>
      <w:r w:rsidRPr="00BF5889">
        <w:rPr>
          <w:rFonts w:ascii="Arial" w:eastAsia="Times New Roman" w:hAnsi="Arial"/>
          <w:sz w:val="24"/>
          <w:szCs w:val="24"/>
        </w:rPr>
        <w:t>.2023.WC”.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48017414"/>
      <w:r w:rsidRPr="00BF5889">
        <w:rPr>
          <w:rFonts w:ascii="Arial" w:eastAsia="Arial" w:hAnsi="Arial"/>
          <w:sz w:val="24"/>
          <w:szCs w:val="24"/>
          <w:lang w:val="pl"/>
        </w:rPr>
        <w:t>XVIII. Informacje o treści zawieranej umowy oraz możliwości jej zmiany</w:t>
      </w:r>
      <w:bookmarkEnd w:id="20"/>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48017415"/>
      <w:r w:rsidRPr="00BF5889">
        <w:rPr>
          <w:rFonts w:ascii="Arial" w:eastAsia="Arial" w:hAnsi="Arial"/>
          <w:sz w:val="24"/>
          <w:szCs w:val="24"/>
          <w:lang w:val="pl"/>
        </w:rPr>
        <w:t>XIX. Ochrona danych osobowych</w:t>
      </w:r>
      <w:bookmarkEnd w:id="21"/>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4A640C6"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lastRenderedPageBreak/>
        <w:t>w związku z art. 17 ust. 3 lit. 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48017416"/>
      <w:r w:rsidRPr="00BF5889">
        <w:rPr>
          <w:rFonts w:ascii="Arial" w:eastAsia="Arial" w:hAnsi="Arial"/>
          <w:sz w:val="24"/>
          <w:szCs w:val="24"/>
          <w:lang w:val="pl"/>
        </w:rPr>
        <w:t>XX. Pouczenie o środkach ochrony prawnej przysługujących Wykonawcy</w:t>
      </w:r>
      <w:bookmarkEnd w:id="22"/>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8E2334">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lastRenderedPageBreak/>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8E2334">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3" w:name="_Toc148017417"/>
      <w:r w:rsidRPr="00BF5889">
        <w:rPr>
          <w:rFonts w:ascii="Arial" w:eastAsia="Arial" w:hAnsi="Arial"/>
          <w:sz w:val="24"/>
          <w:szCs w:val="24"/>
          <w:lang w:val="pl"/>
        </w:rPr>
        <w:t>XXI. Spis załączników</w:t>
      </w:r>
      <w:bookmarkEnd w:id="23"/>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7 - Wzór umowy</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4" w:name="_Toc148017418"/>
      <w:r w:rsidRPr="00BF5889">
        <w:rPr>
          <w:rFonts w:ascii="Arial" w:eastAsia="Arial" w:hAnsi="Arial"/>
          <w:sz w:val="24"/>
          <w:szCs w:val="24"/>
          <w:lang w:val="pl"/>
        </w:rPr>
        <w:t>XXII. Postanowienia końcowe</w:t>
      </w:r>
      <w:bookmarkEnd w:id="24"/>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032E4A87" w14:textId="4270D60C" w:rsidR="008E2334" w:rsidRPr="00C67A5B"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5" w:name="page15"/>
      <w:bookmarkEnd w:id="25"/>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C8838" w14:textId="77777777" w:rsidR="00251AE3" w:rsidRDefault="00251AE3" w:rsidP="00D93F91">
      <w:r>
        <w:separator/>
      </w:r>
    </w:p>
  </w:endnote>
  <w:endnote w:type="continuationSeparator" w:id="0">
    <w:p w14:paraId="3099B8E2" w14:textId="77777777" w:rsidR="00251AE3" w:rsidRDefault="00251AE3"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9F3D" w14:textId="78D507FF" w:rsidR="00251AE3" w:rsidRDefault="00251AE3">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7A327B"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3763AE">
      <w:rPr>
        <w:noProof/>
      </w:rPr>
      <w:t>20</w:t>
    </w:r>
    <w:r>
      <w:fldChar w:fldCharType="end"/>
    </w:r>
  </w:p>
  <w:p w14:paraId="1FE09817" w14:textId="77777777" w:rsidR="00251AE3" w:rsidRDefault="00251A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3642D" w14:textId="77777777" w:rsidR="00251AE3" w:rsidRDefault="00251AE3" w:rsidP="00D93F91">
      <w:r>
        <w:separator/>
      </w:r>
    </w:p>
  </w:footnote>
  <w:footnote w:type="continuationSeparator" w:id="0">
    <w:p w14:paraId="4BCA5C8A" w14:textId="77777777" w:rsidR="00251AE3" w:rsidRDefault="00251AE3" w:rsidP="00D93F91">
      <w:r>
        <w:continuationSeparator/>
      </w:r>
    </w:p>
  </w:footnote>
  <w:footnote w:id="1">
    <w:p w14:paraId="74263055" w14:textId="77777777" w:rsidR="00251AE3" w:rsidRDefault="00251AE3"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251AE3" w:rsidRDefault="00251AE3"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251AE3" w:rsidRDefault="00251AE3"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251AE3" w:rsidRDefault="00251AE3"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251AE3" w:rsidRDefault="00251AE3"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251AE3" w:rsidRDefault="00251AE3"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C6E5" w14:textId="0EB02AC6" w:rsidR="00251AE3" w:rsidRDefault="00251AE3">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251AE3" w:rsidRDefault="00251AE3">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251AE3" w:rsidRDefault="00251AE3">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40DC4B"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6B154E"/>
    <w:multiLevelType w:val="hybridMultilevel"/>
    <w:tmpl w:val="D536F69C"/>
    <w:lvl w:ilvl="0" w:tplc="8826AF40">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3"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41F92D68"/>
    <w:multiLevelType w:val="multilevel"/>
    <w:tmpl w:val="500A0916"/>
    <w:lvl w:ilvl="0">
      <w:start w:val="4"/>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8"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0"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2"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7"/>
  </w:num>
  <w:num w:numId="2">
    <w:abstractNumId w:val="1"/>
  </w:num>
  <w:num w:numId="3">
    <w:abstractNumId w:val="4"/>
  </w:num>
  <w:num w:numId="4">
    <w:abstractNumId w:val="11"/>
  </w:num>
  <w:num w:numId="5">
    <w:abstractNumId w:val="13"/>
  </w:num>
  <w:num w:numId="6">
    <w:abstractNumId w:val="28"/>
  </w:num>
  <w:num w:numId="7">
    <w:abstractNumId w:val="19"/>
  </w:num>
  <w:num w:numId="8">
    <w:abstractNumId w:val="8"/>
  </w:num>
  <w:num w:numId="9">
    <w:abstractNumId w:val="5"/>
  </w:num>
  <w:num w:numId="10">
    <w:abstractNumId w:val="7"/>
  </w:num>
  <w:num w:numId="11">
    <w:abstractNumId w:val="34"/>
  </w:num>
  <w:num w:numId="12">
    <w:abstractNumId w:val="26"/>
  </w:num>
  <w:num w:numId="13">
    <w:abstractNumId w:val="0"/>
  </w:num>
  <w:num w:numId="14">
    <w:abstractNumId w:val="33"/>
  </w:num>
  <w:num w:numId="15">
    <w:abstractNumId w:val="17"/>
  </w:num>
  <w:num w:numId="16">
    <w:abstractNumId w:val="31"/>
  </w:num>
  <w:num w:numId="17">
    <w:abstractNumId w:val="35"/>
  </w:num>
  <w:num w:numId="18">
    <w:abstractNumId w:val="16"/>
  </w:num>
  <w:num w:numId="19">
    <w:abstractNumId w:val="32"/>
  </w:num>
  <w:num w:numId="20">
    <w:abstractNumId w:val="21"/>
  </w:num>
  <w:num w:numId="21">
    <w:abstractNumId w:val="20"/>
  </w:num>
  <w:num w:numId="22">
    <w:abstractNumId w:val="18"/>
  </w:num>
  <w:num w:numId="23">
    <w:abstractNumId w:val="25"/>
  </w:num>
  <w:num w:numId="24">
    <w:abstractNumId w:val="22"/>
  </w:num>
  <w:num w:numId="25">
    <w:abstractNumId w:val="27"/>
  </w:num>
  <w:num w:numId="26">
    <w:abstractNumId w:val="24"/>
  </w:num>
  <w:num w:numId="27">
    <w:abstractNumId w:val="29"/>
  </w:num>
  <w:num w:numId="28">
    <w:abstractNumId w:val="10"/>
  </w:num>
  <w:num w:numId="29">
    <w:abstractNumId w:val="23"/>
  </w:num>
  <w:num w:numId="30">
    <w:abstractNumId w:val="12"/>
  </w:num>
  <w:num w:numId="31">
    <w:abstractNumId w:val="30"/>
  </w:num>
  <w:num w:numId="32">
    <w:abstractNumId w:val="36"/>
  </w:num>
  <w:num w:numId="33">
    <w:abstractNumId w:val="2"/>
  </w:num>
  <w:num w:numId="34">
    <w:abstractNumId w:val="6"/>
  </w:num>
  <w:num w:numId="35">
    <w:abstractNumId w:val="9"/>
  </w:num>
  <w:num w:numId="36">
    <w:abstractNumId w:val="14"/>
  </w:num>
  <w:num w:numId="37">
    <w:abstractNumId w:val="3"/>
  </w:num>
  <w:num w:numId="38">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91"/>
    <w:rsid w:val="000059C7"/>
    <w:rsid w:val="000171B5"/>
    <w:rsid w:val="00047D8E"/>
    <w:rsid w:val="00061E04"/>
    <w:rsid w:val="00065D51"/>
    <w:rsid w:val="0007429F"/>
    <w:rsid w:val="00084BA1"/>
    <w:rsid w:val="000903F7"/>
    <w:rsid w:val="00096288"/>
    <w:rsid w:val="000A70DC"/>
    <w:rsid w:val="000E4833"/>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B1C04"/>
    <w:rsid w:val="001B3FDB"/>
    <w:rsid w:val="001C1580"/>
    <w:rsid w:val="001C3F47"/>
    <w:rsid w:val="001E4BDA"/>
    <w:rsid w:val="001F0DC9"/>
    <w:rsid w:val="001F2AFE"/>
    <w:rsid w:val="00207B38"/>
    <w:rsid w:val="00210BC8"/>
    <w:rsid w:val="00212DBA"/>
    <w:rsid w:val="00216A50"/>
    <w:rsid w:val="00227F2A"/>
    <w:rsid w:val="00250B00"/>
    <w:rsid w:val="00250F89"/>
    <w:rsid w:val="00251AE3"/>
    <w:rsid w:val="00262E18"/>
    <w:rsid w:val="00266A92"/>
    <w:rsid w:val="00271821"/>
    <w:rsid w:val="002739F8"/>
    <w:rsid w:val="00274E66"/>
    <w:rsid w:val="00286AC1"/>
    <w:rsid w:val="002872CB"/>
    <w:rsid w:val="002A1A2B"/>
    <w:rsid w:val="00323BCF"/>
    <w:rsid w:val="00330787"/>
    <w:rsid w:val="003329CB"/>
    <w:rsid w:val="00335FEB"/>
    <w:rsid w:val="003763AE"/>
    <w:rsid w:val="003770F2"/>
    <w:rsid w:val="00391D3E"/>
    <w:rsid w:val="003A0FCA"/>
    <w:rsid w:val="003A2064"/>
    <w:rsid w:val="003D2662"/>
    <w:rsid w:val="003E356E"/>
    <w:rsid w:val="00402BDB"/>
    <w:rsid w:val="00404A7A"/>
    <w:rsid w:val="0041114B"/>
    <w:rsid w:val="004214E3"/>
    <w:rsid w:val="00424E7E"/>
    <w:rsid w:val="0043021E"/>
    <w:rsid w:val="004640D5"/>
    <w:rsid w:val="004771DF"/>
    <w:rsid w:val="004B3F41"/>
    <w:rsid w:val="004B6D62"/>
    <w:rsid w:val="004F234A"/>
    <w:rsid w:val="00507B3F"/>
    <w:rsid w:val="00516CCD"/>
    <w:rsid w:val="0052543A"/>
    <w:rsid w:val="00532B7F"/>
    <w:rsid w:val="00533402"/>
    <w:rsid w:val="00537299"/>
    <w:rsid w:val="00540980"/>
    <w:rsid w:val="005431B1"/>
    <w:rsid w:val="0054584B"/>
    <w:rsid w:val="00545C14"/>
    <w:rsid w:val="005466BC"/>
    <w:rsid w:val="005530E4"/>
    <w:rsid w:val="005549E8"/>
    <w:rsid w:val="005803A5"/>
    <w:rsid w:val="005A2898"/>
    <w:rsid w:val="005B532C"/>
    <w:rsid w:val="005F6268"/>
    <w:rsid w:val="006327FC"/>
    <w:rsid w:val="00636432"/>
    <w:rsid w:val="0064288B"/>
    <w:rsid w:val="006433BD"/>
    <w:rsid w:val="006561AF"/>
    <w:rsid w:val="00675688"/>
    <w:rsid w:val="00690E2C"/>
    <w:rsid w:val="006A7879"/>
    <w:rsid w:val="006C6249"/>
    <w:rsid w:val="006D02E2"/>
    <w:rsid w:val="006D7638"/>
    <w:rsid w:val="0072048D"/>
    <w:rsid w:val="00740BD2"/>
    <w:rsid w:val="00761262"/>
    <w:rsid w:val="007709E9"/>
    <w:rsid w:val="00770FEC"/>
    <w:rsid w:val="007717E3"/>
    <w:rsid w:val="007E619F"/>
    <w:rsid w:val="007F7C42"/>
    <w:rsid w:val="00824420"/>
    <w:rsid w:val="008412B1"/>
    <w:rsid w:val="008546BF"/>
    <w:rsid w:val="00856EBE"/>
    <w:rsid w:val="00887BE8"/>
    <w:rsid w:val="008B3DA9"/>
    <w:rsid w:val="008C04C0"/>
    <w:rsid w:val="008D0FD7"/>
    <w:rsid w:val="008E2334"/>
    <w:rsid w:val="00923064"/>
    <w:rsid w:val="0095163B"/>
    <w:rsid w:val="00966D9B"/>
    <w:rsid w:val="00985851"/>
    <w:rsid w:val="009A0F4E"/>
    <w:rsid w:val="009C4A21"/>
    <w:rsid w:val="009C5D0E"/>
    <w:rsid w:val="009F465D"/>
    <w:rsid w:val="00A117B8"/>
    <w:rsid w:val="00A118AD"/>
    <w:rsid w:val="00A27754"/>
    <w:rsid w:val="00A34336"/>
    <w:rsid w:val="00A40F2D"/>
    <w:rsid w:val="00A511C9"/>
    <w:rsid w:val="00A53DEB"/>
    <w:rsid w:val="00A56E8F"/>
    <w:rsid w:val="00A62F2B"/>
    <w:rsid w:val="00A7031C"/>
    <w:rsid w:val="00A7574E"/>
    <w:rsid w:val="00A97B64"/>
    <w:rsid w:val="00AA5333"/>
    <w:rsid w:val="00AC1171"/>
    <w:rsid w:val="00AC217B"/>
    <w:rsid w:val="00AC5843"/>
    <w:rsid w:val="00AD744A"/>
    <w:rsid w:val="00AE1B11"/>
    <w:rsid w:val="00B10B3F"/>
    <w:rsid w:val="00B15BF9"/>
    <w:rsid w:val="00B2046C"/>
    <w:rsid w:val="00B51258"/>
    <w:rsid w:val="00B551DF"/>
    <w:rsid w:val="00B56A7A"/>
    <w:rsid w:val="00B66F82"/>
    <w:rsid w:val="00BA0E8E"/>
    <w:rsid w:val="00BB6F54"/>
    <w:rsid w:val="00BC4A3A"/>
    <w:rsid w:val="00BF5889"/>
    <w:rsid w:val="00C2603F"/>
    <w:rsid w:val="00C541C2"/>
    <w:rsid w:val="00C67A5B"/>
    <w:rsid w:val="00C734E3"/>
    <w:rsid w:val="00C92A59"/>
    <w:rsid w:val="00C9380D"/>
    <w:rsid w:val="00CA50CB"/>
    <w:rsid w:val="00CB63A7"/>
    <w:rsid w:val="00CE6D4B"/>
    <w:rsid w:val="00D050D9"/>
    <w:rsid w:val="00D056F7"/>
    <w:rsid w:val="00D11511"/>
    <w:rsid w:val="00D3059A"/>
    <w:rsid w:val="00D561C1"/>
    <w:rsid w:val="00D66CED"/>
    <w:rsid w:val="00D81ED8"/>
    <w:rsid w:val="00D91417"/>
    <w:rsid w:val="00D93F91"/>
    <w:rsid w:val="00DC1AB6"/>
    <w:rsid w:val="00DD158C"/>
    <w:rsid w:val="00DF055E"/>
    <w:rsid w:val="00DF6C6D"/>
    <w:rsid w:val="00DF78E0"/>
    <w:rsid w:val="00E05451"/>
    <w:rsid w:val="00E05CA8"/>
    <w:rsid w:val="00E208DC"/>
    <w:rsid w:val="00E245FB"/>
    <w:rsid w:val="00E31C87"/>
    <w:rsid w:val="00E43522"/>
    <w:rsid w:val="00E45B95"/>
    <w:rsid w:val="00E602B3"/>
    <w:rsid w:val="00E777A9"/>
    <w:rsid w:val="00E908FD"/>
    <w:rsid w:val="00E933B8"/>
    <w:rsid w:val="00E94732"/>
    <w:rsid w:val="00ED4F8F"/>
    <w:rsid w:val="00EE660A"/>
    <w:rsid w:val="00F00092"/>
    <w:rsid w:val="00F005F5"/>
    <w:rsid w:val="00F1270B"/>
    <w:rsid w:val="00F276BD"/>
    <w:rsid w:val="00F56745"/>
    <w:rsid w:val="00F752EB"/>
    <w:rsid w:val="00F8548C"/>
    <w:rsid w:val="00F85805"/>
    <w:rsid w:val="00F91E63"/>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95C4D793-23AC-40B9-9697-6B3116A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stezyca/" TargetMode="External"/><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AE1D-7207-46F7-8864-6237E2C5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31</Pages>
  <Words>9676</Words>
  <Characters>58060</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Magdalena Szulfer</cp:lastModifiedBy>
  <cp:revision>8</cp:revision>
  <cp:lastPrinted>2023-10-12T11:30:00Z</cp:lastPrinted>
  <dcterms:created xsi:type="dcterms:W3CDTF">2023-10-02T10:23:00Z</dcterms:created>
  <dcterms:modified xsi:type="dcterms:W3CDTF">2023-10-13T10:24:00Z</dcterms:modified>
</cp:coreProperties>
</file>