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C92EF" w14:textId="77777777" w:rsidR="004A237B" w:rsidRPr="005B62CD" w:rsidRDefault="004A237B" w:rsidP="004A237B">
      <w:pPr>
        <w:widowControl w:val="0"/>
        <w:tabs>
          <w:tab w:val="left" w:pos="-142"/>
          <w:tab w:val="left" w:pos="2620"/>
        </w:tabs>
        <w:ind w:left="-142"/>
        <w:jc w:val="both"/>
        <w:rPr>
          <w:rFonts w:ascii="Arial" w:eastAsia="Arial Unicode MS" w:hAnsi="Arial" w:cs="Arial"/>
          <w:color w:val="000000"/>
          <w:kern w:val="2"/>
          <w:lang w:bidi="pl-PL"/>
          <w14:ligatures w14:val="standardContextual"/>
        </w:rPr>
      </w:pPr>
      <w:bookmarkStart w:id="0" w:name="_Hlk127180912"/>
      <w:r w:rsidRPr="005B62CD">
        <w:rPr>
          <w:rFonts w:ascii="Arial" w:eastAsia="Arial Unicode MS" w:hAnsi="Arial" w:cs="Arial"/>
          <w:noProof/>
          <w:color w:val="000000"/>
          <w:kern w:val="2"/>
          <w:lang w:bidi="pl-PL"/>
          <w14:ligatures w14:val="standardContextual"/>
        </w:rPr>
        <w:drawing>
          <wp:inline distT="0" distB="0" distL="0" distR="0" wp14:anchorId="36D7A5FC" wp14:editId="0A077B35">
            <wp:extent cx="1539240" cy="982980"/>
            <wp:effectExtent l="0" t="0" r="3810" b="7620"/>
            <wp:docPr id="16251304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2CD">
        <w:rPr>
          <w:rFonts w:ascii="Arial" w:eastAsia="Arial Unicode MS" w:hAnsi="Arial" w:cs="Arial"/>
          <w:color w:val="000000"/>
          <w:kern w:val="2"/>
          <w:lang w:bidi="pl-PL"/>
          <w14:ligatures w14:val="standardContextual"/>
        </w:rPr>
        <w:t xml:space="preserve">                          </w:t>
      </w:r>
      <w:r w:rsidRPr="005B62CD">
        <w:rPr>
          <w:rFonts w:ascii="Arial" w:eastAsia="Arial Unicode MS" w:hAnsi="Arial" w:cs="Arial"/>
          <w:color w:val="000000"/>
          <w:kern w:val="2"/>
          <w:lang w:bidi="pl-PL"/>
          <w14:ligatures w14:val="standardContextual"/>
        </w:rPr>
        <w:object w:dxaOrig="1152" w:dyaOrig="1644" w14:anchorId="1ABD8C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82.2pt" o:ole="">
            <v:imagedata r:id="rId6" o:title=""/>
          </v:shape>
          <o:OLEObject Type="Embed" ProgID="CorelDRAW.Graphic.9" ShapeID="_x0000_i1025" DrawAspect="Content" ObjectID="_1791795247" r:id="rId7"/>
        </w:object>
      </w:r>
      <w:r w:rsidRPr="005B62CD">
        <w:rPr>
          <w:rFonts w:ascii="Arial" w:eastAsia="Arial Unicode MS" w:hAnsi="Arial" w:cs="Arial"/>
          <w:color w:val="000000"/>
          <w:kern w:val="2"/>
          <w:lang w:bidi="pl-PL"/>
          <w14:ligatures w14:val="standardContextual"/>
        </w:rPr>
        <w:t xml:space="preserve">                        </w:t>
      </w:r>
      <w:r w:rsidRPr="005B62CD">
        <w:rPr>
          <w:rFonts w:ascii="Garamond" w:eastAsia="Arial Unicode MS" w:hAnsi="Garamond" w:cs="Arial Unicode MS"/>
          <w:noProof/>
          <w:color w:val="000000"/>
          <w:kern w:val="2"/>
          <w:sz w:val="24"/>
          <w:szCs w:val="24"/>
          <w:lang w:bidi="pl-PL"/>
          <w14:ligatures w14:val="standardContextual"/>
        </w:rPr>
        <w:drawing>
          <wp:inline distT="0" distB="0" distL="0" distR="0" wp14:anchorId="5C0E5EBE" wp14:editId="2E558B99">
            <wp:extent cx="1562100" cy="1059180"/>
            <wp:effectExtent l="0" t="0" r="0" b="7620"/>
            <wp:docPr id="6877967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DDE95" w14:textId="77777777" w:rsidR="004A237B" w:rsidRPr="005B62CD" w:rsidRDefault="004A237B" w:rsidP="004A237B">
      <w:pPr>
        <w:widowControl w:val="0"/>
        <w:tabs>
          <w:tab w:val="left" w:pos="-142"/>
          <w:tab w:val="left" w:pos="2620"/>
        </w:tabs>
        <w:ind w:left="-142"/>
        <w:jc w:val="both"/>
        <w:rPr>
          <w:rFonts w:ascii="Arial" w:eastAsia="Arial Unicode MS" w:hAnsi="Arial" w:cs="Arial"/>
          <w:color w:val="000000"/>
          <w:kern w:val="2"/>
          <w:lang w:bidi="pl-PL"/>
          <w14:ligatures w14:val="standardContextual"/>
        </w:rPr>
      </w:pPr>
    </w:p>
    <w:p w14:paraId="65C0F72F" w14:textId="77777777" w:rsidR="004A237B" w:rsidRPr="005B62CD" w:rsidRDefault="004A237B" w:rsidP="004A237B">
      <w:pPr>
        <w:widowControl w:val="0"/>
        <w:tabs>
          <w:tab w:val="left" w:pos="-142"/>
          <w:tab w:val="left" w:pos="2620"/>
        </w:tabs>
        <w:ind w:left="-142"/>
        <w:jc w:val="center"/>
        <w:rPr>
          <w:rFonts w:ascii="Palatino Linotype" w:eastAsia="Arial Unicode MS" w:hAnsi="Palatino Linotype" w:cs="Arial Unicode MS"/>
          <w:color w:val="000000"/>
          <w:kern w:val="2"/>
          <w:sz w:val="24"/>
          <w:szCs w:val="24"/>
          <w:lang w:bidi="pl-PL"/>
          <w14:ligatures w14:val="standardContextual"/>
        </w:rPr>
      </w:pPr>
      <w:r w:rsidRPr="005B62CD">
        <w:rPr>
          <w:rFonts w:asciiTheme="minorBidi" w:eastAsia="Arial Unicode MS" w:hAnsiTheme="minorBidi" w:cstheme="minorBidi"/>
          <w:color w:val="000000"/>
          <w:kern w:val="2"/>
          <w:sz w:val="18"/>
          <w:szCs w:val="18"/>
          <w:lang w:bidi="pl-PL"/>
          <w14:ligatures w14:val="standardContextual"/>
        </w:rPr>
        <w:t>„Europejski Fundusz Rolny na rzecz Rozwoju Obszarów Wiejskich: Europa inwestująca w obszary wiejskie”</w:t>
      </w:r>
    </w:p>
    <w:bookmarkEnd w:id="0"/>
    <w:p w14:paraId="2950CA55" w14:textId="77777777" w:rsidR="0026786F" w:rsidRDefault="0026786F" w:rsidP="0026786F"/>
    <w:p w14:paraId="02E83BD3" w14:textId="16BF321F" w:rsidR="004A237B" w:rsidRPr="005B62CD" w:rsidRDefault="004A237B" w:rsidP="004A237B">
      <w:pPr>
        <w:autoSpaceDE w:val="0"/>
        <w:jc w:val="both"/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</w:pP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ZI.271.</w:t>
      </w:r>
      <w:r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2</w:t>
      </w:r>
      <w:r w:rsidR="00F133BA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9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.202</w:t>
      </w:r>
      <w:r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4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 xml:space="preserve">.ZP - </w:t>
      </w:r>
      <w:r w:rsidR="00DE7AEA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2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 xml:space="preserve">     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ab/>
        <w:t xml:space="preserve">                                   </w:t>
      </w:r>
      <w:r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 xml:space="preserve">           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 xml:space="preserve">    </w:t>
      </w:r>
      <w:r w:rsidR="00DE7AEA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 xml:space="preserve">  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 xml:space="preserve">    Węgliniec </w:t>
      </w:r>
      <w:r w:rsidR="00F133BA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30.10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.202</w:t>
      </w:r>
      <w:r w:rsidR="00F133BA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4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r.</w:t>
      </w:r>
    </w:p>
    <w:p w14:paraId="224BB3F1" w14:textId="77777777" w:rsidR="004A237B" w:rsidRPr="005B62CD" w:rsidRDefault="004A237B" w:rsidP="004A237B">
      <w:pPr>
        <w:autoSpaceDE w:val="0"/>
        <w:jc w:val="both"/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</w:pPr>
    </w:p>
    <w:p w14:paraId="1D1AD708" w14:textId="77777777" w:rsidR="004A237B" w:rsidRPr="005B62CD" w:rsidRDefault="004A237B" w:rsidP="004A237B">
      <w:pPr>
        <w:autoSpaceDE w:val="0"/>
        <w:jc w:val="both"/>
        <w:rPr>
          <w:rFonts w:ascii="Times New Roman" w:hAnsi="Times New Roman" w:cstheme="minorBid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9B81DDB" w14:textId="146BE041" w:rsidR="004A237B" w:rsidRPr="005B62CD" w:rsidRDefault="004A237B" w:rsidP="004A237B">
      <w:pPr>
        <w:autoSpaceDE w:val="0"/>
        <w:jc w:val="center"/>
        <w:rPr>
          <w:rFonts w:ascii="Times New Roman" w:hAnsi="Times New Roman" w:cstheme="minorBid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5B62CD">
        <w:rPr>
          <w:rFonts w:ascii="Times New Roman" w:hAnsi="Times New Roman" w:cstheme="minorBidi"/>
          <w:b/>
          <w:bCs/>
          <w:kern w:val="2"/>
          <w:sz w:val="24"/>
          <w:szCs w:val="24"/>
          <w:lang w:eastAsia="en-US"/>
          <w14:ligatures w14:val="standardContextual"/>
        </w:rPr>
        <w:t xml:space="preserve">ODPOWIEDZI NA PYTANIA NR </w:t>
      </w:r>
      <w:r w:rsidR="00CF158B">
        <w:rPr>
          <w:rFonts w:ascii="Times New Roman" w:hAnsi="Times New Roman" w:cstheme="minorBidi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DE7AEA">
        <w:rPr>
          <w:rFonts w:ascii="Times New Roman" w:hAnsi="Times New Roman" w:cstheme="minorBidi"/>
          <w:b/>
          <w:bCs/>
          <w:kern w:val="2"/>
          <w:sz w:val="24"/>
          <w:szCs w:val="24"/>
          <w:lang w:eastAsia="en-US"/>
          <w14:ligatures w14:val="standardContextual"/>
        </w:rPr>
        <w:t>1</w:t>
      </w:r>
    </w:p>
    <w:p w14:paraId="175E2D22" w14:textId="77777777" w:rsidR="004A237B" w:rsidRPr="005B62CD" w:rsidRDefault="004A237B" w:rsidP="004A237B">
      <w:pPr>
        <w:autoSpaceDE w:val="0"/>
        <w:jc w:val="both"/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</w:pPr>
    </w:p>
    <w:p w14:paraId="12F62B46" w14:textId="16768B32" w:rsidR="004A237B" w:rsidRPr="005B62CD" w:rsidRDefault="004A237B" w:rsidP="004A237B">
      <w:pPr>
        <w:widowControl w:val="0"/>
        <w:spacing w:line="259" w:lineRule="auto"/>
        <w:jc w:val="both"/>
        <w:rPr>
          <w:rFonts w:ascii="Cambria" w:eastAsia="Arial Unicode MS" w:hAnsi="Cambria" w:cstheme="minorBidi"/>
          <w:kern w:val="2"/>
          <w:sz w:val="24"/>
          <w:szCs w:val="24"/>
          <w:lang w:bidi="pl-PL"/>
          <w14:ligatures w14:val="standardContextual"/>
        </w:rPr>
      </w:pPr>
      <w:r w:rsidRPr="005B62CD">
        <w:rPr>
          <w:rFonts w:ascii="Times New Roman" w:hAnsi="Times New Roman" w:cstheme="minorBidi"/>
          <w:b/>
          <w:bCs/>
          <w:kern w:val="2"/>
          <w:sz w:val="24"/>
          <w:szCs w:val="24"/>
          <w:lang w:eastAsia="en-US"/>
          <w14:ligatures w14:val="standardContextual"/>
        </w:rPr>
        <w:t>Dotyczy:</w:t>
      </w:r>
      <w:r w:rsidR="00F133BA" w:rsidRPr="00F133BA">
        <w:rPr>
          <w:rFonts w:ascii="Times New Roman" w:eastAsia="Times New Roman" w:hAnsi="Times New Roman" w:cs="Times New Roman"/>
          <w:lang w:eastAsia="en-US"/>
        </w:rPr>
        <w:t xml:space="preserve"> </w:t>
      </w:r>
      <w:r w:rsidR="00F133BA" w:rsidRPr="00DC5801">
        <w:rPr>
          <w:rFonts w:ascii="Times New Roman" w:eastAsia="Times New Roman" w:hAnsi="Times New Roman" w:cs="Times New Roman"/>
          <w:b/>
          <w:bCs/>
          <w:lang w:eastAsia="en-US"/>
        </w:rPr>
        <w:t>„</w:t>
      </w:r>
      <w:r w:rsidR="00F133BA" w:rsidRPr="00BE2456">
        <w:rPr>
          <w:rFonts w:ascii="Times New Roman" w:eastAsia="Times New Roman" w:hAnsi="Times New Roman" w:cs="Times New Roman"/>
          <w:b/>
          <w:bCs/>
          <w:lang w:eastAsia="en-US"/>
        </w:rPr>
        <w:t>Przebudowa sieci wodociągowej ul.</w:t>
      </w:r>
      <w:r w:rsidR="00F133BA">
        <w:rPr>
          <w:rFonts w:ascii="Times New Roman" w:eastAsia="Times New Roman" w:hAnsi="Times New Roman" w:cs="Times New Roman"/>
          <w:b/>
          <w:bCs/>
          <w:lang w:eastAsia="en-US"/>
        </w:rPr>
        <w:t> </w:t>
      </w:r>
      <w:r w:rsidR="00F133BA" w:rsidRPr="00BE2456">
        <w:rPr>
          <w:rFonts w:ascii="Times New Roman" w:eastAsia="Times New Roman" w:hAnsi="Times New Roman" w:cs="Times New Roman"/>
          <w:b/>
          <w:bCs/>
          <w:lang w:eastAsia="en-US"/>
        </w:rPr>
        <w:t>Dasz</w:t>
      </w:r>
      <w:r w:rsidR="00F133BA" w:rsidRPr="000C3095">
        <w:rPr>
          <w:rFonts w:ascii="Times New Roman" w:eastAsia="Times New Roman" w:hAnsi="Times New Roman" w:cs="Times New Roman"/>
          <w:b/>
          <w:bCs/>
          <w:lang w:eastAsia="en-US"/>
        </w:rPr>
        <w:t>yńskiego w Węglińcu</w:t>
      </w:r>
      <w:r w:rsidR="00F133BA" w:rsidRPr="00DC5801">
        <w:rPr>
          <w:rFonts w:ascii="Times New Roman" w:eastAsia="Times New Roman" w:hAnsi="Times New Roman" w:cs="Times New Roman"/>
          <w:b/>
          <w:bCs/>
          <w:lang w:eastAsia="en-US"/>
        </w:rPr>
        <w:t>”</w:t>
      </w:r>
      <w:r w:rsidR="00F133BA" w:rsidRPr="000C3095">
        <w:rPr>
          <w:rFonts w:ascii="Times New Roman" w:eastAsia="Times New Roman" w:hAnsi="Times New Roman" w:cs="Times New Roman"/>
          <w:lang w:eastAsia="en-US"/>
        </w:rPr>
        <w:t>.</w:t>
      </w:r>
      <w:r w:rsidR="00F133B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5B62CD">
        <w:rPr>
          <w:rFonts w:ascii="Times New Roman" w:hAnsi="Times New Roman" w:cstheme="minorBidi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08E6DF92" w14:textId="77777777" w:rsidR="004A237B" w:rsidRPr="005B62CD" w:rsidRDefault="004A237B" w:rsidP="004A237B">
      <w:pPr>
        <w:autoSpaceDE w:val="0"/>
        <w:ind w:firstLine="708"/>
        <w:jc w:val="both"/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</w:pPr>
    </w:p>
    <w:p w14:paraId="1C1B8DED" w14:textId="30CFEB08" w:rsidR="004A237B" w:rsidRPr="005B62CD" w:rsidRDefault="004A237B" w:rsidP="004A237B">
      <w:pPr>
        <w:autoSpaceDE w:val="0"/>
        <w:ind w:firstLine="708"/>
        <w:jc w:val="both"/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</w:pP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Na podstawie art. 284 ust. 2 ustawy z dnia 11 września 2019r. Prawo zamówień publicznych (Dz. U. z 202</w:t>
      </w:r>
      <w:r w:rsidR="00F133BA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4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r., poz. 1</w:t>
      </w:r>
      <w:r w:rsidR="00F133BA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320</w:t>
      </w:r>
      <w:r w:rsidRPr="005B62CD">
        <w:rPr>
          <w:rFonts w:ascii="Times New Roman" w:hAnsi="Times New Roman" w:cstheme="minorBidi"/>
          <w:kern w:val="2"/>
          <w:sz w:val="24"/>
          <w:szCs w:val="24"/>
          <w:lang w:eastAsia="en-US"/>
          <w14:ligatures w14:val="standardContextual"/>
        </w:rPr>
        <w:t>) Zamawiający informuje, iż wpłynęły zapytania do treści Specyfikacji Warunków Zamówienia. Niniejszym udzielam wyjaśnień.</w:t>
      </w:r>
    </w:p>
    <w:p w14:paraId="6820852D" w14:textId="77777777" w:rsidR="004A237B" w:rsidRPr="005B62CD" w:rsidRDefault="004A237B" w:rsidP="004A237B">
      <w:pPr>
        <w:widowControl w:val="0"/>
        <w:ind w:firstLine="709"/>
        <w:rPr>
          <w:rFonts w:ascii="Times New Roman" w:eastAsia="Lucida Sans Unicode" w:hAnsi="Times New Roman" w:cstheme="minorBidi"/>
          <w:kern w:val="3"/>
          <w:sz w:val="24"/>
          <w:szCs w:val="24"/>
          <w:lang w:eastAsia="hi-IN" w:bidi="hi-IN"/>
          <w14:ligatures w14:val="standardContextual"/>
        </w:rPr>
      </w:pPr>
    </w:p>
    <w:p w14:paraId="6F53A50B" w14:textId="77777777" w:rsidR="00F133BA" w:rsidRPr="00DE7AEA" w:rsidRDefault="00F133BA" w:rsidP="00F133BA">
      <w:pPr>
        <w:pStyle w:val="Default"/>
      </w:pPr>
    </w:p>
    <w:p w14:paraId="7481737B" w14:textId="77777777" w:rsidR="00F133BA" w:rsidRPr="00DE7AEA" w:rsidRDefault="00F133BA" w:rsidP="00F133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7AEA">
        <w:rPr>
          <w:rFonts w:ascii="Times New Roman" w:hAnsi="Times New Roman" w:cs="Times New Roman"/>
          <w:b/>
          <w:bCs/>
          <w:sz w:val="24"/>
          <w:szCs w:val="24"/>
        </w:rPr>
        <w:t xml:space="preserve">PYTANIE NR 1 </w:t>
      </w:r>
    </w:p>
    <w:p w14:paraId="5BDF66DE" w14:textId="77777777" w:rsidR="00F133BA" w:rsidRPr="00DE7AEA" w:rsidRDefault="00F133BA" w:rsidP="00F133BA">
      <w:pPr>
        <w:pStyle w:val="Default"/>
        <w:spacing w:after="32"/>
      </w:pPr>
      <w:r w:rsidRPr="00DE7AEA">
        <w:t xml:space="preserve">Projekt dotyczący przebudowy sieci wodociągowej przewiduje odtworzenie nawierzchni w technologii bitumicznej. Natomiast w przedmiarze robót jest nawierzchnia z kostki betonowej. Które odtworzenie jest właściwe? </w:t>
      </w:r>
    </w:p>
    <w:p w14:paraId="7EF313B6" w14:textId="77777777" w:rsidR="00F133BA" w:rsidRPr="00DE7AEA" w:rsidRDefault="00F133BA" w:rsidP="00F133BA">
      <w:pPr>
        <w:spacing w:after="33" w:line="259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DE7AEA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ODPOWIEDŹ </w:t>
      </w:r>
    </w:p>
    <w:p w14:paraId="67A96C9F" w14:textId="197017A6" w:rsidR="00F133BA" w:rsidRPr="00DE7AEA" w:rsidRDefault="00F133BA" w:rsidP="00F133BA">
      <w:pPr>
        <w:pStyle w:val="Default"/>
        <w:spacing w:after="32"/>
      </w:pPr>
      <w:r w:rsidRPr="00DE7AEA">
        <w:t>Należy przyjąć wersję odbudowy nawierzchni jako bitumiczna</w:t>
      </w:r>
    </w:p>
    <w:p w14:paraId="705DD7C8" w14:textId="77777777" w:rsidR="00F133BA" w:rsidRPr="00DE7AEA" w:rsidRDefault="00F133BA" w:rsidP="00F133BA">
      <w:pPr>
        <w:pStyle w:val="Default"/>
        <w:spacing w:after="32"/>
      </w:pPr>
    </w:p>
    <w:p w14:paraId="64CBA40C" w14:textId="26CAC8D6" w:rsidR="00F133BA" w:rsidRPr="00DE7AEA" w:rsidRDefault="00F133BA" w:rsidP="00F133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7AEA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Pr="00DE7AE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DE7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7A425E" w14:textId="5E438B07" w:rsidR="00F133BA" w:rsidRPr="00DE7AEA" w:rsidRDefault="00F133BA" w:rsidP="00F133BA">
      <w:pPr>
        <w:pStyle w:val="Default"/>
        <w:spacing w:after="32"/>
      </w:pPr>
      <w:r w:rsidRPr="00DE7AEA">
        <w:t xml:space="preserve">W przedmiarze robót jest odtworzenie chodników z kostki betonowej w ilości 1280 m2, natomiast w projekcie nie ma zapisu o odtworzeniu chodnika. Czy to odtworzenie w ilości 1280 m2 należy przyjąć w kalkulacji, czy tylko to związane z odtworzeniem chodników przy wykonywaniu przyłączy wodociągowych i remontem kanalizacji PCV Ø 200 ? </w:t>
      </w:r>
    </w:p>
    <w:p w14:paraId="0C97716B" w14:textId="77777777" w:rsidR="00F133BA" w:rsidRPr="00DE7AEA" w:rsidRDefault="00F133BA" w:rsidP="00F133BA">
      <w:pPr>
        <w:spacing w:after="33" w:line="259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DE7AEA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ODPOWIEDŹ </w:t>
      </w:r>
    </w:p>
    <w:p w14:paraId="55D36BFE" w14:textId="02795577" w:rsidR="00F133BA" w:rsidRPr="00DE7AEA" w:rsidRDefault="00DE7AEA" w:rsidP="00F133BA">
      <w:pPr>
        <w:rPr>
          <w:rFonts w:ascii="Times New Roman" w:hAnsi="Times New Roman" w:cs="Times New Roman"/>
          <w:sz w:val="24"/>
          <w:szCs w:val="24"/>
        </w:rPr>
      </w:pPr>
      <w:r w:rsidRPr="00DE7AEA">
        <w:rPr>
          <w:rFonts w:ascii="Times New Roman" w:hAnsi="Times New Roman" w:cs="Times New Roman"/>
          <w:sz w:val="24"/>
          <w:szCs w:val="24"/>
        </w:rPr>
        <w:t>Należy przyjąć 1280 m2</w:t>
      </w:r>
    </w:p>
    <w:p w14:paraId="5D2FA254" w14:textId="77777777" w:rsidR="00F133BA" w:rsidRPr="00DE7AEA" w:rsidRDefault="00F133BA" w:rsidP="00F133BA">
      <w:pPr>
        <w:rPr>
          <w:rFonts w:ascii="Times New Roman" w:hAnsi="Times New Roman" w:cs="Times New Roman"/>
          <w:sz w:val="24"/>
          <w:szCs w:val="24"/>
        </w:rPr>
      </w:pPr>
    </w:p>
    <w:p w14:paraId="7D93E724" w14:textId="2AE2E31D" w:rsidR="00F133BA" w:rsidRPr="00DE7AEA" w:rsidRDefault="00F133BA" w:rsidP="00F133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7AEA">
        <w:rPr>
          <w:rFonts w:ascii="Times New Roman" w:hAnsi="Times New Roman" w:cs="Times New Roman"/>
          <w:b/>
          <w:bCs/>
          <w:sz w:val="24"/>
          <w:szCs w:val="24"/>
        </w:rPr>
        <w:t xml:space="preserve">PYTANIE NR </w:t>
      </w:r>
      <w:r w:rsidRPr="00DE7AE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7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50E353" w14:textId="3CAD4C20" w:rsidR="00F133BA" w:rsidRPr="00DE7AEA" w:rsidRDefault="00F133BA" w:rsidP="00F133BA">
      <w:pPr>
        <w:pStyle w:val="Default"/>
      </w:pPr>
      <w:r w:rsidRPr="00DE7AEA">
        <w:t xml:space="preserve">Czy </w:t>
      </w:r>
      <w:bookmarkStart w:id="1" w:name="_Hlk181182445"/>
      <w:r w:rsidRPr="00DE7AEA">
        <w:t xml:space="preserve">należy wycenić wykonanie nowych krawężników w ilości 640 m </w:t>
      </w:r>
      <w:bookmarkEnd w:id="1"/>
      <w:r w:rsidRPr="00DE7AEA">
        <w:t xml:space="preserve">(pozycja uwzględniona w przedmiarze robót, natomiast brak tych robót w projekcie) ? </w:t>
      </w:r>
    </w:p>
    <w:p w14:paraId="1D457D9C" w14:textId="77777777" w:rsidR="004A237B" w:rsidRPr="00DE7AEA" w:rsidRDefault="004A237B" w:rsidP="004A237B">
      <w:pPr>
        <w:spacing w:after="33" w:line="259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</w:pPr>
      <w:bookmarkStart w:id="2" w:name="_Hlk181182411"/>
      <w:r w:rsidRPr="00DE7AEA"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ODPOWIEDŹ </w:t>
      </w:r>
    </w:p>
    <w:bookmarkEnd w:id="2"/>
    <w:p w14:paraId="5F4E4D9A" w14:textId="1344D477" w:rsidR="00F133BA" w:rsidRPr="00DE7AEA" w:rsidRDefault="00DE7AEA">
      <w:pPr>
        <w:spacing w:after="33" w:line="259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DE7AEA">
        <w:rPr>
          <w:rFonts w:ascii="Times New Roman" w:hAnsi="Times New Roman" w:cs="Times New Roman"/>
          <w:sz w:val="24"/>
          <w:szCs w:val="24"/>
        </w:rPr>
        <w:t>N</w:t>
      </w:r>
      <w:r w:rsidRPr="00DE7AEA">
        <w:rPr>
          <w:rFonts w:ascii="Times New Roman" w:hAnsi="Times New Roman" w:cs="Times New Roman"/>
          <w:sz w:val="24"/>
          <w:szCs w:val="24"/>
        </w:rPr>
        <w:t>ależy wycenić wykonanie nowych krawężników w ilości 640 m</w:t>
      </w:r>
    </w:p>
    <w:sectPr w:rsidR="00F133BA" w:rsidRPr="00DE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0B6B"/>
    <w:multiLevelType w:val="hybridMultilevel"/>
    <w:tmpl w:val="531E3C36"/>
    <w:lvl w:ilvl="0" w:tplc="784436B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1C63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C636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EE5C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BE4C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DC33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762B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7853D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2273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852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3A"/>
    <w:rsid w:val="0026786F"/>
    <w:rsid w:val="00310CBC"/>
    <w:rsid w:val="004A237B"/>
    <w:rsid w:val="006A4830"/>
    <w:rsid w:val="00C91351"/>
    <w:rsid w:val="00CC373A"/>
    <w:rsid w:val="00CF158B"/>
    <w:rsid w:val="00DE7AEA"/>
    <w:rsid w:val="00F1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DD9D"/>
  <w15:chartTrackingRefBased/>
  <w15:docId w15:val="{1554FF62-70F7-48C7-9E58-7251BCE4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3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3</cp:revision>
  <cp:lastPrinted>2024-10-30T11:07:00Z</cp:lastPrinted>
  <dcterms:created xsi:type="dcterms:W3CDTF">2024-01-24T08:41:00Z</dcterms:created>
  <dcterms:modified xsi:type="dcterms:W3CDTF">2024-10-30T11:08:00Z</dcterms:modified>
</cp:coreProperties>
</file>