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2F130E3C" w:rsidR="007E20E5" w:rsidRPr="00595CD4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595CD4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1C259D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bookmarkStart w:id="0" w:name="_GoBack"/>
      <w:bookmarkEnd w:id="0"/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595CD4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595CD4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595CD4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7726CCD0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A71B4D">
        <w:rPr>
          <w:rFonts w:ascii="Arial" w:hAnsi="Arial" w:cs="Arial"/>
          <w:b/>
          <w:sz w:val="24"/>
          <w:szCs w:val="24"/>
          <w:lang w:eastAsia="pl-PL"/>
        </w:rPr>
        <w:t>Zagospodarowanie terenu rekreacyjnego w Górce Duchownej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1C259D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16</cp:revision>
  <cp:lastPrinted>2019-09-09T07:55:00Z</cp:lastPrinted>
  <dcterms:created xsi:type="dcterms:W3CDTF">2021-03-08T09:33:00Z</dcterms:created>
  <dcterms:modified xsi:type="dcterms:W3CDTF">2023-04-21T09:46:00Z</dcterms:modified>
</cp:coreProperties>
</file>