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1A" w:rsidRPr="00A560AC" w:rsidRDefault="002E2088" w:rsidP="00A560AC">
      <w:pPr>
        <w:spacing w:line="23" w:lineRule="atLeast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Sulejów</w:t>
      </w:r>
      <w:r w:rsidR="00ED088F">
        <w:rPr>
          <w:rFonts w:eastAsia="Trebuchet MS"/>
          <w:color w:val="000000" w:themeColor="text1"/>
          <w:sz w:val="24"/>
          <w:szCs w:val="24"/>
        </w:rPr>
        <w:t xml:space="preserve"> </w:t>
      </w:r>
      <w:r w:rsidR="005E7E63">
        <w:rPr>
          <w:rFonts w:eastAsia="Trebuchet MS"/>
          <w:color w:val="000000" w:themeColor="text1"/>
          <w:sz w:val="24"/>
          <w:szCs w:val="24"/>
        </w:rPr>
        <w:t>14.04.</w:t>
      </w:r>
      <w:r w:rsidR="00B42F34" w:rsidRPr="00A560AC">
        <w:rPr>
          <w:rFonts w:eastAsia="Trebuchet MS"/>
          <w:color w:val="000000" w:themeColor="text1"/>
          <w:sz w:val="24"/>
          <w:szCs w:val="24"/>
        </w:rPr>
        <w:t>2022</w:t>
      </w:r>
      <w:r w:rsidR="0021571A" w:rsidRPr="00A560AC">
        <w:rPr>
          <w:rFonts w:eastAsia="Trebuchet MS"/>
          <w:color w:val="000000" w:themeColor="text1"/>
          <w:sz w:val="24"/>
          <w:szCs w:val="24"/>
        </w:rPr>
        <w:t xml:space="preserve"> </w:t>
      </w:r>
      <w:proofErr w:type="gramStart"/>
      <w:r w:rsidR="0021571A" w:rsidRPr="00A560AC">
        <w:rPr>
          <w:rFonts w:eastAsia="Trebuchet MS"/>
          <w:color w:val="000000" w:themeColor="text1"/>
          <w:sz w:val="24"/>
          <w:szCs w:val="24"/>
        </w:rPr>
        <w:t>r</w:t>
      </w:r>
      <w:proofErr w:type="gramEnd"/>
      <w:r w:rsidR="0021571A" w:rsidRPr="00A560AC">
        <w:rPr>
          <w:rFonts w:eastAsia="Trebuchet MS"/>
          <w:color w:val="000000" w:themeColor="text1"/>
          <w:sz w:val="24"/>
          <w:szCs w:val="24"/>
        </w:rPr>
        <w:t>.</w:t>
      </w:r>
    </w:p>
    <w:p w:rsidR="0021571A" w:rsidRPr="00A560AC" w:rsidRDefault="00870011" w:rsidP="00CE56D4">
      <w:pPr>
        <w:spacing w:before="240" w:after="240" w:line="23" w:lineRule="atLeast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Znak sprawy: IZ.ZP.271.4</w:t>
      </w:r>
      <w:r w:rsidR="00B42F34" w:rsidRPr="00A560AC">
        <w:rPr>
          <w:rFonts w:eastAsia="Trebuchet MS"/>
          <w:color w:val="000000" w:themeColor="text1"/>
          <w:sz w:val="24"/>
          <w:szCs w:val="24"/>
        </w:rPr>
        <w:t>.2022</w:t>
      </w:r>
    </w:p>
    <w:p w:rsidR="002E2088" w:rsidRDefault="0021571A" w:rsidP="00546E4A">
      <w:pPr>
        <w:pStyle w:val="Nagwek1"/>
        <w:spacing w:before="0" w:line="23" w:lineRule="atLeast"/>
        <w:rPr>
          <w:rFonts w:ascii="Calibri" w:eastAsia="Trebuchet MS" w:hAnsi="Calibri"/>
          <w:b/>
          <w:color w:val="auto"/>
          <w:sz w:val="24"/>
          <w:szCs w:val="24"/>
        </w:rPr>
      </w:pPr>
      <w:proofErr w:type="gramStart"/>
      <w:r w:rsidRPr="00A560AC">
        <w:rPr>
          <w:rFonts w:ascii="Calibri" w:eastAsia="Trebuchet MS" w:hAnsi="Calibri"/>
          <w:b/>
          <w:color w:val="auto"/>
          <w:sz w:val="24"/>
          <w:szCs w:val="24"/>
        </w:rPr>
        <w:t>dotyczy</w:t>
      </w:r>
      <w:proofErr w:type="gramEnd"/>
      <w:r w:rsidRPr="00A560AC">
        <w:rPr>
          <w:rFonts w:ascii="Calibri" w:eastAsia="Trebuchet MS" w:hAnsi="Calibri"/>
          <w:b/>
          <w:color w:val="auto"/>
          <w:sz w:val="24"/>
          <w:szCs w:val="24"/>
        </w:rPr>
        <w:t xml:space="preserve">: postępowania o udzielenie zamówienia publicznego prowadzonego w trybie </w:t>
      </w:r>
      <w:r w:rsidR="007E48CC" w:rsidRPr="00A560AC">
        <w:rPr>
          <w:rFonts w:ascii="Calibri" w:eastAsia="Trebuchet MS" w:hAnsi="Calibri"/>
          <w:b/>
          <w:color w:val="auto"/>
          <w:sz w:val="24"/>
          <w:szCs w:val="24"/>
        </w:rPr>
        <w:t xml:space="preserve">podstawowym bez przeprowadzenia negocjacji </w:t>
      </w:r>
      <w:r w:rsidRPr="00A560AC">
        <w:rPr>
          <w:rFonts w:ascii="Calibri" w:eastAsia="Trebuchet MS" w:hAnsi="Calibri"/>
          <w:b/>
          <w:color w:val="auto"/>
          <w:sz w:val="24"/>
          <w:szCs w:val="24"/>
        </w:rPr>
        <w:t xml:space="preserve">pn.: </w:t>
      </w:r>
      <w:r w:rsidR="00546E4A" w:rsidRPr="00546E4A">
        <w:rPr>
          <w:rFonts w:ascii="Calibri" w:eastAsia="Trebuchet MS" w:hAnsi="Calibri"/>
          <w:b/>
          <w:color w:val="auto"/>
          <w:sz w:val="24"/>
          <w:szCs w:val="24"/>
        </w:rPr>
        <w:t>Budowa ujęcia wody wraz ze stacją uzdatniania w miejscowości Uszczyn</w:t>
      </w:r>
    </w:p>
    <w:p w:rsidR="00546E4A" w:rsidRPr="00546E4A" w:rsidRDefault="00546E4A" w:rsidP="00546E4A"/>
    <w:p w:rsidR="0021571A" w:rsidRDefault="00B42F34" w:rsidP="00A560AC">
      <w:pPr>
        <w:spacing w:line="23" w:lineRule="atLeast"/>
        <w:rPr>
          <w:rFonts w:eastAsia="Trebuchet MS"/>
          <w:color w:val="000000" w:themeColor="text1"/>
          <w:sz w:val="24"/>
          <w:szCs w:val="24"/>
        </w:rPr>
      </w:pPr>
      <w:r w:rsidRPr="00A560AC">
        <w:rPr>
          <w:rFonts w:eastAsia="Trebuchet MS"/>
          <w:color w:val="000000" w:themeColor="text1"/>
          <w:sz w:val="24"/>
          <w:szCs w:val="24"/>
        </w:rPr>
        <w:t xml:space="preserve">Działając na podstawie art. 284 ust. </w:t>
      </w:r>
      <w:r w:rsidR="00826748">
        <w:rPr>
          <w:rFonts w:eastAsia="Trebuchet MS"/>
          <w:color w:val="000000" w:themeColor="text1"/>
          <w:sz w:val="24"/>
          <w:szCs w:val="24"/>
        </w:rPr>
        <w:t xml:space="preserve">2 i </w:t>
      </w:r>
      <w:r w:rsidRPr="00A560AC">
        <w:rPr>
          <w:rFonts w:eastAsia="Trebuchet MS"/>
          <w:color w:val="000000" w:themeColor="text1"/>
          <w:sz w:val="24"/>
          <w:szCs w:val="24"/>
        </w:rPr>
        <w:t>6</w:t>
      </w:r>
      <w:r w:rsidR="0021571A" w:rsidRPr="00A560AC">
        <w:rPr>
          <w:rFonts w:eastAsia="Trebuchet MS"/>
          <w:color w:val="000000" w:themeColor="text1"/>
          <w:sz w:val="24"/>
          <w:szCs w:val="24"/>
        </w:rPr>
        <w:t xml:space="preserve"> ustawy z dnia 11 września 2019</w:t>
      </w:r>
      <w:r w:rsidRPr="00A560AC">
        <w:rPr>
          <w:rFonts w:eastAsia="Trebuchet MS"/>
          <w:color w:val="000000" w:themeColor="text1"/>
          <w:sz w:val="24"/>
          <w:szCs w:val="24"/>
        </w:rPr>
        <w:t xml:space="preserve"> r. Prawo zamówień publicznych </w:t>
      </w:r>
      <w:r w:rsidR="0021571A" w:rsidRPr="00A560AC">
        <w:rPr>
          <w:rFonts w:eastAsia="Trebuchet MS"/>
          <w:color w:val="000000" w:themeColor="text1"/>
          <w:sz w:val="24"/>
          <w:szCs w:val="24"/>
        </w:rPr>
        <w:t>w związku z wpłynięciem do Zamawiającego</w:t>
      </w:r>
      <w:r w:rsidR="003409C8" w:rsidRPr="00A560AC">
        <w:rPr>
          <w:rFonts w:eastAsia="Trebuchet MS"/>
          <w:color w:val="000000" w:themeColor="text1"/>
          <w:sz w:val="24"/>
          <w:szCs w:val="24"/>
        </w:rPr>
        <w:t xml:space="preserve"> </w:t>
      </w:r>
      <w:r w:rsidR="00586B02" w:rsidRPr="00A560AC">
        <w:rPr>
          <w:rFonts w:eastAsia="Trebuchet MS"/>
          <w:color w:val="000000" w:themeColor="text1"/>
          <w:sz w:val="24"/>
          <w:szCs w:val="24"/>
        </w:rPr>
        <w:t>pytań do przedmiotowego postępowania</w:t>
      </w:r>
      <w:r w:rsidR="0021571A" w:rsidRPr="00A560AC">
        <w:rPr>
          <w:rFonts w:eastAsia="Trebuchet MS"/>
          <w:color w:val="000000" w:themeColor="text1"/>
          <w:sz w:val="24"/>
          <w:szCs w:val="24"/>
        </w:rPr>
        <w:t>, Zamawiający udziela następujących wyjaśnień:</w:t>
      </w:r>
    </w:p>
    <w:p w:rsidR="00EC37AB" w:rsidRPr="00A560AC" w:rsidRDefault="00EC37AB" w:rsidP="00A560AC">
      <w:pPr>
        <w:spacing w:line="23" w:lineRule="atLeast"/>
        <w:rPr>
          <w:rFonts w:eastAsia="Trebuchet MS"/>
          <w:color w:val="000000" w:themeColor="text1"/>
          <w:sz w:val="24"/>
          <w:szCs w:val="24"/>
        </w:rPr>
      </w:pPr>
    </w:p>
    <w:p w:rsidR="00A31696" w:rsidRPr="00A560AC" w:rsidRDefault="0029060A" w:rsidP="00A31696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Pytanie 1</w:t>
      </w:r>
    </w:p>
    <w:p w:rsidR="00F06341" w:rsidRDefault="00870011" w:rsidP="00870011">
      <w:pPr>
        <w:spacing w:line="23" w:lineRule="atLeast"/>
        <w:rPr>
          <w:rFonts w:eastAsia="Trebuchet MS"/>
          <w:color w:val="000000" w:themeColor="text1"/>
          <w:sz w:val="24"/>
          <w:szCs w:val="24"/>
        </w:rPr>
      </w:pPr>
      <w:r w:rsidRPr="00870011">
        <w:rPr>
          <w:rFonts w:eastAsia="Trebuchet MS"/>
          <w:color w:val="000000" w:themeColor="text1"/>
          <w:sz w:val="24"/>
          <w:szCs w:val="24"/>
        </w:rPr>
        <w:t>W myśl zapisów ST-11 „Do oferty należy dołączyć karty katalogowe podstawowych urządzeń technologicznych planowanych do wykorzystania w realizacji umowy wraz ze wskazaniem ich zgodności z dokumentacją projektową, a w przypadku oferowania urządzeń równoważnych również wskazania aplikacji referencyjnych poszczególnych urządzeń odpowiadających warunkom zbliżonym do zaprojektowanych w dokumentacji projektowej”. Prosimy o potwierdzenie,</w:t>
      </w:r>
      <w:r w:rsidR="00B617EA">
        <w:rPr>
          <w:rFonts w:eastAsia="Trebuchet MS"/>
          <w:color w:val="000000" w:themeColor="text1"/>
          <w:sz w:val="24"/>
          <w:szCs w:val="24"/>
        </w:rPr>
        <w:t xml:space="preserve"> </w:t>
      </w:r>
      <w:r w:rsidRPr="00870011">
        <w:rPr>
          <w:rFonts w:eastAsia="Trebuchet MS"/>
          <w:color w:val="000000" w:themeColor="text1"/>
          <w:sz w:val="24"/>
          <w:szCs w:val="24"/>
        </w:rPr>
        <w:t xml:space="preserve">że za „podstawowe urządzenia technologiczne planowane do wykorzystania w realizacji umowy” należy uznać </w:t>
      </w:r>
      <w:r w:rsidR="00B617EA" w:rsidRPr="00870011">
        <w:rPr>
          <w:rFonts w:eastAsia="Trebuchet MS"/>
          <w:color w:val="000000" w:themeColor="text1"/>
          <w:sz w:val="24"/>
          <w:szCs w:val="24"/>
        </w:rPr>
        <w:t>wyłącznie</w:t>
      </w:r>
      <w:r w:rsidRPr="00870011">
        <w:rPr>
          <w:rFonts w:eastAsia="Trebuchet MS"/>
          <w:color w:val="000000" w:themeColor="text1"/>
          <w:sz w:val="24"/>
          <w:szCs w:val="24"/>
        </w:rPr>
        <w:t xml:space="preserve">: filtry napowietrzająco – </w:t>
      </w:r>
      <w:proofErr w:type="spellStart"/>
      <w:r w:rsidRPr="00870011">
        <w:rPr>
          <w:rFonts w:eastAsia="Trebuchet MS"/>
          <w:color w:val="000000" w:themeColor="text1"/>
          <w:sz w:val="24"/>
          <w:szCs w:val="24"/>
        </w:rPr>
        <w:t>odżelaziające</w:t>
      </w:r>
      <w:proofErr w:type="spellEnd"/>
      <w:r w:rsidRPr="00870011">
        <w:rPr>
          <w:rFonts w:eastAsia="Trebuchet MS"/>
          <w:color w:val="000000" w:themeColor="text1"/>
          <w:sz w:val="24"/>
          <w:szCs w:val="24"/>
        </w:rPr>
        <w:t xml:space="preserve">, filtry </w:t>
      </w:r>
      <w:proofErr w:type="spellStart"/>
      <w:r w:rsidRPr="00870011">
        <w:rPr>
          <w:rFonts w:eastAsia="Trebuchet MS"/>
          <w:color w:val="000000" w:themeColor="text1"/>
          <w:sz w:val="24"/>
          <w:szCs w:val="24"/>
        </w:rPr>
        <w:t>odmanganiające</w:t>
      </w:r>
      <w:proofErr w:type="spellEnd"/>
      <w:r w:rsidRPr="00870011">
        <w:rPr>
          <w:rFonts w:eastAsia="Trebuchet MS"/>
          <w:color w:val="000000" w:themeColor="text1"/>
          <w:sz w:val="24"/>
          <w:szCs w:val="24"/>
        </w:rPr>
        <w:t xml:space="preserve"> i filtr piaskowy;</w:t>
      </w:r>
    </w:p>
    <w:p w:rsidR="00870011" w:rsidRDefault="00870011" w:rsidP="00870011">
      <w:pPr>
        <w:spacing w:line="23" w:lineRule="atLeast"/>
        <w:rPr>
          <w:rFonts w:eastAsia="Trebuchet MS"/>
          <w:color w:val="000000" w:themeColor="text1"/>
          <w:sz w:val="24"/>
          <w:szCs w:val="24"/>
        </w:rPr>
      </w:pPr>
    </w:p>
    <w:p w:rsidR="0029060A" w:rsidRDefault="0029060A" w:rsidP="0029060A">
      <w:pPr>
        <w:spacing w:line="23" w:lineRule="atLeast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Odpowiedź 1</w:t>
      </w:r>
      <w:r w:rsidRPr="0029060A">
        <w:rPr>
          <w:rFonts w:eastAsia="Trebuchet MS"/>
          <w:color w:val="000000" w:themeColor="text1"/>
          <w:sz w:val="24"/>
          <w:szCs w:val="24"/>
        </w:rPr>
        <w:t>:</w:t>
      </w:r>
    </w:p>
    <w:p w:rsidR="00870011" w:rsidRDefault="001D2398" w:rsidP="0029060A">
      <w:pPr>
        <w:spacing w:line="23" w:lineRule="atLeast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Zamawiający p</w:t>
      </w:r>
      <w:r w:rsidRPr="001D2398">
        <w:rPr>
          <w:rFonts w:eastAsia="Trebuchet MS"/>
          <w:color w:val="000000" w:themeColor="text1"/>
          <w:sz w:val="24"/>
          <w:szCs w:val="24"/>
        </w:rPr>
        <w:t>otwierdza</w:t>
      </w:r>
      <w:r>
        <w:rPr>
          <w:rFonts w:eastAsia="Trebuchet MS"/>
          <w:color w:val="000000" w:themeColor="text1"/>
          <w:sz w:val="24"/>
          <w:szCs w:val="24"/>
        </w:rPr>
        <w:t xml:space="preserve">, że za </w:t>
      </w:r>
      <w:r w:rsidRPr="001D2398">
        <w:rPr>
          <w:rFonts w:eastAsia="Trebuchet MS"/>
          <w:color w:val="000000" w:themeColor="text1"/>
          <w:sz w:val="24"/>
          <w:szCs w:val="24"/>
        </w:rPr>
        <w:t xml:space="preserve">podstawowe urządzenia technologiczne planowane do wykorzystania w realizacji umowy należy uznać wyłącznie: filtry napowietrzająco – </w:t>
      </w:r>
      <w:proofErr w:type="spellStart"/>
      <w:r w:rsidRPr="001D2398">
        <w:rPr>
          <w:rFonts w:eastAsia="Trebuchet MS"/>
          <w:color w:val="000000" w:themeColor="text1"/>
          <w:sz w:val="24"/>
          <w:szCs w:val="24"/>
        </w:rPr>
        <w:t>odżelaziające</w:t>
      </w:r>
      <w:proofErr w:type="spellEnd"/>
      <w:r w:rsidRPr="001D2398">
        <w:rPr>
          <w:rFonts w:eastAsia="Trebuchet MS"/>
          <w:color w:val="000000" w:themeColor="text1"/>
          <w:sz w:val="24"/>
          <w:szCs w:val="24"/>
        </w:rPr>
        <w:t xml:space="preserve">, filtry </w:t>
      </w:r>
      <w:proofErr w:type="spellStart"/>
      <w:r w:rsidRPr="001D2398">
        <w:rPr>
          <w:rFonts w:eastAsia="Trebuchet MS"/>
          <w:color w:val="000000" w:themeColor="text1"/>
          <w:sz w:val="24"/>
          <w:szCs w:val="24"/>
        </w:rPr>
        <w:t>odmanganiające</w:t>
      </w:r>
      <w:proofErr w:type="spellEnd"/>
      <w:r w:rsidRPr="001D2398">
        <w:rPr>
          <w:rFonts w:eastAsia="Trebuchet MS"/>
          <w:color w:val="000000" w:themeColor="text1"/>
          <w:sz w:val="24"/>
          <w:szCs w:val="24"/>
        </w:rPr>
        <w:t xml:space="preserve"> i filtr piaskowy</w:t>
      </w:r>
      <w:r>
        <w:rPr>
          <w:rFonts w:eastAsia="Trebuchet MS"/>
          <w:color w:val="000000" w:themeColor="text1"/>
          <w:sz w:val="24"/>
          <w:szCs w:val="24"/>
        </w:rPr>
        <w:t xml:space="preserve">. </w:t>
      </w:r>
    </w:p>
    <w:p w:rsidR="001D2398" w:rsidRDefault="001D2398" w:rsidP="0029060A">
      <w:pPr>
        <w:spacing w:line="23" w:lineRule="atLeast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 xml:space="preserve">Jednocześnie Zamawiający informuje, że do oferty NIE NALEŻY załączać kart katalogowych, Wykonawca ma wykonać przedmiot zamówienia zgodnie z </w:t>
      </w:r>
      <w:r w:rsidRPr="001D2398">
        <w:rPr>
          <w:rFonts w:eastAsia="Trebuchet MS"/>
          <w:color w:val="000000" w:themeColor="text1"/>
          <w:sz w:val="24"/>
          <w:szCs w:val="24"/>
        </w:rPr>
        <w:t>opis</w:t>
      </w:r>
      <w:r>
        <w:rPr>
          <w:rFonts w:eastAsia="Trebuchet MS"/>
          <w:color w:val="000000" w:themeColor="text1"/>
          <w:sz w:val="24"/>
          <w:szCs w:val="24"/>
        </w:rPr>
        <w:t>em przedmiotu zamówienia, projektem budowlanym, projektami wykonawczymi, STWiOR i przedmiarami robót, Specyfikacją</w:t>
      </w:r>
      <w:r w:rsidRPr="001D2398">
        <w:rPr>
          <w:rFonts w:eastAsia="Trebuchet MS"/>
          <w:color w:val="000000" w:themeColor="text1"/>
          <w:sz w:val="24"/>
          <w:szCs w:val="24"/>
        </w:rPr>
        <w:t xml:space="preserve"> Warunków Zamówienia, zgodnie z zapisami zawartymi w projektowanych postanowieniach umowy</w:t>
      </w:r>
      <w:r>
        <w:rPr>
          <w:rFonts w:eastAsia="Trebuchet MS"/>
          <w:color w:val="000000" w:themeColor="text1"/>
          <w:sz w:val="24"/>
          <w:szCs w:val="24"/>
        </w:rPr>
        <w:t xml:space="preserve">. Karty katalogowe będą wymagane na etapie realizacji umowy. </w:t>
      </w:r>
    </w:p>
    <w:p w:rsidR="00B617EA" w:rsidRDefault="00B617EA" w:rsidP="0029060A">
      <w:pPr>
        <w:spacing w:line="23" w:lineRule="atLeast"/>
        <w:rPr>
          <w:rFonts w:eastAsia="Trebuchet MS"/>
          <w:color w:val="000000" w:themeColor="text1"/>
          <w:sz w:val="24"/>
          <w:szCs w:val="24"/>
        </w:rPr>
      </w:pPr>
    </w:p>
    <w:p w:rsidR="00870011" w:rsidRDefault="00870011" w:rsidP="0029060A">
      <w:pPr>
        <w:spacing w:line="23" w:lineRule="atLeast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Pytanie 2</w:t>
      </w:r>
    </w:p>
    <w:p w:rsidR="00870011" w:rsidRDefault="00870011" w:rsidP="00870011">
      <w:pPr>
        <w:spacing w:line="23" w:lineRule="atLeast"/>
        <w:rPr>
          <w:rFonts w:eastAsia="Trebuchet MS"/>
          <w:color w:val="000000" w:themeColor="text1"/>
          <w:sz w:val="24"/>
          <w:szCs w:val="24"/>
        </w:rPr>
      </w:pPr>
      <w:r w:rsidRPr="00870011">
        <w:rPr>
          <w:rFonts w:eastAsia="Trebuchet MS"/>
          <w:color w:val="000000" w:themeColor="text1"/>
          <w:sz w:val="24"/>
          <w:szCs w:val="24"/>
        </w:rPr>
        <w:t>Zgodnie z pkt. 2.1 ST-11 Zamawiający zastrzega sobie prawo na etapie weryfikacji oferty oraz realizacji zadania do żądania stosownych dokumentów technicznych i jakościowych w celu oceny zgodności oferowanych rozwiązań i urządzeń z wymaganiami projektowymi. W związku z powyższym prosimy o uszczegółowienie, co Zamawiający rozumie pod pojęciem „stosowne dokumenty techniczne i jakościowe” oraz o sprecyzowanie, jakich konkretnie rozwiązań</w:t>
      </w:r>
      <w:r>
        <w:rPr>
          <w:rFonts w:eastAsia="Trebuchet MS"/>
          <w:color w:val="000000" w:themeColor="text1"/>
          <w:sz w:val="24"/>
          <w:szCs w:val="24"/>
        </w:rPr>
        <w:t xml:space="preserve"> </w:t>
      </w:r>
      <w:r w:rsidRPr="00870011">
        <w:rPr>
          <w:rFonts w:eastAsia="Trebuchet MS"/>
          <w:color w:val="000000" w:themeColor="text1"/>
          <w:sz w:val="24"/>
          <w:szCs w:val="24"/>
        </w:rPr>
        <w:t>i urządzeń te dokumenty będą dotyczyły</w:t>
      </w:r>
    </w:p>
    <w:p w:rsidR="00D37F71" w:rsidRDefault="00D37F71" w:rsidP="00870011">
      <w:pPr>
        <w:spacing w:line="23" w:lineRule="atLeast"/>
        <w:rPr>
          <w:rFonts w:eastAsia="Trebuchet MS"/>
          <w:color w:val="000000" w:themeColor="text1"/>
          <w:sz w:val="24"/>
          <w:szCs w:val="24"/>
        </w:rPr>
      </w:pPr>
    </w:p>
    <w:p w:rsidR="00870011" w:rsidRDefault="00D37F71" w:rsidP="0029060A">
      <w:pPr>
        <w:spacing w:line="23" w:lineRule="atLeast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Odpowiedź 2</w:t>
      </w:r>
      <w:r w:rsidRPr="00D37F71">
        <w:rPr>
          <w:rFonts w:eastAsia="Trebuchet MS"/>
          <w:color w:val="000000" w:themeColor="text1"/>
          <w:sz w:val="24"/>
          <w:szCs w:val="24"/>
        </w:rPr>
        <w:t>:</w:t>
      </w:r>
    </w:p>
    <w:p w:rsidR="00D37F71" w:rsidRDefault="001D2398" w:rsidP="0029060A">
      <w:pPr>
        <w:spacing w:line="23" w:lineRule="atLeast"/>
        <w:rPr>
          <w:rFonts w:eastAsia="Trebuchet MS"/>
          <w:color w:val="000000" w:themeColor="text1"/>
          <w:sz w:val="24"/>
          <w:szCs w:val="24"/>
        </w:rPr>
      </w:pPr>
      <w:r w:rsidRPr="001D2398">
        <w:rPr>
          <w:rFonts w:eastAsia="Trebuchet MS"/>
          <w:color w:val="000000" w:themeColor="text1"/>
          <w:sz w:val="24"/>
          <w:szCs w:val="24"/>
        </w:rPr>
        <w:t xml:space="preserve">Pod pojęciem „stosowne dokumenty techniczne i jakościowe” należy rozumieć wszelkie dokumenty wymienione w </w:t>
      </w:r>
      <w:proofErr w:type="gramStart"/>
      <w:r w:rsidRPr="001D2398">
        <w:rPr>
          <w:rFonts w:eastAsia="Trebuchet MS"/>
          <w:color w:val="000000" w:themeColor="text1"/>
          <w:sz w:val="24"/>
          <w:szCs w:val="24"/>
        </w:rPr>
        <w:t>ST 11  pkt</w:t>
      </w:r>
      <w:proofErr w:type="gramEnd"/>
      <w:r w:rsidRPr="001D2398">
        <w:rPr>
          <w:rFonts w:eastAsia="Trebuchet MS"/>
          <w:color w:val="000000" w:themeColor="text1"/>
          <w:sz w:val="24"/>
          <w:szCs w:val="24"/>
        </w:rPr>
        <w:t>. 2.1 (str.4), w tym rysunki i analizy wykazujące zastosowanie urządzeń i rozwiązań zgodnych z dokumentacją projektową</w:t>
      </w:r>
      <w:r>
        <w:rPr>
          <w:rFonts w:eastAsia="Trebuchet MS"/>
          <w:color w:val="000000" w:themeColor="text1"/>
          <w:sz w:val="24"/>
          <w:szCs w:val="24"/>
        </w:rPr>
        <w:t xml:space="preserve">. </w:t>
      </w:r>
    </w:p>
    <w:p w:rsidR="00D37F71" w:rsidRDefault="00D37F71" w:rsidP="0029060A">
      <w:pPr>
        <w:spacing w:line="23" w:lineRule="atLeast"/>
        <w:rPr>
          <w:rFonts w:eastAsia="Trebuchet MS"/>
          <w:color w:val="000000" w:themeColor="text1"/>
          <w:sz w:val="24"/>
          <w:szCs w:val="24"/>
        </w:rPr>
      </w:pP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Pytanie 3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870011">
        <w:rPr>
          <w:rFonts w:eastAsia="Trebuchet MS"/>
          <w:color w:val="000000" w:themeColor="text1"/>
          <w:sz w:val="24"/>
          <w:szCs w:val="24"/>
        </w:rPr>
        <w:t xml:space="preserve">Według pkt. 2.2.1.1. – 2.2.1.3 ST-11 filtry „muszą spełniać wszystkie wymagania opisane w projekcie budowlanym i wykonawczym odnośnie parametrów technologicznych, </w:t>
      </w:r>
      <w:r w:rsidRPr="00870011">
        <w:rPr>
          <w:rFonts w:eastAsia="Trebuchet MS"/>
          <w:color w:val="000000" w:themeColor="text1"/>
          <w:sz w:val="24"/>
          <w:szCs w:val="24"/>
        </w:rPr>
        <w:lastRenderedPageBreak/>
        <w:t>technicznych, gabarytów, masy, poboru energii elektrycznej, zapotrzebowania na powietrze”. Zważywszy na fakt, iż Zamawiający na etapie postępowania przetargowego udostępnił jedynie projekt budowlany, który w dodatku nie zawiera szczegółów dotyczących filtrów, prosimy o zmianę brzmienia pkt. 2.2.1.1-2.2.1.3 na: „filtry muszą spełniać wszystkie wymagania odnośnie parametrów technologicznych, technicznych, gabarytów, masy, poboru energii elektrycznej, zapotrzebowania na powietrze opisane w pkt. 2.2 ST – 11, zatytułowanym „Wymagania szczegółowe””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D37F71" w:rsidRDefault="00D37F7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Odpowiedź 3:</w:t>
      </w:r>
    </w:p>
    <w:p w:rsidR="00D37F71" w:rsidRDefault="00972C1C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 xml:space="preserve">Zamawiający udostępnił pełną dokumentację projektową. </w:t>
      </w:r>
      <w:r w:rsidRPr="00972C1C">
        <w:rPr>
          <w:rFonts w:eastAsia="Trebuchet MS"/>
          <w:color w:val="000000" w:themeColor="text1"/>
          <w:sz w:val="24"/>
          <w:szCs w:val="24"/>
        </w:rPr>
        <w:t xml:space="preserve">Opis </w:t>
      </w:r>
      <w:r>
        <w:rPr>
          <w:rFonts w:eastAsia="Trebuchet MS"/>
          <w:color w:val="000000" w:themeColor="text1"/>
          <w:sz w:val="24"/>
          <w:szCs w:val="24"/>
        </w:rPr>
        <w:t>dotyczący</w:t>
      </w:r>
      <w:r w:rsidRPr="00972C1C">
        <w:rPr>
          <w:rFonts w:eastAsia="Trebuchet MS"/>
          <w:color w:val="000000" w:themeColor="text1"/>
          <w:sz w:val="24"/>
          <w:szCs w:val="24"/>
        </w:rPr>
        <w:t xml:space="preserve"> filtrów</w:t>
      </w:r>
      <w:r>
        <w:rPr>
          <w:rFonts w:eastAsia="Trebuchet MS"/>
          <w:color w:val="000000" w:themeColor="text1"/>
          <w:sz w:val="24"/>
          <w:szCs w:val="24"/>
        </w:rPr>
        <w:t xml:space="preserve"> znajduje się w załączonej do postępowania dokumentacji - Projekt techniczny. </w:t>
      </w:r>
    </w:p>
    <w:p w:rsidR="00972C1C" w:rsidRDefault="00972C1C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Pytanie 4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870011">
        <w:rPr>
          <w:rFonts w:eastAsia="Trebuchet MS"/>
          <w:color w:val="000000" w:themeColor="text1"/>
          <w:sz w:val="24"/>
          <w:szCs w:val="24"/>
        </w:rPr>
        <w:t xml:space="preserve">Zgodnie z postanowieniami umowy Wykonawca w dniu podpisania umowy zobowiązany jest przedstawić Zamawiającemu między innymi kosztorys „pomocniczy”, zaś po wykonaniu inwestycji – dodatkowo kosztorys powykonawczy „pomocniczy” wraz z zestawieniem ilości wbudowanych materiałów. Mając na uwadze, że wynagrodzenie za wykonane roboty ustalone </w:t>
      </w:r>
      <w:proofErr w:type="gramStart"/>
      <w:r w:rsidRPr="00870011">
        <w:rPr>
          <w:rFonts w:eastAsia="Trebuchet MS"/>
          <w:color w:val="000000" w:themeColor="text1"/>
          <w:sz w:val="24"/>
          <w:szCs w:val="24"/>
        </w:rPr>
        <w:t>zostało jako</w:t>
      </w:r>
      <w:proofErr w:type="gramEnd"/>
      <w:r w:rsidRPr="00870011">
        <w:rPr>
          <w:rFonts w:eastAsia="Trebuchet MS"/>
          <w:color w:val="000000" w:themeColor="text1"/>
          <w:sz w:val="24"/>
          <w:szCs w:val="24"/>
        </w:rPr>
        <w:t xml:space="preserve"> wynagrodzenie ryczałtowe, a jego poszczególne składniki zostaną wyszczególnione Zamawiającemu w treści przekazanego mu kosztorysu „pomocniczego” już na początkowym etapie realizacji inwestycji, prosimy o odstąpienie od obowiązku przekazania kosztorysu powykonawczego „pomocniczego” po wykonaniu inwestycji</w:t>
      </w:r>
      <w:r w:rsidR="00B617EA">
        <w:rPr>
          <w:rFonts w:eastAsia="Trebuchet MS"/>
          <w:color w:val="000000" w:themeColor="text1"/>
          <w:sz w:val="24"/>
          <w:szCs w:val="24"/>
        </w:rPr>
        <w:t>.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D37F71" w:rsidRDefault="00D37F7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Odpowiedź 4</w:t>
      </w:r>
      <w:r w:rsidRPr="00D37F71">
        <w:rPr>
          <w:rFonts w:eastAsia="Trebuchet MS"/>
          <w:color w:val="000000" w:themeColor="text1"/>
          <w:sz w:val="24"/>
          <w:szCs w:val="24"/>
        </w:rPr>
        <w:t>:</w:t>
      </w:r>
    </w:p>
    <w:p w:rsidR="00B617EA" w:rsidRDefault="00B617EA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 xml:space="preserve">Zamawiający nie wyraża zgody, ponieważ zarówno </w:t>
      </w:r>
      <w:r w:rsidRPr="00B617EA">
        <w:rPr>
          <w:rFonts w:eastAsia="Trebuchet MS"/>
          <w:color w:val="000000" w:themeColor="text1"/>
          <w:sz w:val="24"/>
          <w:szCs w:val="24"/>
        </w:rPr>
        <w:t>kosztorys „pomocniczy</w:t>
      </w:r>
      <w:r>
        <w:rPr>
          <w:rFonts w:eastAsia="Trebuchet MS"/>
          <w:color w:val="000000" w:themeColor="text1"/>
          <w:sz w:val="24"/>
          <w:szCs w:val="24"/>
        </w:rPr>
        <w:t xml:space="preserve">” do umowy, jak i </w:t>
      </w:r>
      <w:r w:rsidRPr="00B617EA">
        <w:rPr>
          <w:rFonts w:eastAsia="Trebuchet MS"/>
          <w:color w:val="000000" w:themeColor="text1"/>
          <w:sz w:val="24"/>
          <w:szCs w:val="24"/>
        </w:rPr>
        <w:t>kosztorys powykonawczy „pomocniczy”</w:t>
      </w:r>
      <w:r>
        <w:rPr>
          <w:rFonts w:eastAsia="Trebuchet MS"/>
          <w:color w:val="000000" w:themeColor="text1"/>
          <w:sz w:val="24"/>
          <w:szCs w:val="24"/>
        </w:rPr>
        <w:t xml:space="preserve"> mają określone role podczas realizacji inwestycji. </w:t>
      </w:r>
    </w:p>
    <w:p w:rsidR="00D37F71" w:rsidRDefault="00D37F7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Pytanie 5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870011">
        <w:rPr>
          <w:rFonts w:eastAsia="Trebuchet MS"/>
          <w:color w:val="000000" w:themeColor="text1"/>
          <w:sz w:val="24"/>
          <w:szCs w:val="24"/>
        </w:rPr>
        <w:t xml:space="preserve">Zapisy §4 ust. 6. Zobowiązują Wykonawcę do poniesienia pełnej odpowiedzialności za realizację przedmiotu umowy, w związku z tym, że sprawdził on otrzymaną od Zamawiającego dokumentację. Przytoczony zapis zrzuca odpowiedzialność za ewentualne błędy w dokumentacji projektowej wykonanej przez Zamawiającego wyłącznie na Wykonawcę, w tym za błędy przez niego niezauważone. Wykonawca na podstawie własnego doświadczenia może znaleźć błędy w dokumentacji projektowej, ale niektóre skutki wadliwego zaprojektowania robót mogą objawiać się po kilku latach eksploatacji i Wykonawca nie może odpowiadać za takie błędy. Wg zapisu Wykonawca </w:t>
      </w:r>
      <w:proofErr w:type="gramStart"/>
      <w:r w:rsidRPr="00870011">
        <w:rPr>
          <w:rFonts w:eastAsia="Trebuchet MS"/>
          <w:color w:val="000000" w:themeColor="text1"/>
          <w:sz w:val="24"/>
          <w:szCs w:val="24"/>
        </w:rPr>
        <w:t>odpowiada więc</w:t>
      </w:r>
      <w:proofErr w:type="gramEnd"/>
      <w:r w:rsidRPr="00870011">
        <w:rPr>
          <w:rFonts w:eastAsia="Trebuchet MS"/>
          <w:color w:val="000000" w:themeColor="text1"/>
          <w:sz w:val="24"/>
          <w:szCs w:val="24"/>
        </w:rPr>
        <w:t xml:space="preserve"> za okoliczności, za które wyłączną odpowiedzialność ponosi Zamawiający. Zapis spełnia przesłanki wymienione w art. 433 ustawy Prawo zamówień </w:t>
      </w:r>
      <w:proofErr w:type="gramStart"/>
      <w:r w:rsidRPr="00870011">
        <w:rPr>
          <w:rFonts w:eastAsia="Trebuchet MS"/>
          <w:color w:val="000000" w:themeColor="text1"/>
          <w:sz w:val="24"/>
          <w:szCs w:val="24"/>
        </w:rPr>
        <w:t>publicznych jako</w:t>
      </w:r>
      <w:proofErr w:type="gramEnd"/>
      <w:r w:rsidRPr="00870011">
        <w:rPr>
          <w:rFonts w:eastAsia="Trebuchet MS"/>
          <w:color w:val="000000" w:themeColor="text1"/>
          <w:sz w:val="24"/>
          <w:szCs w:val="24"/>
        </w:rPr>
        <w:t xml:space="preserve"> zakazane postanowienia umowy. W związku z powyższym, prosimy o zmianę zapisu tak, aby nie zawierał niedozwolonych postanowień umownych lub o jego wykreślenie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D37F71" w:rsidRDefault="00D37F7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Odpowiedź 5</w:t>
      </w:r>
      <w:r w:rsidRPr="00D37F71">
        <w:rPr>
          <w:rFonts w:eastAsia="Trebuchet MS"/>
          <w:color w:val="000000" w:themeColor="text1"/>
          <w:sz w:val="24"/>
          <w:szCs w:val="24"/>
        </w:rPr>
        <w:t>:</w:t>
      </w:r>
    </w:p>
    <w:p w:rsidR="00BE3209" w:rsidRDefault="00BE3209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 xml:space="preserve">Zamawiający nie wyraża zgody na zmianę zapisu. Ponadto Zamawiający informuje, że Wykonawca nie ponosi odpowiedzialności za dokumentację wykonaną na rzecz Zamawiającego przez projektanta, jednakże Wykonawca ponosi odpowiedzialność za wykonanie </w:t>
      </w:r>
      <w:r w:rsidR="00AB2452">
        <w:rPr>
          <w:rFonts w:eastAsia="Trebuchet MS"/>
          <w:color w:val="000000" w:themeColor="text1"/>
          <w:sz w:val="24"/>
          <w:szCs w:val="24"/>
        </w:rPr>
        <w:t>przedmiotu umowy, która jest związana z dokumentacją pro</w:t>
      </w:r>
      <w:r w:rsidR="00D97ADB">
        <w:rPr>
          <w:rFonts w:eastAsia="Trebuchet MS"/>
          <w:color w:val="000000" w:themeColor="text1"/>
          <w:sz w:val="24"/>
          <w:szCs w:val="24"/>
        </w:rPr>
        <w:t xml:space="preserve">jektową. Odpowiedzialność Wykonawcy nie jest przenoszona na błędy w dokumentacji projektowej. </w:t>
      </w:r>
    </w:p>
    <w:p w:rsidR="00D37F71" w:rsidRDefault="00D37F7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lastRenderedPageBreak/>
        <w:t>Pytanie 6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870011">
        <w:rPr>
          <w:rFonts w:eastAsia="Trebuchet MS"/>
          <w:color w:val="000000" w:themeColor="text1"/>
          <w:sz w:val="24"/>
          <w:szCs w:val="24"/>
        </w:rPr>
        <w:t xml:space="preserve">Zgodnie z §5 ust. 2 wynagrodzenie ryczałtowe, o którym mowa w ust. 1, obejmuje wszystkie koszty związane z realizacją robót objętych SWZ z załącznikami i wyjaśnieniami, w tym ryzyko Wykonawcy z tytułu oszacowania wszelkich kosztów związanych z realizacją przedmiotu umowy, a także oddziaływania innych czynników mających lub mogących mieć wpływ na koszty. Narzucony przez Zamawiającego obowiązek ujęcia w Cenie ofertowej przez Wykonawcę wszystkich kosztów związanych z realizacją robót, w tym również wynikających z oddziaływania innych czynników mających lub mogących mieć wpływ na koszty, bez wyraźnego nazwania tych czynników jest niezgodny z zapisami §99 ust. 1 ustawy Prawo Zamówień Publicznych: „Przedmiot zamówienia opisuje się w sposób jednoznaczny i wyczerpujący, za pomocą dostatecznie dokładnych i zrozumiałych określeń, uwzględniając wymagania i okoliczności mogące mieć wpływ na sporządzenie oferty.” Ponadto Wykonawca ma obowiązek wyceny nieokreślonego zakresu robót, a w związku z tym wyceny poszczególnych Wykonawców mogą być skrajnie </w:t>
      </w:r>
      <w:proofErr w:type="gramStart"/>
      <w:r w:rsidRPr="00870011">
        <w:rPr>
          <w:rFonts w:eastAsia="Trebuchet MS"/>
          <w:color w:val="000000" w:themeColor="text1"/>
          <w:sz w:val="24"/>
          <w:szCs w:val="24"/>
        </w:rPr>
        <w:t>różne co</w:t>
      </w:r>
      <w:proofErr w:type="gramEnd"/>
      <w:r w:rsidRPr="00870011">
        <w:rPr>
          <w:rFonts w:eastAsia="Trebuchet MS"/>
          <w:color w:val="000000" w:themeColor="text1"/>
          <w:sz w:val="24"/>
          <w:szCs w:val="24"/>
        </w:rPr>
        <w:t xml:space="preserve"> doprowadzi do sytuacji, gdy o wyborze Wykonawcy nie będą decydowały ogłoszone kryteria wyboru a subiektywne stanowiska Wykonawców w sprawie nieokreślonego zakresu robót. W związku z powyższym prosimy o wykreślenie niedozwolonych zapisów dotyczących zakresu wynagrodzenia ryczałtowego</w:t>
      </w:r>
    </w:p>
    <w:p w:rsidR="00B87971" w:rsidRDefault="00B8797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870011" w:rsidRDefault="00D37F7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Odpowiedź 6</w:t>
      </w:r>
      <w:r w:rsidRPr="00D37F71">
        <w:rPr>
          <w:rFonts w:eastAsia="Trebuchet MS"/>
          <w:color w:val="000000" w:themeColor="text1"/>
          <w:sz w:val="24"/>
          <w:szCs w:val="24"/>
        </w:rPr>
        <w:t>:</w:t>
      </w:r>
    </w:p>
    <w:p w:rsidR="00D37F71" w:rsidRDefault="00B8797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B87971">
        <w:rPr>
          <w:rFonts w:eastAsia="Trebuchet MS"/>
          <w:color w:val="000000" w:themeColor="text1"/>
          <w:sz w:val="24"/>
          <w:szCs w:val="24"/>
        </w:rPr>
        <w:t xml:space="preserve">Zamawiający nie wyraża zgody na </w:t>
      </w:r>
      <w:r>
        <w:rPr>
          <w:rFonts w:eastAsia="Trebuchet MS"/>
          <w:color w:val="000000" w:themeColor="text1"/>
          <w:sz w:val="24"/>
          <w:szCs w:val="24"/>
        </w:rPr>
        <w:t>wykreślenie</w:t>
      </w:r>
      <w:r w:rsidRPr="00B87971">
        <w:rPr>
          <w:rFonts w:eastAsia="Trebuchet MS"/>
          <w:color w:val="000000" w:themeColor="text1"/>
          <w:sz w:val="24"/>
          <w:szCs w:val="24"/>
        </w:rPr>
        <w:t xml:space="preserve"> zapisu.</w:t>
      </w:r>
      <w:r>
        <w:rPr>
          <w:rFonts w:eastAsia="Trebuchet MS"/>
          <w:color w:val="000000" w:themeColor="text1"/>
          <w:sz w:val="24"/>
          <w:szCs w:val="24"/>
        </w:rPr>
        <w:t xml:space="preserve"> </w:t>
      </w:r>
      <w:r w:rsidR="00D030EB">
        <w:rPr>
          <w:rFonts w:eastAsia="Trebuchet MS"/>
          <w:color w:val="000000" w:themeColor="text1"/>
          <w:sz w:val="24"/>
          <w:szCs w:val="24"/>
        </w:rPr>
        <w:t xml:space="preserve">Podniesiona przez Wykonawcę uwaga jest niezasadna, gdyż </w:t>
      </w:r>
      <w:r w:rsidR="00F26BD5">
        <w:rPr>
          <w:rFonts w:eastAsia="Trebuchet MS"/>
          <w:color w:val="000000" w:themeColor="text1"/>
          <w:sz w:val="24"/>
          <w:szCs w:val="24"/>
        </w:rPr>
        <w:t>Wykonawca w swoim wynagrodzeniu ma obowiązek ujęcia wszelkich prac związanych z wykonaniem umowy</w:t>
      </w:r>
      <w:r w:rsidR="00E34B63">
        <w:rPr>
          <w:rFonts w:eastAsia="Trebuchet MS"/>
          <w:color w:val="000000" w:themeColor="text1"/>
          <w:sz w:val="24"/>
          <w:szCs w:val="24"/>
        </w:rPr>
        <w:t xml:space="preserve">. W orzecznictwie sądowym podkreśla się, że ustalenie wynagrodzenia ryczałtowego za wykonanie robót budowlanych wyklucza możliwość domagania się zapłaty za prace dodatkowe jedynie wtedy, gdy prace te są naturalną konsekwencją procesu budowlanego i w naturalny sposób z niego wynikają. Co więcej, dotyczą </w:t>
      </w:r>
      <w:r w:rsidR="00BD08C6">
        <w:rPr>
          <w:rFonts w:eastAsia="Trebuchet MS"/>
          <w:color w:val="000000" w:themeColor="text1"/>
          <w:sz w:val="24"/>
          <w:szCs w:val="24"/>
        </w:rPr>
        <w:t>takich</w:t>
      </w:r>
      <w:r w:rsidR="00E34B63">
        <w:rPr>
          <w:rFonts w:eastAsia="Trebuchet MS"/>
          <w:color w:val="000000" w:themeColor="text1"/>
          <w:sz w:val="24"/>
          <w:szCs w:val="24"/>
        </w:rPr>
        <w:t xml:space="preserve"> sytuacji, które w</w:t>
      </w:r>
      <w:r w:rsidR="00BD08C6">
        <w:rPr>
          <w:rFonts w:eastAsia="Trebuchet MS"/>
          <w:color w:val="000000" w:themeColor="text1"/>
          <w:sz w:val="24"/>
          <w:szCs w:val="24"/>
        </w:rPr>
        <w:t>ykonawca robót dysponując dokum</w:t>
      </w:r>
      <w:r w:rsidR="00E34B63">
        <w:rPr>
          <w:rFonts w:eastAsia="Trebuchet MS"/>
          <w:color w:val="000000" w:themeColor="text1"/>
          <w:sz w:val="24"/>
          <w:szCs w:val="24"/>
        </w:rPr>
        <w:t xml:space="preserve">entacją techniczną powinien </w:t>
      </w:r>
      <w:proofErr w:type="gramStart"/>
      <w:r w:rsidR="00E34B63">
        <w:rPr>
          <w:rFonts w:eastAsia="Trebuchet MS"/>
          <w:color w:val="000000" w:themeColor="text1"/>
          <w:sz w:val="24"/>
          <w:szCs w:val="24"/>
        </w:rPr>
        <w:t>przewidzieć jako</w:t>
      </w:r>
      <w:proofErr w:type="gramEnd"/>
      <w:r w:rsidR="00E34B63">
        <w:rPr>
          <w:rFonts w:eastAsia="Trebuchet MS"/>
          <w:color w:val="000000" w:themeColor="text1"/>
          <w:sz w:val="24"/>
          <w:szCs w:val="24"/>
        </w:rPr>
        <w:t xml:space="preserve"> konieczne do wykonania, </w:t>
      </w:r>
      <w:r w:rsidR="007E1641">
        <w:rPr>
          <w:rFonts w:eastAsia="Trebuchet MS"/>
          <w:color w:val="000000" w:themeColor="text1"/>
          <w:sz w:val="24"/>
          <w:szCs w:val="24"/>
        </w:rPr>
        <w:t>pomimo</w:t>
      </w:r>
      <w:r w:rsidR="00E34B63">
        <w:rPr>
          <w:rFonts w:eastAsia="Trebuchet MS"/>
          <w:color w:val="000000" w:themeColor="text1"/>
          <w:sz w:val="24"/>
          <w:szCs w:val="24"/>
        </w:rPr>
        <w:t xml:space="preserve"> że</w:t>
      </w:r>
      <w:r w:rsidR="00BD08C6">
        <w:rPr>
          <w:rFonts w:eastAsia="Trebuchet MS"/>
          <w:color w:val="000000" w:themeColor="text1"/>
          <w:sz w:val="24"/>
          <w:szCs w:val="24"/>
        </w:rPr>
        <w:t xml:space="preserve"> dokumentacja ich nie przewiduje</w:t>
      </w:r>
      <w:r w:rsidR="00E34B63">
        <w:rPr>
          <w:rFonts w:eastAsia="Trebuchet MS"/>
          <w:color w:val="000000" w:themeColor="text1"/>
          <w:sz w:val="24"/>
          <w:szCs w:val="24"/>
        </w:rPr>
        <w:t xml:space="preserve">. Wynika to z zawodowego charakteru wykonywanych przez Wykonawcę </w:t>
      </w:r>
      <w:r w:rsidR="007E1641">
        <w:rPr>
          <w:rFonts w:eastAsia="Trebuchet MS"/>
          <w:color w:val="000000" w:themeColor="text1"/>
          <w:sz w:val="24"/>
          <w:szCs w:val="24"/>
        </w:rPr>
        <w:t>czynności i przypisanego</w:t>
      </w:r>
      <w:r w:rsidR="00BD08C6">
        <w:rPr>
          <w:rFonts w:eastAsia="Trebuchet MS"/>
          <w:color w:val="000000" w:themeColor="text1"/>
          <w:sz w:val="24"/>
          <w:szCs w:val="24"/>
        </w:rPr>
        <w:t xml:space="preserve"> do nich określonego poziomu wiedzy i doświadczenia zawodowego. </w:t>
      </w:r>
      <w:r w:rsidR="00F627A6">
        <w:rPr>
          <w:rFonts w:eastAsia="Trebuchet MS"/>
          <w:color w:val="000000" w:themeColor="text1"/>
          <w:sz w:val="24"/>
          <w:szCs w:val="24"/>
        </w:rPr>
        <w:t>Jednakże nie jest usprawiedliwione oczekiwanie całkowitego wyłączenia możliwości</w:t>
      </w:r>
      <w:r w:rsidR="000D21B2">
        <w:rPr>
          <w:rFonts w:eastAsia="Trebuchet MS"/>
          <w:color w:val="000000" w:themeColor="text1"/>
          <w:sz w:val="24"/>
          <w:szCs w:val="24"/>
        </w:rPr>
        <w:t xml:space="preserve"> domagania się wynagrodzenia za prace dodatkowe, </w:t>
      </w:r>
      <w:proofErr w:type="gramStart"/>
      <w:r w:rsidR="000D21B2">
        <w:rPr>
          <w:rFonts w:eastAsia="Trebuchet MS"/>
          <w:color w:val="000000" w:themeColor="text1"/>
          <w:sz w:val="24"/>
          <w:szCs w:val="24"/>
        </w:rPr>
        <w:t>zwłaszcza gdy</w:t>
      </w:r>
      <w:proofErr w:type="gramEnd"/>
      <w:r w:rsidR="000D21B2">
        <w:rPr>
          <w:rFonts w:eastAsia="Trebuchet MS"/>
          <w:color w:val="000000" w:themeColor="text1"/>
          <w:sz w:val="24"/>
          <w:szCs w:val="24"/>
        </w:rPr>
        <w:t xml:space="preserve"> dokumentacja, która jest podstawą kalkulowania wynagrodzenia przez Wykonawcę, zawiera błędy uniemożliwiające realizowanie zadania dla osiągnięcia założonego efektu końcowego. </w:t>
      </w:r>
      <w:r w:rsidR="00D030EB">
        <w:rPr>
          <w:rFonts w:eastAsia="Trebuchet MS"/>
          <w:color w:val="000000" w:themeColor="text1"/>
          <w:sz w:val="24"/>
          <w:szCs w:val="24"/>
        </w:rPr>
        <w:t xml:space="preserve">W niniejszym postępowaniu określono </w:t>
      </w:r>
      <w:r w:rsidR="00431C1F">
        <w:rPr>
          <w:rFonts w:eastAsia="Trebuchet MS"/>
          <w:color w:val="000000" w:themeColor="text1"/>
          <w:sz w:val="24"/>
          <w:szCs w:val="24"/>
        </w:rPr>
        <w:t xml:space="preserve">wynagrodzenie ryczałtowe, a zmiany wysokości wynagrodzenia zostały przewidziane w odrębnych paragrafach umowy i uwarunkowane są zaistnieniem okoliczności przewidzianych dla typu i charakteru wynagrodzenia. </w:t>
      </w:r>
    </w:p>
    <w:p w:rsidR="007E1641" w:rsidRDefault="007E164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Pytanie 7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870011">
        <w:rPr>
          <w:rFonts w:eastAsia="Trebuchet MS"/>
          <w:color w:val="000000" w:themeColor="text1"/>
          <w:sz w:val="24"/>
          <w:szCs w:val="24"/>
        </w:rPr>
        <w:t>Według §6 ust.4 punkt 3</w:t>
      </w:r>
      <w:proofErr w:type="gramStart"/>
      <w:r w:rsidRPr="00870011">
        <w:rPr>
          <w:rFonts w:eastAsia="Trebuchet MS"/>
          <w:color w:val="000000" w:themeColor="text1"/>
          <w:sz w:val="24"/>
          <w:szCs w:val="24"/>
        </w:rPr>
        <w:t>t) „Jeżeli</w:t>
      </w:r>
      <w:proofErr w:type="gramEnd"/>
      <w:r w:rsidRPr="00870011">
        <w:rPr>
          <w:rFonts w:eastAsia="Trebuchet MS"/>
          <w:color w:val="000000" w:themeColor="text1"/>
          <w:sz w:val="24"/>
          <w:szCs w:val="24"/>
        </w:rPr>
        <w:t xml:space="preserve"> Wykonawca nie usunie stwierdzonych wad i usterek w wyznaczonym terminie, uchyla się od ich usunięcia na pierwsze pisemne wezwanie, lub usuwa je niedbale, tj. nieskutecznie i niezgodnie z obowiązującymi normami i zasadami sztuki budowlanej to Zamawiający ma prawo odliczyć całość wynagrodzenia za kwestionowany element z uwzględnieniem kosztów rozbiórki i potrącić wyliczoną wartość z wynagrodzenia Wykonawcy lub z zabezpieczenia umowy. Wykonawca z tytułu zwłoki w usuwaniu wad jest narażony</w:t>
      </w:r>
      <w:r>
        <w:rPr>
          <w:rFonts w:eastAsia="Trebuchet MS"/>
          <w:color w:val="000000" w:themeColor="text1"/>
          <w:sz w:val="24"/>
          <w:szCs w:val="24"/>
        </w:rPr>
        <w:t xml:space="preserve"> </w:t>
      </w:r>
      <w:r w:rsidRPr="00870011">
        <w:rPr>
          <w:rFonts w:eastAsia="Trebuchet MS"/>
          <w:color w:val="000000" w:themeColor="text1"/>
          <w:sz w:val="24"/>
          <w:szCs w:val="24"/>
        </w:rPr>
        <w:t xml:space="preserve">na naliczenie przez Zamawiającego kar umownych za zwłokę. Zapis powyższy wprowadza dodatkową karę dla Wykonawcy. Powyższy zapis jest </w:t>
      </w:r>
      <w:r w:rsidRPr="00870011">
        <w:rPr>
          <w:rFonts w:eastAsia="Trebuchet MS"/>
          <w:color w:val="000000" w:themeColor="text1"/>
          <w:sz w:val="24"/>
          <w:szCs w:val="24"/>
        </w:rPr>
        <w:lastRenderedPageBreak/>
        <w:t>nadużyciem pozycji Zamawiającego i naruszeniem równowagi stron umowy. W zamyśle ustawodawcy kary umowne mają pokryć ewentualne szkody Zamawiającego powstałe w wyniku uchybień Wykonawcy. Dodatkowe kara</w:t>
      </w:r>
      <w:r>
        <w:rPr>
          <w:rFonts w:eastAsia="Trebuchet MS"/>
          <w:color w:val="000000" w:themeColor="text1"/>
          <w:sz w:val="24"/>
          <w:szCs w:val="24"/>
        </w:rPr>
        <w:t xml:space="preserve"> </w:t>
      </w:r>
      <w:r w:rsidRPr="00870011">
        <w:rPr>
          <w:rFonts w:eastAsia="Trebuchet MS"/>
          <w:color w:val="000000" w:themeColor="text1"/>
          <w:sz w:val="24"/>
          <w:szCs w:val="24"/>
        </w:rPr>
        <w:t>w postaci potrącenia wartości wadliwego elementu nie służy tylko temu celowi, a może być chęcią bezpodstawnego wzbogacenia się Zamawiającego kosztem Wykonawcy i rażącym naruszeniem równowagi stron umowy. W związku z powyższym proszę o wykreślenie tego zapisu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D37F71" w:rsidRDefault="00D37F7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Odpowiedź 7</w:t>
      </w:r>
      <w:r w:rsidRPr="00D37F71">
        <w:rPr>
          <w:rFonts w:eastAsia="Trebuchet MS"/>
          <w:color w:val="000000" w:themeColor="text1"/>
          <w:sz w:val="24"/>
          <w:szCs w:val="24"/>
        </w:rPr>
        <w:t>:</w:t>
      </w:r>
    </w:p>
    <w:p w:rsidR="00243466" w:rsidRPr="00243466" w:rsidRDefault="00B4125B" w:rsidP="00243466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B4125B">
        <w:rPr>
          <w:rFonts w:eastAsia="Trebuchet MS"/>
          <w:color w:val="000000" w:themeColor="text1"/>
          <w:sz w:val="24"/>
          <w:szCs w:val="24"/>
        </w:rPr>
        <w:t>Zamawiający nie wyraża zgody na wykreślenie zapisu</w:t>
      </w:r>
      <w:r>
        <w:rPr>
          <w:rFonts w:eastAsia="Trebuchet MS"/>
          <w:color w:val="000000" w:themeColor="text1"/>
          <w:sz w:val="24"/>
          <w:szCs w:val="24"/>
        </w:rPr>
        <w:t xml:space="preserve">. Należy podkreślić, iż kary </w:t>
      </w:r>
      <w:r w:rsidR="004849F9">
        <w:rPr>
          <w:rFonts w:eastAsia="Trebuchet MS"/>
          <w:color w:val="000000" w:themeColor="text1"/>
          <w:sz w:val="24"/>
          <w:szCs w:val="24"/>
        </w:rPr>
        <w:t xml:space="preserve">w istocie naliczane są za naruszenie kontraktu, nie można ich utożsamiać z nieodebraniem wadliwego elementu i niewypłaceniem za nie wynagrodzenia Wykonawcy. </w:t>
      </w:r>
      <w:r w:rsidR="003D0224">
        <w:rPr>
          <w:rFonts w:eastAsia="Trebuchet MS"/>
          <w:color w:val="000000" w:themeColor="text1"/>
          <w:sz w:val="24"/>
          <w:szCs w:val="24"/>
        </w:rPr>
        <w:t>Wykonawca błędnie utożsamia cytowane zapisy nazywając je dodatkową karą</w:t>
      </w:r>
      <w:r w:rsidR="00796EA8">
        <w:rPr>
          <w:rFonts w:eastAsia="Trebuchet MS"/>
          <w:color w:val="000000" w:themeColor="text1"/>
          <w:sz w:val="24"/>
          <w:szCs w:val="24"/>
        </w:rPr>
        <w:t xml:space="preserve">. Umowa wprowadza reguły dotyczące usunięcia stwierdzonych wad i usterek, terminu ich usunięcia i konsekwencji braku ich wykonania, nierzetelnego, niedbałego wykonania. </w:t>
      </w:r>
      <w:r w:rsidR="00243466">
        <w:rPr>
          <w:rFonts w:eastAsia="Trebuchet MS"/>
          <w:color w:val="000000" w:themeColor="text1"/>
          <w:sz w:val="24"/>
          <w:szCs w:val="24"/>
        </w:rPr>
        <w:t>Określenie wysokości kary w zakresie nie</w:t>
      </w:r>
      <w:r w:rsidR="00243466" w:rsidRPr="00243466">
        <w:rPr>
          <w:rFonts w:eastAsia="Trebuchet MS"/>
          <w:color w:val="000000" w:themeColor="text1"/>
          <w:sz w:val="24"/>
          <w:szCs w:val="24"/>
        </w:rPr>
        <w:t xml:space="preserve">usunięcie stwierdzonych w czasie odbioru częściowego i końcowego wad </w:t>
      </w:r>
    </w:p>
    <w:p w:rsidR="00D37F71" w:rsidRDefault="00243466" w:rsidP="00243466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proofErr w:type="gramStart"/>
      <w:r w:rsidRPr="00243466">
        <w:rPr>
          <w:rFonts w:eastAsia="Trebuchet MS"/>
          <w:color w:val="000000" w:themeColor="text1"/>
          <w:sz w:val="24"/>
          <w:szCs w:val="24"/>
        </w:rPr>
        <w:t>i</w:t>
      </w:r>
      <w:proofErr w:type="gramEnd"/>
      <w:r w:rsidRPr="00243466">
        <w:rPr>
          <w:rFonts w:eastAsia="Trebuchet MS"/>
          <w:color w:val="000000" w:themeColor="text1"/>
          <w:sz w:val="24"/>
          <w:szCs w:val="24"/>
        </w:rPr>
        <w:t xml:space="preserve"> usterek</w:t>
      </w:r>
      <w:r>
        <w:rPr>
          <w:rFonts w:eastAsia="Trebuchet MS"/>
          <w:color w:val="000000" w:themeColor="text1"/>
          <w:sz w:val="24"/>
          <w:szCs w:val="24"/>
        </w:rPr>
        <w:t xml:space="preserve"> odnosi się do terminu. </w:t>
      </w:r>
      <w:r w:rsidR="00796EA8">
        <w:rPr>
          <w:rFonts w:eastAsia="Trebuchet MS"/>
          <w:color w:val="000000" w:themeColor="text1"/>
          <w:sz w:val="24"/>
          <w:szCs w:val="24"/>
        </w:rPr>
        <w:t xml:space="preserve">Czym innym natomiast jest rozstrzygnięcie, o którym mowa w </w:t>
      </w:r>
      <w:r w:rsidR="001F4C16">
        <w:rPr>
          <w:rFonts w:eastAsia="Trebuchet MS"/>
          <w:color w:val="000000" w:themeColor="text1"/>
          <w:sz w:val="24"/>
          <w:szCs w:val="24"/>
        </w:rPr>
        <w:t xml:space="preserve">§6 ust. 4 pkt 3 lit. t </w:t>
      </w:r>
      <w:r w:rsidR="00A3333D">
        <w:rPr>
          <w:rFonts w:eastAsia="Trebuchet MS"/>
          <w:color w:val="000000" w:themeColor="text1"/>
          <w:sz w:val="24"/>
          <w:szCs w:val="24"/>
        </w:rPr>
        <w:t>(w zmodyfikowanych projektowanych postanowieniach umowy jest to</w:t>
      </w:r>
      <w:r w:rsidR="00A3333D" w:rsidRPr="00A3333D">
        <w:rPr>
          <w:rFonts w:eastAsia="Trebuchet MS"/>
          <w:color w:val="000000" w:themeColor="text1"/>
          <w:sz w:val="24"/>
          <w:szCs w:val="24"/>
        </w:rPr>
        <w:t xml:space="preserve"> §6 ust. 4 pkt </w:t>
      </w:r>
      <w:r w:rsidR="00A3333D">
        <w:rPr>
          <w:rFonts w:eastAsia="Trebuchet MS"/>
          <w:color w:val="000000" w:themeColor="text1"/>
          <w:sz w:val="24"/>
          <w:szCs w:val="24"/>
        </w:rPr>
        <w:t xml:space="preserve">8) </w:t>
      </w:r>
      <w:r w:rsidR="001F4C16">
        <w:rPr>
          <w:rFonts w:eastAsia="Trebuchet MS"/>
          <w:color w:val="000000" w:themeColor="text1"/>
          <w:sz w:val="24"/>
          <w:szCs w:val="24"/>
        </w:rPr>
        <w:t xml:space="preserve">projektowanych postanowień umowy, </w:t>
      </w:r>
      <w:r>
        <w:rPr>
          <w:rFonts w:eastAsia="Trebuchet MS"/>
          <w:color w:val="000000" w:themeColor="text1"/>
          <w:sz w:val="24"/>
          <w:szCs w:val="24"/>
        </w:rPr>
        <w:t>dotyczące</w:t>
      </w:r>
      <w:r w:rsidR="001F4C16">
        <w:rPr>
          <w:rFonts w:eastAsia="Trebuchet MS"/>
          <w:color w:val="000000" w:themeColor="text1"/>
          <w:sz w:val="24"/>
          <w:szCs w:val="24"/>
        </w:rPr>
        <w:t xml:space="preserve"> rozliczenia kosztów wadliwie wbudowanych/zamontowanych elementów</w:t>
      </w:r>
      <w:r>
        <w:rPr>
          <w:rFonts w:eastAsia="Trebuchet MS"/>
          <w:color w:val="000000" w:themeColor="text1"/>
          <w:sz w:val="24"/>
          <w:szCs w:val="24"/>
        </w:rPr>
        <w:t>.</w:t>
      </w:r>
    </w:p>
    <w:p w:rsidR="00D37F71" w:rsidRDefault="00D37F7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Pytanie 8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870011">
        <w:rPr>
          <w:rFonts w:eastAsia="Trebuchet MS"/>
          <w:color w:val="000000" w:themeColor="text1"/>
          <w:sz w:val="24"/>
          <w:szCs w:val="24"/>
        </w:rPr>
        <w:t xml:space="preserve">Zgodnie z §3 ust. 2. terminy wykonania poszczególnych elementów, które mogą stanowić osobny element odbioru częściowego, określa harmonogram rzeczowo-terminowo-finansowy, zatwierdzony przez Zamawiającego. Jednocześnie według §6 ust. 1. Przedmiotem odbioru końcowego jest całość robót budowlanych i wykończeniowych oraz zrealizowanie przez Wykonawcę wszelkich czynności </w:t>
      </w:r>
      <w:proofErr w:type="gramStart"/>
      <w:r w:rsidRPr="00870011">
        <w:rPr>
          <w:rFonts w:eastAsia="Trebuchet MS"/>
          <w:color w:val="000000" w:themeColor="text1"/>
          <w:sz w:val="24"/>
          <w:szCs w:val="24"/>
        </w:rPr>
        <w:t>formalnoprawnych – przez co</w:t>
      </w:r>
      <w:proofErr w:type="gramEnd"/>
      <w:r w:rsidRPr="00870011">
        <w:rPr>
          <w:rFonts w:eastAsia="Trebuchet MS"/>
          <w:color w:val="000000" w:themeColor="text1"/>
          <w:sz w:val="24"/>
          <w:szCs w:val="24"/>
        </w:rPr>
        <w:t xml:space="preserve"> należy rozumieć uzyskanie pozwolenia na użytkowanie, po wykonaniu przedmiotu umowy w rozumieniu § 1 Umowy. Odbiorom częściowym podlegają roboty zanikowe, ulegające zakryciu, prace podlegające częściowym rozliczeniom lub elementy robót według uzgodnień na budowie. Z kolei według §6 ust. 4 punkt 1) „Odbiory częściowe będą obejmować roboty wykonywane w danym okresie rozliczeniowym. Procedurę należy przeprowadzić zgodnie z wyszczególnieniem…”, a wg §6 ust. 6. „Faktury częściowe wystawiane będą po wykonaniu i odebraniu przez Zamawiającego danego etapu robót wyszczególnionego w harmonogramie rzeczowo-terminowo-finansowym, zatwierdzony</w:t>
      </w:r>
      <w:r>
        <w:rPr>
          <w:rFonts w:eastAsia="Trebuchet MS"/>
          <w:color w:val="000000" w:themeColor="text1"/>
          <w:sz w:val="24"/>
          <w:szCs w:val="24"/>
        </w:rPr>
        <w:t xml:space="preserve">m przez Zamawiającego”. Prosimy </w:t>
      </w:r>
      <w:r w:rsidRPr="00870011">
        <w:rPr>
          <w:rFonts w:eastAsia="Trebuchet MS"/>
          <w:color w:val="000000" w:themeColor="text1"/>
          <w:sz w:val="24"/>
          <w:szCs w:val="24"/>
        </w:rPr>
        <w:t>o wyjaśnienie, czy rozliczenie robót wykonanych we wskazanych w umowie okresach rozliczeniowych odbywać się będzie na podstawie zakończonych i odebranych elementów z Harmonogramu rzeczowo- finansowego czy na podstawie procentowego zaawansowania tych elementów ustalonych przez Inspektora nadzoru i Kierownika budowy?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D37F71" w:rsidRDefault="00D37F7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D37F71">
        <w:rPr>
          <w:rFonts w:eastAsia="Trebuchet MS"/>
          <w:color w:val="000000" w:themeColor="text1"/>
          <w:sz w:val="24"/>
          <w:szCs w:val="24"/>
        </w:rPr>
        <w:t xml:space="preserve">Odpowiedź </w:t>
      </w:r>
      <w:r>
        <w:rPr>
          <w:rFonts w:eastAsia="Trebuchet MS"/>
          <w:color w:val="000000" w:themeColor="text1"/>
          <w:sz w:val="24"/>
          <w:szCs w:val="24"/>
        </w:rPr>
        <w:t>8</w:t>
      </w:r>
      <w:r w:rsidRPr="00D37F71">
        <w:rPr>
          <w:rFonts w:eastAsia="Trebuchet MS"/>
          <w:color w:val="000000" w:themeColor="text1"/>
          <w:sz w:val="24"/>
          <w:szCs w:val="24"/>
        </w:rPr>
        <w:t>:</w:t>
      </w:r>
    </w:p>
    <w:p w:rsidR="00ED3613" w:rsidRDefault="00ED3613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 xml:space="preserve">Zamawiający informuje, że rozliczenie </w:t>
      </w:r>
      <w:r w:rsidRPr="00ED3613">
        <w:rPr>
          <w:rFonts w:eastAsia="Trebuchet MS"/>
          <w:color w:val="000000" w:themeColor="text1"/>
          <w:sz w:val="24"/>
          <w:szCs w:val="24"/>
        </w:rPr>
        <w:t xml:space="preserve">robót odbywać się będzie po wykonaniu i odebraniu przez Zamawiającego danego etapu robót wyszczególnionego w harmonogramie rzeczowo-terminowo-finansowym, zatwierdzonym przez Zamawiającego. </w:t>
      </w:r>
      <w:r>
        <w:rPr>
          <w:rFonts w:eastAsia="Trebuchet MS"/>
          <w:color w:val="000000" w:themeColor="text1"/>
          <w:sz w:val="24"/>
          <w:szCs w:val="24"/>
        </w:rPr>
        <w:t xml:space="preserve">Zamawiający przewiduje płatności częściowe, </w:t>
      </w:r>
      <w:r w:rsidRPr="00ED3613">
        <w:rPr>
          <w:rFonts w:eastAsia="Trebuchet MS"/>
          <w:color w:val="000000" w:themeColor="text1"/>
          <w:sz w:val="24"/>
          <w:szCs w:val="24"/>
        </w:rPr>
        <w:t xml:space="preserve">lecz nie częściej niż dwie faktury w miesiącu, które będą obejmować roboty wykonywane w danym okresie. </w:t>
      </w:r>
      <w:r>
        <w:rPr>
          <w:rFonts w:eastAsia="Trebuchet MS"/>
          <w:color w:val="000000" w:themeColor="text1"/>
          <w:sz w:val="24"/>
          <w:szCs w:val="24"/>
        </w:rPr>
        <w:t>Przy czym</w:t>
      </w:r>
      <w:r w:rsidRPr="00ED3613">
        <w:rPr>
          <w:rFonts w:eastAsia="Trebuchet MS"/>
          <w:color w:val="000000" w:themeColor="text1"/>
          <w:sz w:val="24"/>
          <w:szCs w:val="24"/>
        </w:rPr>
        <w:t xml:space="preserve"> pierwszą fakturę częściową Wykonawca może wystawić, po wykonaniu 20% zakresu robót budowlanych</w:t>
      </w:r>
      <w:r>
        <w:rPr>
          <w:rFonts w:eastAsia="Trebuchet MS"/>
          <w:color w:val="000000" w:themeColor="text1"/>
          <w:sz w:val="24"/>
          <w:szCs w:val="24"/>
        </w:rPr>
        <w:t xml:space="preserve">. </w:t>
      </w:r>
      <w:r w:rsidRPr="00ED3613">
        <w:rPr>
          <w:rFonts w:eastAsia="Trebuchet MS"/>
          <w:color w:val="000000" w:themeColor="text1"/>
          <w:sz w:val="24"/>
          <w:szCs w:val="24"/>
        </w:rPr>
        <w:t>Dokumentem stwierdzającym stan zaawansowania robót, stanowiącym podstawę do wystawienia faktury, będzie protokół odbioru robót potwierdzony przez inspektorów nadzoru i podpisany przez kierownika budowy i kierowników robót poszczególnych branż.</w:t>
      </w:r>
    </w:p>
    <w:p w:rsidR="00ED3613" w:rsidRDefault="00ED3613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Pytanie 9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870011">
        <w:rPr>
          <w:rFonts w:eastAsia="Trebuchet MS"/>
          <w:color w:val="000000" w:themeColor="text1"/>
          <w:sz w:val="24"/>
          <w:szCs w:val="24"/>
        </w:rPr>
        <w:t>Według §4 ust.1 punkt IV 41) „Zamawiający może w szczególności nienależytego wykonywania przedmiotu umowy jednostronnie zmniejszyć zakres przedmiotu umowy wraz ze stosownym zmniejszeniem wynagrodzenia, określonego w umowie. Wykonawcy w sytuacji opisanej w niniejszym ustępie nie przysługują żadne roszczenia i prawa wobec Zamawiającego</w:t>
      </w:r>
      <w:r>
        <w:rPr>
          <w:rFonts w:eastAsia="Trebuchet MS"/>
          <w:color w:val="000000" w:themeColor="text1"/>
          <w:sz w:val="24"/>
          <w:szCs w:val="24"/>
        </w:rPr>
        <w:t xml:space="preserve"> </w:t>
      </w:r>
      <w:r w:rsidRPr="00870011">
        <w:rPr>
          <w:rFonts w:eastAsia="Trebuchet MS"/>
          <w:color w:val="000000" w:themeColor="text1"/>
          <w:sz w:val="24"/>
          <w:szCs w:val="24"/>
        </w:rPr>
        <w:t xml:space="preserve">w szczególności z tytułu utraconych korzyści.” Zamawiający dopuszcza w powyższym zapisie nawet znaczne ograniczenie zakresu umownego Wykonawcy. Nie określa przy tym granicy tego ograniczenia. Powyższy zapis spełnia przesłanki art. 433 ustawy Prawo zamówień publicznych – Zakazane postanowienia umowy </w:t>
      </w:r>
      <w:proofErr w:type="gramStart"/>
      <w:r w:rsidRPr="00870011">
        <w:rPr>
          <w:rFonts w:eastAsia="Trebuchet MS"/>
          <w:color w:val="000000" w:themeColor="text1"/>
          <w:sz w:val="24"/>
          <w:szCs w:val="24"/>
        </w:rPr>
        <w:t>punkt 4) jako</w:t>
      </w:r>
      <w:proofErr w:type="gramEnd"/>
      <w:r w:rsidRPr="00870011">
        <w:rPr>
          <w:rFonts w:eastAsia="Trebuchet MS"/>
          <w:color w:val="000000" w:themeColor="text1"/>
          <w:sz w:val="24"/>
          <w:szCs w:val="24"/>
        </w:rPr>
        <w:t xml:space="preserve"> niedopuszczalne postanowienie. W związku z powyższym prosimy o zmianę lub wykreślenie niedozwolonego zapisu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D37F71" w:rsidRDefault="00D37F7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D37F71">
        <w:rPr>
          <w:rFonts w:eastAsia="Trebuchet MS"/>
          <w:color w:val="000000" w:themeColor="text1"/>
          <w:sz w:val="24"/>
          <w:szCs w:val="24"/>
        </w:rPr>
        <w:t xml:space="preserve">Odpowiedź </w:t>
      </w:r>
      <w:r>
        <w:rPr>
          <w:rFonts w:eastAsia="Trebuchet MS"/>
          <w:color w:val="000000" w:themeColor="text1"/>
          <w:sz w:val="24"/>
          <w:szCs w:val="24"/>
        </w:rPr>
        <w:t>9</w:t>
      </w:r>
      <w:r w:rsidRPr="00D37F71">
        <w:rPr>
          <w:rFonts w:eastAsia="Trebuchet MS"/>
          <w:color w:val="000000" w:themeColor="text1"/>
          <w:sz w:val="24"/>
          <w:szCs w:val="24"/>
        </w:rPr>
        <w:t>:</w:t>
      </w:r>
    </w:p>
    <w:p w:rsidR="00D37F71" w:rsidRDefault="003C7223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 xml:space="preserve">Zamawiający zmienia treść zapisu zawartego w §4 ust. 1 pkt IV ppkt 41 projektowanych postanowień umowy </w:t>
      </w:r>
    </w:p>
    <w:p w:rsidR="003C7223" w:rsidRDefault="003C7223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Z:</w:t>
      </w:r>
    </w:p>
    <w:p w:rsidR="003C7223" w:rsidRDefault="003C7223" w:rsidP="003C722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30" w:lineRule="atLeast"/>
        <w:contextualSpacing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41) </w:t>
      </w:r>
      <w:r w:rsidRPr="003C7223">
        <w:rPr>
          <w:rFonts w:eastAsia="Times New Roman" w:cs="Times New Roman"/>
          <w:color w:val="000000"/>
          <w:sz w:val="24"/>
          <w:szCs w:val="24"/>
        </w:rPr>
        <w:t>Zamawiający może w szczególności nienależytego wykonywania przedmiotu umowy jednostronnie zmniejszyć zakres przedmiotu umowy wraz ze stosownym zmniejszeniem wynagrodzenia, określonego w umowie. Wykonawcy w sytuacji opisanej w niniejszym ustępie nie przysługują żadne roszczenia i prawa wobec Zamawiającego w szczególności z tytułu utraconych korzyści.</w:t>
      </w:r>
    </w:p>
    <w:p w:rsidR="003C7223" w:rsidRDefault="003C7223" w:rsidP="003C722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30" w:lineRule="atLeast"/>
        <w:contextualSpacing/>
        <w:rPr>
          <w:rFonts w:eastAsia="Times New Roman" w:cs="Times New Roman"/>
          <w:color w:val="000000"/>
          <w:sz w:val="24"/>
          <w:szCs w:val="24"/>
        </w:rPr>
      </w:pPr>
    </w:p>
    <w:p w:rsidR="003C7223" w:rsidRPr="00225BEA" w:rsidRDefault="003C7223" w:rsidP="003C722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30" w:lineRule="atLeast"/>
        <w:contextualSpacing/>
        <w:rPr>
          <w:rFonts w:eastAsia="Times New Roman" w:cs="Times New Roman"/>
          <w:color w:val="000000"/>
          <w:sz w:val="24"/>
          <w:szCs w:val="24"/>
        </w:rPr>
      </w:pPr>
      <w:r w:rsidRPr="00225BEA">
        <w:rPr>
          <w:rFonts w:eastAsia="Times New Roman" w:cs="Times New Roman"/>
          <w:color w:val="000000"/>
          <w:sz w:val="24"/>
          <w:szCs w:val="24"/>
        </w:rPr>
        <w:t>NA:</w:t>
      </w:r>
    </w:p>
    <w:p w:rsidR="003C7223" w:rsidRDefault="003C7223" w:rsidP="003C722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30" w:lineRule="atLeast"/>
        <w:contextualSpacing/>
        <w:rPr>
          <w:rFonts w:eastAsia="Times New Roman" w:cs="Times New Roman"/>
          <w:color w:val="000000"/>
          <w:sz w:val="24"/>
          <w:szCs w:val="24"/>
        </w:rPr>
      </w:pPr>
      <w:r w:rsidRPr="00225BEA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gramStart"/>
      <w:r w:rsidRPr="00225BEA">
        <w:rPr>
          <w:rFonts w:eastAsia="Times New Roman" w:cs="Times New Roman"/>
          <w:color w:val="000000"/>
          <w:sz w:val="24"/>
          <w:szCs w:val="24"/>
        </w:rPr>
        <w:t>41)</w:t>
      </w:r>
      <w:r w:rsidRPr="00225BEA">
        <w:rPr>
          <w:rFonts w:eastAsia="Times New Roman" w:cs="Times New Roman"/>
          <w:color w:val="000000"/>
          <w:sz w:val="24"/>
          <w:szCs w:val="24"/>
        </w:rPr>
        <w:tab/>
        <w:t>Zamawiający</w:t>
      </w:r>
      <w:proofErr w:type="gramEnd"/>
      <w:r w:rsidRPr="00225BEA">
        <w:rPr>
          <w:rFonts w:eastAsia="Times New Roman" w:cs="Times New Roman"/>
          <w:color w:val="000000"/>
          <w:sz w:val="24"/>
          <w:szCs w:val="24"/>
        </w:rPr>
        <w:t xml:space="preserve"> może przy nienależytym wykonywaniu przedmiotu umowy jednostronnie zmniejszyć zakres przedmiotu umowy wraz ze stosownym zmniejszeniem wynagrodzenia, określonego w umowie</w:t>
      </w:r>
      <w:r w:rsidR="00A34C51">
        <w:rPr>
          <w:rFonts w:eastAsia="Times New Roman" w:cs="Times New Roman"/>
          <w:color w:val="000000"/>
          <w:sz w:val="24"/>
          <w:szCs w:val="24"/>
        </w:rPr>
        <w:t xml:space="preserve"> o zakres stwierdzonego nienależytego wykonania umowy</w:t>
      </w:r>
      <w:r w:rsidRPr="00225BEA">
        <w:rPr>
          <w:rFonts w:eastAsia="Times New Roman" w:cs="Times New Roman"/>
          <w:color w:val="000000"/>
          <w:sz w:val="24"/>
          <w:szCs w:val="24"/>
        </w:rPr>
        <w:t>. Wykonawcy w sytuacji opisanej w niniejszym ustępie nie przysługują żadne roszczenia i prawa wobec Zamawiającego w szczególności z tytułu utraconych korzyści.</w:t>
      </w:r>
    </w:p>
    <w:p w:rsidR="005D17AF" w:rsidRDefault="005D17AF" w:rsidP="003C722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30" w:lineRule="atLeast"/>
        <w:contextualSpacing/>
        <w:rPr>
          <w:rFonts w:eastAsia="Times New Roman" w:cs="Times New Roman"/>
          <w:color w:val="000000"/>
          <w:sz w:val="24"/>
          <w:szCs w:val="24"/>
        </w:rPr>
      </w:pPr>
    </w:p>
    <w:p w:rsidR="00B17ADA" w:rsidRDefault="00B17ADA" w:rsidP="00B17ADA">
      <w:pPr>
        <w:spacing w:line="276" w:lineRule="auto"/>
        <w:rPr>
          <w:sz w:val="24"/>
          <w:szCs w:val="24"/>
        </w:rPr>
      </w:pPr>
      <w:r w:rsidRPr="00225BEA">
        <w:rPr>
          <w:sz w:val="24"/>
          <w:szCs w:val="24"/>
        </w:rPr>
        <w:t xml:space="preserve">Zamawiający </w:t>
      </w:r>
      <w:r w:rsidRPr="00225BEA">
        <w:rPr>
          <w:sz w:val="24"/>
          <w:szCs w:val="24"/>
          <w:u w:val="single"/>
        </w:rPr>
        <w:t>przekazuje w załączeniu</w:t>
      </w:r>
      <w:r w:rsidRPr="00225BEA">
        <w:rPr>
          <w:sz w:val="24"/>
          <w:szCs w:val="24"/>
        </w:rPr>
        <w:t xml:space="preserve"> zmieniony Załącznik nr 5 do SWZ - Projektowane postanowienia umowy.</w:t>
      </w:r>
    </w:p>
    <w:p w:rsidR="00B17ADA" w:rsidRPr="003C7223" w:rsidRDefault="00B17ADA" w:rsidP="00B17ADA">
      <w:pPr>
        <w:spacing w:line="276" w:lineRule="auto"/>
        <w:rPr>
          <w:sz w:val="24"/>
          <w:szCs w:val="24"/>
        </w:rPr>
      </w:pPr>
    </w:p>
    <w:p w:rsidR="005D17AF" w:rsidRPr="00225BEA" w:rsidRDefault="005D17AF" w:rsidP="003C722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30" w:lineRule="atLeast"/>
        <w:contextualSpacing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Należy nadmienić, że art. 433 pkt 4 ustawy z dnia 11 września 2019 r. Prawo zamówień publicznych odnosi się do niedozwolonego ograniczenia zakresu zamówienia przez Zamawiającego bez wskazania minimalnej wartości lub wielkości świadczeń stron, natomiast cyt. przez Wykonawcę zapis z projektowanych postanowień umowy odnosi się do nienależytego wykonania umowy, którego zakresu Zamawiający nie jest w stanie odgórnie określić.  </w:t>
      </w:r>
    </w:p>
    <w:p w:rsidR="003C7223" w:rsidRDefault="003C7223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Pytanie 10</w:t>
      </w:r>
    </w:p>
    <w:p w:rsidR="005E7E63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9A084D">
        <w:rPr>
          <w:rFonts w:eastAsia="Trebuchet MS"/>
          <w:color w:val="000000" w:themeColor="text1"/>
          <w:sz w:val="24"/>
          <w:szCs w:val="24"/>
        </w:rPr>
        <w:t xml:space="preserve">Zgodnie z §6 ust. 4 punkt 3. „Zamawiający przystąpi do odbioru w terminie do 14 dni od daty złożenia powyższych dokumentów” Według zapisów umownych wykonawca na 4 dni przed złożeniem dokumentów do decyzji o pozwoleniu na użytkowanie złoży do Zamawiającego komplet dokumentów wymienionych w umowie. Zamawiający ma 14 dni na rozpoczęcie odbioru całości robót w zakresie formalnoprawnym. Nie określono czasu trwania czynności odbiorowych. Zgodnie z innymi postanowieniami umownymi podpisanie Protokołu odbioru całości robót jest podstawa do uznania, że Przedmiot umowy został wykonany należycie i w terminie umownym. Prosimy o wyjaśnienie, czy zakończenie czynności odbioru końcowego odbędzie się dopiero po uzyskaniu prawomocnej decyzji o pozwoleniu na użytkowanie? Czy okres uzyskania decyzji jest zawarty w terminie umownym? 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9A084D">
        <w:rPr>
          <w:rFonts w:eastAsia="Trebuchet MS"/>
          <w:color w:val="000000" w:themeColor="text1"/>
          <w:sz w:val="24"/>
          <w:szCs w:val="24"/>
        </w:rPr>
        <w:t>Czy w przypadku opóźnienia się organu w wydaniu decyzji o pozwoleniu na użytkowanie w terminie ustawowym ( 14 dni) Wykonawca będzie uprawniony do wydłużenia terminu realizacji umowy?;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D37F71" w:rsidRDefault="00D37F7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D37F71">
        <w:rPr>
          <w:rFonts w:eastAsia="Trebuchet MS"/>
          <w:color w:val="000000" w:themeColor="text1"/>
          <w:sz w:val="24"/>
          <w:szCs w:val="24"/>
        </w:rPr>
        <w:t>Odpowiedź 1</w:t>
      </w:r>
      <w:r>
        <w:rPr>
          <w:rFonts w:eastAsia="Trebuchet MS"/>
          <w:color w:val="000000" w:themeColor="text1"/>
          <w:sz w:val="24"/>
          <w:szCs w:val="24"/>
        </w:rPr>
        <w:t>0</w:t>
      </w:r>
      <w:r w:rsidRPr="00D37F71">
        <w:rPr>
          <w:rFonts w:eastAsia="Trebuchet MS"/>
          <w:color w:val="000000" w:themeColor="text1"/>
          <w:sz w:val="24"/>
          <w:szCs w:val="24"/>
        </w:rPr>
        <w:t>:</w:t>
      </w:r>
    </w:p>
    <w:p w:rsidR="000C5339" w:rsidRDefault="000C5339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 xml:space="preserve">Zamawiający informuje, że </w:t>
      </w:r>
      <w:r w:rsidR="00145455">
        <w:rPr>
          <w:rFonts w:eastAsia="Trebuchet MS"/>
          <w:color w:val="000000" w:themeColor="text1"/>
          <w:sz w:val="24"/>
          <w:szCs w:val="24"/>
        </w:rPr>
        <w:t>odbiór końcowy nastąpi po wykonaniu i odebraniu całości</w:t>
      </w:r>
      <w:r w:rsidRPr="000C5339">
        <w:rPr>
          <w:rFonts w:eastAsia="Trebuchet MS"/>
          <w:color w:val="000000" w:themeColor="text1"/>
          <w:sz w:val="24"/>
          <w:szCs w:val="24"/>
        </w:rPr>
        <w:t xml:space="preserve"> robót budowlanych i wy</w:t>
      </w:r>
      <w:r w:rsidR="00145455">
        <w:rPr>
          <w:rFonts w:eastAsia="Trebuchet MS"/>
          <w:color w:val="000000" w:themeColor="text1"/>
          <w:sz w:val="24"/>
          <w:szCs w:val="24"/>
        </w:rPr>
        <w:t>kończeniowych oraz zrealizowaniu</w:t>
      </w:r>
      <w:r w:rsidRPr="000C5339">
        <w:rPr>
          <w:rFonts w:eastAsia="Trebuchet MS"/>
          <w:color w:val="000000" w:themeColor="text1"/>
          <w:sz w:val="24"/>
          <w:szCs w:val="24"/>
        </w:rPr>
        <w:t xml:space="preserve"> przez Wykonawcę wszelkich czynności </w:t>
      </w:r>
      <w:proofErr w:type="gramStart"/>
      <w:r w:rsidRPr="000C5339">
        <w:rPr>
          <w:rFonts w:eastAsia="Trebuchet MS"/>
          <w:color w:val="000000" w:themeColor="text1"/>
          <w:sz w:val="24"/>
          <w:szCs w:val="24"/>
        </w:rPr>
        <w:t>formalnoprawnych – przez co</w:t>
      </w:r>
      <w:proofErr w:type="gramEnd"/>
      <w:r w:rsidRPr="000C5339">
        <w:rPr>
          <w:rFonts w:eastAsia="Trebuchet MS"/>
          <w:color w:val="000000" w:themeColor="text1"/>
          <w:sz w:val="24"/>
          <w:szCs w:val="24"/>
        </w:rPr>
        <w:t xml:space="preserve"> należy rozumieć uzyskanie pozwolenia </w:t>
      </w:r>
      <w:r w:rsidR="00145455">
        <w:rPr>
          <w:rFonts w:eastAsia="Trebuchet MS"/>
          <w:color w:val="000000" w:themeColor="text1"/>
          <w:sz w:val="24"/>
          <w:szCs w:val="24"/>
        </w:rPr>
        <w:t xml:space="preserve">na użytkowanie. </w:t>
      </w:r>
    </w:p>
    <w:p w:rsidR="000C5339" w:rsidRDefault="000C5339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D37F71" w:rsidRDefault="00145455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 xml:space="preserve">W odpowiedzi na pytanie Wykonawcy w części dotyczącej określenia czasu trwania czynności odbiorowych </w:t>
      </w:r>
      <w:r w:rsidR="004A6BBA">
        <w:rPr>
          <w:rFonts w:eastAsia="Trebuchet MS"/>
          <w:color w:val="000000" w:themeColor="text1"/>
          <w:sz w:val="24"/>
          <w:szCs w:val="24"/>
        </w:rPr>
        <w:t xml:space="preserve">Zamawiający zmienia zapisy §6 ust. 4 pkt. 3 lit. p projektowanych postanowień umowy </w:t>
      </w:r>
    </w:p>
    <w:p w:rsidR="004A6BBA" w:rsidRDefault="004A6BBA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 xml:space="preserve">Z: </w:t>
      </w:r>
    </w:p>
    <w:p w:rsidR="004A6BBA" w:rsidRDefault="004A6BBA" w:rsidP="004A6BBA">
      <w:pPr>
        <w:tabs>
          <w:tab w:val="left" w:pos="284"/>
        </w:tabs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4A6BBA">
        <w:rPr>
          <w:rFonts w:eastAsia="Trebuchet MS"/>
          <w:color w:val="000000" w:themeColor="text1"/>
          <w:sz w:val="24"/>
          <w:szCs w:val="24"/>
        </w:rPr>
        <w:t>p</w:t>
      </w:r>
      <w:proofErr w:type="gramStart"/>
      <w:r w:rsidRPr="004A6BBA">
        <w:rPr>
          <w:rFonts w:eastAsia="Trebuchet MS"/>
          <w:color w:val="000000" w:themeColor="text1"/>
          <w:sz w:val="24"/>
          <w:szCs w:val="24"/>
        </w:rPr>
        <w:t>)</w:t>
      </w:r>
      <w:r w:rsidRPr="004A6BBA">
        <w:rPr>
          <w:rFonts w:eastAsia="Trebuchet MS"/>
          <w:color w:val="000000" w:themeColor="text1"/>
          <w:sz w:val="24"/>
          <w:szCs w:val="24"/>
        </w:rPr>
        <w:tab/>
        <w:t>Zamawiający</w:t>
      </w:r>
      <w:proofErr w:type="gramEnd"/>
      <w:r w:rsidRPr="004A6BBA">
        <w:rPr>
          <w:rFonts w:eastAsia="Trebuchet MS"/>
          <w:color w:val="000000" w:themeColor="text1"/>
          <w:sz w:val="24"/>
          <w:szCs w:val="24"/>
        </w:rPr>
        <w:t xml:space="preserve"> przystąpi do odbioru w terminie do 14 dni od daty złożenia powyższych dokumentów.</w:t>
      </w:r>
    </w:p>
    <w:p w:rsidR="004A6BBA" w:rsidRDefault="004A6BBA" w:rsidP="004A6BBA">
      <w:pPr>
        <w:tabs>
          <w:tab w:val="left" w:pos="284"/>
        </w:tabs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4A6BBA" w:rsidRDefault="004A6BBA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 xml:space="preserve">NA: </w:t>
      </w:r>
    </w:p>
    <w:p w:rsidR="004A6BBA" w:rsidRDefault="004A6BBA" w:rsidP="004A6BBA">
      <w:pPr>
        <w:tabs>
          <w:tab w:val="left" w:pos="284"/>
        </w:tabs>
        <w:spacing w:line="23" w:lineRule="atLeast"/>
        <w:rPr>
          <w:rFonts w:eastAsia="Trebuchet MS"/>
          <w:color w:val="000000" w:themeColor="text1"/>
          <w:sz w:val="24"/>
          <w:szCs w:val="24"/>
        </w:rPr>
      </w:pPr>
      <w:proofErr w:type="gramStart"/>
      <w:r w:rsidRPr="004A6BBA">
        <w:rPr>
          <w:rFonts w:eastAsia="Trebuchet MS"/>
          <w:color w:val="000000" w:themeColor="text1"/>
          <w:sz w:val="24"/>
          <w:szCs w:val="24"/>
        </w:rPr>
        <w:t>4)</w:t>
      </w:r>
      <w:r w:rsidRPr="004A6BBA">
        <w:rPr>
          <w:rFonts w:eastAsia="Trebuchet MS"/>
          <w:color w:val="000000" w:themeColor="text1"/>
          <w:sz w:val="24"/>
          <w:szCs w:val="24"/>
        </w:rPr>
        <w:tab/>
        <w:t>Zamawiający</w:t>
      </w:r>
      <w:proofErr w:type="gramEnd"/>
      <w:r w:rsidRPr="004A6BBA">
        <w:rPr>
          <w:rFonts w:eastAsia="Trebuchet MS"/>
          <w:color w:val="000000" w:themeColor="text1"/>
          <w:sz w:val="24"/>
          <w:szCs w:val="24"/>
        </w:rPr>
        <w:t xml:space="preserve"> dokona odbioru, o którym mowa w ust. 4 pkt 3.1. w terminie do 14 dni od daty złożenia powyższych dokumentów.</w:t>
      </w:r>
    </w:p>
    <w:p w:rsidR="004A6BBA" w:rsidRDefault="004A6BBA" w:rsidP="004A6BBA">
      <w:pPr>
        <w:tabs>
          <w:tab w:val="left" w:pos="284"/>
        </w:tabs>
        <w:spacing w:line="23" w:lineRule="atLeast"/>
        <w:rPr>
          <w:rFonts w:eastAsia="Trebuchet MS"/>
          <w:color w:val="000000" w:themeColor="text1"/>
          <w:sz w:val="24"/>
          <w:szCs w:val="24"/>
        </w:rPr>
      </w:pPr>
    </w:p>
    <w:p w:rsidR="004A6BBA" w:rsidRDefault="004A6BBA" w:rsidP="004A6BBA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 xml:space="preserve">Zamawiający zmienia zapisy §6 ust. 4 pkt. 3 lit. q projektowanych postanowień umowy </w:t>
      </w:r>
    </w:p>
    <w:p w:rsidR="004A6BBA" w:rsidRDefault="004A6BBA" w:rsidP="004A6BBA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 xml:space="preserve">Z: </w:t>
      </w:r>
    </w:p>
    <w:p w:rsidR="004A6BBA" w:rsidRDefault="004A6BBA" w:rsidP="004A6BBA">
      <w:pPr>
        <w:tabs>
          <w:tab w:val="left" w:pos="284"/>
        </w:tabs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4A6BBA">
        <w:rPr>
          <w:rFonts w:eastAsia="Trebuchet MS"/>
          <w:color w:val="000000" w:themeColor="text1"/>
          <w:sz w:val="24"/>
          <w:szCs w:val="24"/>
        </w:rPr>
        <w:t>q</w:t>
      </w:r>
      <w:proofErr w:type="gramStart"/>
      <w:r w:rsidRPr="004A6BBA">
        <w:rPr>
          <w:rFonts w:eastAsia="Trebuchet MS"/>
          <w:color w:val="000000" w:themeColor="text1"/>
          <w:sz w:val="24"/>
          <w:szCs w:val="24"/>
        </w:rPr>
        <w:t>)</w:t>
      </w:r>
      <w:r w:rsidRPr="004A6BBA">
        <w:rPr>
          <w:rFonts w:eastAsia="Trebuchet MS"/>
          <w:color w:val="000000" w:themeColor="text1"/>
          <w:sz w:val="24"/>
          <w:szCs w:val="24"/>
        </w:rPr>
        <w:tab/>
        <w:t>Jeżeli</w:t>
      </w:r>
      <w:proofErr w:type="gramEnd"/>
      <w:r w:rsidRPr="004A6BBA">
        <w:rPr>
          <w:rFonts w:eastAsia="Trebuchet MS"/>
          <w:color w:val="000000" w:themeColor="text1"/>
          <w:sz w:val="24"/>
          <w:szCs w:val="24"/>
        </w:rPr>
        <w:t xml:space="preserve"> w trakcie odbioru zostaną stwierdzone istotne wady i usterki, a także wady uniemożliwiające użytkowanie przedmiotu umowy, to Zamawiający przerywa czynności odbiorowe.</w:t>
      </w:r>
    </w:p>
    <w:p w:rsidR="004A6BBA" w:rsidRDefault="004A6BBA" w:rsidP="004A6BBA">
      <w:pPr>
        <w:tabs>
          <w:tab w:val="left" w:pos="284"/>
        </w:tabs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4A6BBA" w:rsidRDefault="004A6BBA" w:rsidP="004A6BBA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 xml:space="preserve">NA: </w:t>
      </w:r>
    </w:p>
    <w:p w:rsidR="004A6BBA" w:rsidRDefault="004A6BBA" w:rsidP="004A6BBA">
      <w:pPr>
        <w:tabs>
          <w:tab w:val="left" w:pos="284"/>
        </w:tabs>
        <w:spacing w:line="23" w:lineRule="atLeast"/>
        <w:rPr>
          <w:rFonts w:eastAsia="Trebuchet MS"/>
          <w:color w:val="000000" w:themeColor="text1"/>
          <w:sz w:val="24"/>
          <w:szCs w:val="24"/>
        </w:rPr>
      </w:pPr>
      <w:proofErr w:type="gramStart"/>
      <w:r w:rsidRPr="004A6BBA">
        <w:rPr>
          <w:rFonts w:eastAsia="Trebuchet MS"/>
          <w:color w:val="000000" w:themeColor="text1"/>
          <w:sz w:val="24"/>
          <w:szCs w:val="24"/>
        </w:rPr>
        <w:t>5)</w:t>
      </w:r>
      <w:r w:rsidRPr="004A6BBA">
        <w:rPr>
          <w:rFonts w:eastAsia="Trebuchet MS"/>
          <w:color w:val="000000" w:themeColor="text1"/>
          <w:sz w:val="24"/>
          <w:szCs w:val="24"/>
        </w:rPr>
        <w:tab/>
        <w:t>Jeżeli</w:t>
      </w:r>
      <w:proofErr w:type="gramEnd"/>
      <w:r w:rsidRPr="004A6BBA">
        <w:rPr>
          <w:rFonts w:eastAsia="Trebuchet MS"/>
          <w:color w:val="000000" w:themeColor="text1"/>
          <w:sz w:val="24"/>
          <w:szCs w:val="24"/>
        </w:rPr>
        <w:t xml:space="preserve"> w trakcie odbioru zostaną stwierdzone istotne wady i usterki, a także wady uniemożliwiające użytkowanie przedmiotu umowy, to Zamawiający przerywa czynności odbiorowe, a termin opisany w pkt 4. ulega zawieszeniu do czasu usunięcia przeszkód.</w:t>
      </w:r>
    </w:p>
    <w:p w:rsidR="004A6BBA" w:rsidRDefault="004A6BBA" w:rsidP="004A6BBA">
      <w:pPr>
        <w:tabs>
          <w:tab w:val="left" w:pos="284"/>
        </w:tabs>
        <w:spacing w:line="23" w:lineRule="atLeast"/>
        <w:rPr>
          <w:rFonts w:eastAsia="Trebuchet MS"/>
          <w:color w:val="000000" w:themeColor="text1"/>
          <w:sz w:val="24"/>
          <w:szCs w:val="24"/>
        </w:rPr>
      </w:pPr>
    </w:p>
    <w:p w:rsidR="004A6BBA" w:rsidRDefault="004A6BBA" w:rsidP="004A6BBA">
      <w:pPr>
        <w:tabs>
          <w:tab w:val="left" w:pos="284"/>
        </w:tabs>
        <w:spacing w:line="23" w:lineRule="atLeast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 xml:space="preserve">Ponadto Zamawiający informuje, że zmieniła się numeracja zapisów zawartych w </w:t>
      </w:r>
      <w:r w:rsidRPr="004A6BBA">
        <w:rPr>
          <w:rFonts w:eastAsia="Trebuchet MS"/>
          <w:color w:val="000000" w:themeColor="text1"/>
          <w:sz w:val="24"/>
          <w:szCs w:val="24"/>
        </w:rPr>
        <w:t>§6 ust. 4 pkt. 3</w:t>
      </w:r>
      <w:r>
        <w:rPr>
          <w:rFonts w:eastAsia="Trebuchet MS"/>
          <w:color w:val="000000" w:themeColor="text1"/>
          <w:sz w:val="24"/>
          <w:szCs w:val="24"/>
        </w:rPr>
        <w:t>.</w:t>
      </w:r>
    </w:p>
    <w:p w:rsidR="00EC58E2" w:rsidRDefault="00EC58E2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EC58E2" w:rsidRDefault="00EC58E2" w:rsidP="00EC58E2">
      <w:pPr>
        <w:spacing w:line="276" w:lineRule="auto"/>
        <w:rPr>
          <w:sz w:val="24"/>
          <w:szCs w:val="24"/>
        </w:rPr>
      </w:pPr>
      <w:r w:rsidRPr="00225BEA">
        <w:rPr>
          <w:sz w:val="24"/>
          <w:szCs w:val="24"/>
        </w:rPr>
        <w:t xml:space="preserve">Zamawiający </w:t>
      </w:r>
      <w:r w:rsidRPr="00225BEA">
        <w:rPr>
          <w:sz w:val="24"/>
          <w:szCs w:val="24"/>
          <w:u w:val="single"/>
        </w:rPr>
        <w:t>przekazuje w załączeniu</w:t>
      </w:r>
      <w:r w:rsidRPr="00225BEA">
        <w:rPr>
          <w:sz w:val="24"/>
          <w:szCs w:val="24"/>
        </w:rPr>
        <w:t xml:space="preserve"> zmieniony Załącznik nr 5 do SWZ - Projektowane postanowienia umowy.</w:t>
      </w:r>
    </w:p>
    <w:p w:rsidR="000C5339" w:rsidRDefault="000C5339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EC58E2" w:rsidRDefault="005E7E63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Zamawiający informuje, że zgodnie z zapisami §13 ust. 1 pkt 8 lit. b projektowanych postanowień umowy przewidziane są zmiany umowy w zakresie zmiany</w:t>
      </w:r>
      <w:r w:rsidRPr="005E7E63">
        <w:rPr>
          <w:rFonts w:eastAsia="Trebuchet MS"/>
          <w:color w:val="000000" w:themeColor="text1"/>
          <w:sz w:val="24"/>
          <w:szCs w:val="24"/>
        </w:rPr>
        <w:t xml:space="preserve"> terminu wykonania zamówienia o czas, w jakim niżej wskazane okoliczności wpłynęły na termin wykonania Umowy przez Wykonawcę w przypadku wystąpienia zdarzeń do zaistnienia, których Wykonawca się nie przyczynił, których skutki uniemożliwiły wykonanie przedmiotowej umowy</w:t>
      </w:r>
      <w:r>
        <w:rPr>
          <w:rFonts w:eastAsia="Trebuchet MS"/>
          <w:color w:val="000000" w:themeColor="text1"/>
          <w:sz w:val="24"/>
          <w:szCs w:val="24"/>
        </w:rPr>
        <w:t xml:space="preserve"> zgodnie z pierwotnym terminem ze względu na </w:t>
      </w:r>
      <w:r w:rsidRPr="005E7E63">
        <w:rPr>
          <w:rFonts w:eastAsia="Trebuchet MS"/>
          <w:color w:val="000000" w:themeColor="text1"/>
          <w:sz w:val="24"/>
          <w:szCs w:val="24"/>
        </w:rPr>
        <w:t>przedłużenie</w:t>
      </w:r>
      <w:r>
        <w:rPr>
          <w:rFonts w:eastAsia="Trebuchet MS"/>
          <w:color w:val="000000" w:themeColor="text1"/>
          <w:sz w:val="24"/>
          <w:szCs w:val="24"/>
        </w:rPr>
        <w:t xml:space="preserve"> się</w:t>
      </w:r>
      <w:r w:rsidRPr="005E7E63">
        <w:rPr>
          <w:rFonts w:eastAsia="Trebuchet MS"/>
          <w:color w:val="000000" w:themeColor="text1"/>
          <w:sz w:val="24"/>
          <w:szCs w:val="24"/>
        </w:rPr>
        <w:t xml:space="preserve"> czasu trwania procedur administracyjnych, mających wpływ na termin wykonania przedmiotu zamówienia, termin zostanie wówczas wydłużony o czas odpowiadający przedłużeniu</w:t>
      </w:r>
      <w:r>
        <w:rPr>
          <w:rFonts w:eastAsia="Trebuchet MS"/>
          <w:color w:val="000000" w:themeColor="text1"/>
          <w:sz w:val="24"/>
          <w:szCs w:val="24"/>
        </w:rPr>
        <w:t xml:space="preserve"> się procedury administracyjnej. </w:t>
      </w:r>
    </w:p>
    <w:p w:rsidR="005E7E63" w:rsidRDefault="005E7E63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Pytanie 11</w:t>
      </w:r>
    </w:p>
    <w:p w:rsidR="00870011" w:rsidRP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870011">
        <w:rPr>
          <w:rFonts w:eastAsia="Trebuchet MS"/>
          <w:color w:val="000000" w:themeColor="text1"/>
          <w:sz w:val="24"/>
          <w:szCs w:val="24"/>
        </w:rPr>
        <w:t>W myśl zapisów §10 ust. 6 „Łączna maksymalna wysokość kar umownych nie może przekroczyć 25 % wartości brutto wynagrodzenia opisanego w §5 ust.1”. W zamyśle kary umowne mają pokryć ewentualne szkody Zamawiającego powstałe w wyniku uchybień Wykonawcy. Zapisanie wysokość limitu kar umownych nie służy tylko temu celowi, a może być chęcią bezpodstawnego wzbogacenia się Zamawiającego kosztem Wykonawcy i rażącym naruszeniem równowagi stron umowy. Z uwagi na bardzo wysoki limit kar umownych, Wykonawca po naliczeniu takiej kary nie będzie w stanie dalej realizować kontraktu.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870011">
        <w:rPr>
          <w:rFonts w:eastAsia="Trebuchet MS"/>
          <w:color w:val="000000" w:themeColor="text1"/>
          <w:sz w:val="24"/>
          <w:szCs w:val="24"/>
        </w:rPr>
        <w:t>W związku z powyższym, prosimy o obniżenie limitu kar umownych do 20% wynagrodzenia umownego brutto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D37F71" w:rsidRDefault="00D37F7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D37F71">
        <w:rPr>
          <w:rFonts w:eastAsia="Trebuchet MS"/>
          <w:color w:val="000000" w:themeColor="text1"/>
          <w:sz w:val="24"/>
          <w:szCs w:val="24"/>
        </w:rPr>
        <w:t>Odpowiedź 1</w:t>
      </w:r>
      <w:r>
        <w:rPr>
          <w:rFonts w:eastAsia="Trebuchet MS"/>
          <w:color w:val="000000" w:themeColor="text1"/>
          <w:sz w:val="24"/>
          <w:szCs w:val="24"/>
        </w:rPr>
        <w:t>1</w:t>
      </w:r>
      <w:r w:rsidRPr="00D37F71">
        <w:rPr>
          <w:rFonts w:eastAsia="Trebuchet MS"/>
          <w:color w:val="000000" w:themeColor="text1"/>
          <w:sz w:val="24"/>
          <w:szCs w:val="24"/>
        </w:rPr>
        <w:t>:</w:t>
      </w:r>
    </w:p>
    <w:p w:rsidR="00D37F71" w:rsidRDefault="00B17ADA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 xml:space="preserve">Zamawiający nie wyraża zgody. </w:t>
      </w:r>
    </w:p>
    <w:p w:rsidR="00B17ADA" w:rsidRDefault="00B17ADA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Pytanie 12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870011">
        <w:rPr>
          <w:rFonts w:eastAsia="Trebuchet MS"/>
          <w:color w:val="000000" w:themeColor="text1"/>
          <w:sz w:val="24"/>
          <w:szCs w:val="24"/>
        </w:rPr>
        <w:t>Według §9 ust. 18 każde Zgłoszenie, które zostało przekazane Wykonawcy, rozpoczyna procedurę usunięcia ujawnionych wad, usterek lub błędów w terminie wskazanym przez Zamawiającego. Cytowany powyżej zapis stanowi duże ryzyko dla Wykonawcy, ponieważ w przypadku, gdy Zamawiający arbitralnie wyznaczy termin usunięcia wady, którego dotrzymanie nie będzie możliwe z przyczyn niezależnych od Wykonawcy, Wykonawca poniesie dotkliwe konsekwencje działania Zamawiającego w postaci kar umownych, kosztów wykonania zastępczego, potrącenia wynagrodzenia za wadliwy element czy nawet odstąpienia Zamawiającego od umowy. Powyższy zapis stanowi naruszenie równowagi stron umowy.</w:t>
      </w:r>
      <w:r>
        <w:rPr>
          <w:rFonts w:eastAsia="Trebuchet MS"/>
          <w:color w:val="000000" w:themeColor="text1"/>
          <w:sz w:val="24"/>
          <w:szCs w:val="24"/>
        </w:rPr>
        <w:t xml:space="preserve"> </w:t>
      </w:r>
      <w:r w:rsidRPr="00870011">
        <w:rPr>
          <w:rFonts w:eastAsia="Trebuchet MS"/>
          <w:color w:val="000000" w:themeColor="text1"/>
          <w:sz w:val="24"/>
          <w:szCs w:val="24"/>
        </w:rPr>
        <w:t>W związku z powyższym proszę o zmianę zapisu w ten sposób, że termin usunięcia wady będzie uzgodniony pomiędzy Zamawiającym i Wykonawcą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D37F71" w:rsidRDefault="00D37F7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D37F71">
        <w:rPr>
          <w:rFonts w:eastAsia="Trebuchet MS"/>
          <w:color w:val="000000" w:themeColor="text1"/>
          <w:sz w:val="24"/>
          <w:szCs w:val="24"/>
        </w:rPr>
        <w:t>Odpowiedź 1</w:t>
      </w:r>
      <w:r>
        <w:rPr>
          <w:rFonts w:eastAsia="Trebuchet MS"/>
          <w:color w:val="000000" w:themeColor="text1"/>
          <w:sz w:val="24"/>
          <w:szCs w:val="24"/>
        </w:rPr>
        <w:t>2</w:t>
      </w:r>
      <w:r w:rsidRPr="00D37F71">
        <w:rPr>
          <w:rFonts w:eastAsia="Trebuchet MS"/>
          <w:color w:val="000000" w:themeColor="text1"/>
          <w:sz w:val="24"/>
          <w:szCs w:val="24"/>
        </w:rPr>
        <w:t>:</w:t>
      </w:r>
    </w:p>
    <w:p w:rsidR="00D37F71" w:rsidRDefault="000A64C4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 xml:space="preserve">Zamawiający nie wyraża zgody na zmianę. Ponadto należy nadmienić, że w §9 ust. 19 pkt 1 projektowanych postanowień umowy określono termin na usunięcie ujawnionych wad, usterek lub innych błędów.  </w:t>
      </w:r>
    </w:p>
    <w:p w:rsidR="00B17ADA" w:rsidRDefault="00B17ADA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Pytanie 13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870011">
        <w:rPr>
          <w:rFonts w:eastAsia="Trebuchet MS"/>
          <w:color w:val="000000" w:themeColor="text1"/>
          <w:sz w:val="24"/>
          <w:szCs w:val="24"/>
        </w:rPr>
        <w:t>Zapisy pkt. 5.2.2. ST-11 pt. „Usługi specjalistów - pracowników producentów” wskazują, iż „za wszelkie usługi świadczone przez specjalistów będących pracownikami producentów świadczone podczas przeprowadzania Robót budowlanych i podczas okresu gwarancyjnego płaci Wykonawca”. Prosimy o potwierdzenie, że Zamawiający ma na myśli wyłącznie usługi związane z usuwaniem ewentualnych wad i usterek powstałych podczas realizacji inwestycji i w trakcie obowiązującego okresu gwarancji w terminach i na zasadach określonych w umowie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F37C40" w:rsidRDefault="00F37C40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D37F71" w:rsidRDefault="00D37F7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D37F71">
        <w:rPr>
          <w:rFonts w:eastAsia="Trebuchet MS"/>
          <w:color w:val="000000" w:themeColor="text1"/>
          <w:sz w:val="24"/>
          <w:szCs w:val="24"/>
        </w:rPr>
        <w:t>Odpowiedź 1</w:t>
      </w:r>
      <w:r>
        <w:rPr>
          <w:rFonts w:eastAsia="Trebuchet MS"/>
          <w:color w:val="000000" w:themeColor="text1"/>
          <w:sz w:val="24"/>
          <w:szCs w:val="24"/>
        </w:rPr>
        <w:t>3</w:t>
      </w:r>
      <w:r w:rsidRPr="00D37F71">
        <w:rPr>
          <w:rFonts w:eastAsia="Trebuchet MS"/>
          <w:color w:val="000000" w:themeColor="text1"/>
          <w:sz w:val="24"/>
          <w:szCs w:val="24"/>
        </w:rPr>
        <w:t>:</w:t>
      </w:r>
    </w:p>
    <w:p w:rsidR="00D37F71" w:rsidRDefault="00954E0A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Zamawiający informuje,</w:t>
      </w:r>
      <w:r w:rsidRPr="00954E0A">
        <w:rPr>
          <w:rFonts w:eastAsia="Trebuchet MS"/>
          <w:color w:val="000000" w:themeColor="text1"/>
          <w:sz w:val="24"/>
          <w:szCs w:val="24"/>
        </w:rPr>
        <w:t xml:space="preserve"> że Wykonawca zobowiązany jest pokryć koszty usług specjalistów – pracowników producentów w okresie prowadzenia robót (np. nadzór producenta nad montażem, uruchomieniem i przeszkoleniem załogi Użytkownika w zakresie obsługi danego urządzenia) oraz w okresie gwarancji, w trakcie usuwania wady lub usterki urządzenia.</w:t>
      </w:r>
    </w:p>
    <w:p w:rsidR="00954E0A" w:rsidRDefault="00954E0A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Pytanie 14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870011">
        <w:rPr>
          <w:rFonts w:eastAsia="Trebuchet MS"/>
          <w:color w:val="000000" w:themeColor="text1"/>
          <w:sz w:val="24"/>
          <w:szCs w:val="24"/>
        </w:rPr>
        <w:t>Prosimy o potwierdzenie, że ilości stali zawarte w zestawieniu stali zbrojeniowej na rysunku A2 oraz w zestawieniu stali płatwi i stężeń na rysunku A4 są poprawnie skalkulowane i podane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B617EA" w:rsidRDefault="00B617EA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B617EA">
        <w:rPr>
          <w:rFonts w:eastAsia="Trebuchet MS"/>
          <w:color w:val="000000" w:themeColor="text1"/>
          <w:sz w:val="24"/>
          <w:szCs w:val="24"/>
        </w:rPr>
        <w:t>Odpowiedź 1</w:t>
      </w:r>
      <w:r>
        <w:rPr>
          <w:rFonts w:eastAsia="Trebuchet MS"/>
          <w:color w:val="000000" w:themeColor="text1"/>
          <w:sz w:val="24"/>
          <w:szCs w:val="24"/>
        </w:rPr>
        <w:t>4</w:t>
      </w:r>
      <w:r w:rsidRPr="00B617EA">
        <w:rPr>
          <w:rFonts w:eastAsia="Trebuchet MS"/>
          <w:color w:val="000000" w:themeColor="text1"/>
          <w:sz w:val="24"/>
          <w:szCs w:val="24"/>
        </w:rPr>
        <w:t>:</w:t>
      </w:r>
    </w:p>
    <w:p w:rsidR="00954E0A" w:rsidRPr="00954E0A" w:rsidRDefault="00954E0A" w:rsidP="00954E0A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954E0A">
        <w:rPr>
          <w:rFonts w:eastAsia="Trebuchet MS"/>
          <w:color w:val="000000" w:themeColor="text1"/>
          <w:sz w:val="24"/>
          <w:szCs w:val="24"/>
        </w:rPr>
        <w:t>Masa elementów konstrukcji stalowej jest podana na rysunkach konstrukcyjnych:</w:t>
      </w:r>
    </w:p>
    <w:p w:rsidR="00954E0A" w:rsidRPr="00954E0A" w:rsidRDefault="00954E0A" w:rsidP="00954E0A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954E0A">
        <w:rPr>
          <w:rFonts w:eastAsia="Trebuchet MS"/>
          <w:color w:val="000000" w:themeColor="text1"/>
          <w:sz w:val="24"/>
          <w:szCs w:val="24"/>
        </w:rPr>
        <w:t>K3 – Rzut i widok konstrukcji</w:t>
      </w:r>
    </w:p>
    <w:p w:rsidR="00954E0A" w:rsidRPr="00954E0A" w:rsidRDefault="00954E0A" w:rsidP="00954E0A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954E0A">
        <w:rPr>
          <w:rFonts w:eastAsia="Trebuchet MS"/>
          <w:color w:val="000000" w:themeColor="text1"/>
          <w:sz w:val="24"/>
          <w:szCs w:val="24"/>
        </w:rPr>
        <w:t>K4 – Stalowa rama główna</w:t>
      </w:r>
    </w:p>
    <w:p w:rsidR="00954E0A" w:rsidRPr="00954E0A" w:rsidRDefault="00954E0A" w:rsidP="00954E0A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954E0A">
        <w:rPr>
          <w:rFonts w:eastAsia="Trebuchet MS"/>
          <w:color w:val="000000" w:themeColor="text1"/>
          <w:sz w:val="24"/>
          <w:szCs w:val="24"/>
        </w:rPr>
        <w:t>K5 – Przekrój 1 – 1</w:t>
      </w:r>
    </w:p>
    <w:p w:rsidR="00954E0A" w:rsidRPr="00954E0A" w:rsidRDefault="00954E0A" w:rsidP="00954E0A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954E0A">
        <w:rPr>
          <w:rFonts w:eastAsia="Trebuchet MS"/>
          <w:color w:val="000000" w:themeColor="text1"/>
          <w:sz w:val="24"/>
          <w:szCs w:val="24"/>
        </w:rPr>
        <w:t>K6 – Przekrój 2 – 2</w:t>
      </w:r>
    </w:p>
    <w:p w:rsidR="00954E0A" w:rsidRPr="00954E0A" w:rsidRDefault="00954E0A" w:rsidP="00954E0A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954E0A">
        <w:rPr>
          <w:rFonts w:eastAsia="Trebuchet MS"/>
          <w:color w:val="000000" w:themeColor="text1"/>
          <w:sz w:val="24"/>
          <w:szCs w:val="24"/>
        </w:rPr>
        <w:t>K7 – Przekrój 3 - 3</w:t>
      </w:r>
    </w:p>
    <w:p w:rsidR="00954E0A" w:rsidRPr="00954E0A" w:rsidRDefault="00954E0A" w:rsidP="00954E0A">
      <w:pPr>
        <w:spacing w:line="23" w:lineRule="atLeast"/>
        <w:rPr>
          <w:rFonts w:eastAsia="Trebuchet MS"/>
          <w:color w:val="000000" w:themeColor="text1"/>
          <w:sz w:val="24"/>
          <w:szCs w:val="24"/>
        </w:rPr>
      </w:pPr>
      <w:r w:rsidRPr="00954E0A">
        <w:rPr>
          <w:rFonts w:eastAsia="Trebuchet MS"/>
          <w:color w:val="000000" w:themeColor="text1"/>
          <w:sz w:val="24"/>
          <w:szCs w:val="24"/>
        </w:rPr>
        <w:t>Całkowita ilość zbrojenia stali zbrojeniowej potrzebnej do wykonania budynku jest sumą z rys. K1 – Rzut fundamentów</w:t>
      </w:r>
    </w:p>
    <w:p w:rsidR="00B617EA" w:rsidRDefault="00954E0A" w:rsidP="00954E0A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954E0A">
        <w:rPr>
          <w:rFonts w:eastAsia="Trebuchet MS"/>
          <w:color w:val="000000" w:themeColor="text1"/>
          <w:sz w:val="24"/>
          <w:szCs w:val="24"/>
        </w:rPr>
        <w:t>K2 – Zbrojenie płyty</w:t>
      </w:r>
    </w:p>
    <w:p w:rsidR="00954E0A" w:rsidRDefault="00954E0A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Pytanie 15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870011">
        <w:rPr>
          <w:rFonts w:eastAsia="Trebuchet MS"/>
          <w:color w:val="000000" w:themeColor="text1"/>
          <w:sz w:val="24"/>
          <w:szCs w:val="24"/>
        </w:rPr>
        <w:t>Czy Inwestor posiada, a jeżeli tak, to czy może udostępnić badania geologiczne podłoża gruntowego?</w:t>
      </w:r>
    </w:p>
    <w:p w:rsidR="00870011" w:rsidRDefault="00870011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870011" w:rsidRDefault="00B617EA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 w:rsidRPr="00B617EA">
        <w:rPr>
          <w:rFonts w:eastAsia="Trebuchet MS"/>
          <w:color w:val="000000" w:themeColor="text1"/>
          <w:sz w:val="24"/>
          <w:szCs w:val="24"/>
        </w:rPr>
        <w:t>Odpowiedź 1</w:t>
      </w:r>
      <w:r>
        <w:rPr>
          <w:rFonts w:eastAsia="Trebuchet MS"/>
          <w:color w:val="000000" w:themeColor="text1"/>
          <w:sz w:val="24"/>
          <w:szCs w:val="24"/>
        </w:rPr>
        <w:t>5</w:t>
      </w:r>
      <w:r w:rsidRPr="00B617EA">
        <w:rPr>
          <w:rFonts w:eastAsia="Trebuchet MS"/>
          <w:color w:val="000000" w:themeColor="text1"/>
          <w:sz w:val="24"/>
          <w:szCs w:val="24"/>
        </w:rPr>
        <w:t>:</w:t>
      </w:r>
    </w:p>
    <w:p w:rsidR="002F5A09" w:rsidRDefault="00C37F6A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>Zamawiający n</w:t>
      </w:r>
      <w:r w:rsidR="002F5A09">
        <w:rPr>
          <w:rFonts w:eastAsia="Trebuchet MS"/>
          <w:color w:val="000000" w:themeColor="text1"/>
          <w:sz w:val="24"/>
          <w:szCs w:val="24"/>
        </w:rPr>
        <w:t>ie posiada</w:t>
      </w:r>
      <w:r w:rsidRPr="00C37F6A">
        <w:rPr>
          <w:rFonts w:eastAsia="Trebuchet MS"/>
          <w:color w:val="000000" w:themeColor="text1"/>
          <w:sz w:val="24"/>
          <w:szCs w:val="24"/>
        </w:rPr>
        <w:t xml:space="preserve"> badań podłoża gruntowego</w:t>
      </w:r>
      <w:r w:rsidR="002F5A09">
        <w:rPr>
          <w:rFonts w:eastAsia="Trebuchet MS"/>
          <w:color w:val="000000" w:themeColor="text1"/>
          <w:sz w:val="24"/>
          <w:szCs w:val="24"/>
        </w:rPr>
        <w:t xml:space="preserve">. </w:t>
      </w:r>
      <w:r w:rsidRPr="00C37F6A">
        <w:rPr>
          <w:rFonts w:eastAsia="Trebuchet MS"/>
          <w:color w:val="000000" w:themeColor="text1"/>
          <w:sz w:val="24"/>
          <w:szCs w:val="24"/>
        </w:rPr>
        <w:t>Zaprojektowane obiekty zaliczono do pierwszej kategorii geotechnicznej i będą posadowione w prostych warunkach gruntowych. Dla celów projektowych warunki gruntowe określono na podstawie dok</w:t>
      </w:r>
      <w:r w:rsidR="002F5A09">
        <w:rPr>
          <w:rFonts w:eastAsia="Trebuchet MS"/>
          <w:color w:val="000000" w:themeColor="text1"/>
          <w:sz w:val="24"/>
          <w:szCs w:val="24"/>
        </w:rPr>
        <w:t xml:space="preserve">umentacji archiwalnej. </w:t>
      </w:r>
    </w:p>
    <w:p w:rsidR="00B617EA" w:rsidRDefault="002F5A09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  <w:r>
        <w:rPr>
          <w:rFonts w:eastAsia="Trebuchet MS"/>
          <w:color w:val="000000" w:themeColor="text1"/>
          <w:sz w:val="24"/>
          <w:szCs w:val="24"/>
        </w:rPr>
        <w:t xml:space="preserve">Zamawiający przekazuje </w:t>
      </w:r>
      <w:r w:rsidR="00C37F6A" w:rsidRPr="00F37C40">
        <w:rPr>
          <w:rFonts w:eastAsia="Trebuchet MS"/>
          <w:color w:val="000000" w:themeColor="text1"/>
          <w:sz w:val="24"/>
          <w:szCs w:val="24"/>
          <w:u w:val="single"/>
        </w:rPr>
        <w:t>w</w:t>
      </w:r>
      <w:bookmarkStart w:id="0" w:name="_GoBack"/>
      <w:bookmarkEnd w:id="0"/>
      <w:r w:rsidR="00C37F6A" w:rsidRPr="00F37C40">
        <w:rPr>
          <w:rFonts w:eastAsia="Trebuchet MS"/>
          <w:color w:val="000000" w:themeColor="text1"/>
          <w:sz w:val="24"/>
          <w:szCs w:val="24"/>
          <w:u w:val="single"/>
        </w:rPr>
        <w:t xml:space="preserve"> załączeniu</w:t>
      </w:r>
      <w:r>
        <w:rPr>
          <w:rFonts w:eastAsia="Trebuchet MS"/>
          <w:color w:val="000000" w:themeColor="text1"/>
          <w:sz w:val="24"/>
          <w:szCs w:val="24"/>
        </w:rPr>
        <w:t xml:space="preserve"> dokumentację archiwalną. </w:t>
      </w:r>
    </w:p>
    <w:p w:rsidR="00B617EA" w:rsidRDefault="00B617EA" w:rsidP="00870011">
      <w:pPr>
        <w:spacing w:line="23" w:lineRule="atLeast"/>
        <w:ind w:left="1"/>
        <w:rPr>
          <w:rFonts w:eastAsia="Trebuchet MS"/>
          <w:color w:val="000000" w:themeColor="text1"/>
          <w:sz w:val="24"/>
          <w:szCs w:val="24"/>
        </w:rPr>
      </w:pPr>
    </w:p>
    <w:p w:rsidR="00870011" w:rsidRDefault="00870011" w:rsidP="00870011">
      <w:pPr>
        <w:spacing w:line="276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sz w:val="24"/>
          <w:szCs w:val="24"/>
        </w:rPr>
        <w:t xml:space="preserve">W celu umożliwienia zapoznania się z załączonymi dokumentami oraz przygotowania ofert działając na podstawie art. </w:t>
      </w:r>
      <w:r w:rsidR="005C2FE0">
        <w:rPr>
          <w:sz w:val="24"/>
          <w:szCs w:val="24"/>
        </w:rPr>
        <w:t xml:space="preserve">271 i art. </w:t>
      </w:r>
      <w:r>
        <w:rPr>
          <w:sz w:val="24"/>
          <w:szCs w:val="24"/>
        </w:rPr>
        <w:t>286 ust. 3 ustawy z dnia 11 września 2019 r. Prawo zamówień publicznych informuję, że zmienia się terminy składania i otwarcia ofert oraz termin związania ofertą:</w:t>
      </w:r>
    </w:p>
    <w:p w:rsidR="00870011" w:rsidRDefault="00870011" w:rsidP="0087001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termin składania ofert na: 22.04.2022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 godzina 11:30;</w:t>
      </w:r>
    </w:p>
    <w:p w:rsidR="00870011" w:rsidRDefault="00870011" w:rsidP="0087001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termin otwarcia ofert na: 22.04.2022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 godzina 12:00;</w:t>
      </w:r>
    </w:p>
    <w:p w:rsidR="00870011" w:rsidRDefault="00870011" w:rsidP="0087001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termin związania ofertą na: 21.05.2022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870011" w:rsidRDefault="00870011" w:rsidP="00F37C40">
      <w:pPr>
        <w:spacing w:line="276" w:lineRule="auto"/>
        <w:ind w:left="-6" w:hanging="11"/>
        <w:rPr>
          <w:rFonts w:asciiTheme="minorHAnsi" w:eastAsia="Trebuchet MS" w:hAnsiTheme="minorHAnsi"/>
          <w:color w:val="000000" w:themeColor="text1"/>
          <w:sz w:val="24"/>
          <w:szCs w:val="24"/>
        </w:rPr>
      </w:pPr>
      <w:r>
        <w:rPr>
          <w:rFonts w:asciiTheme="minorHAnsi" w:eastAsia="Trebuchet MS" w:hAnsiTheme="minorHAnsi"/>
          <w:color w:val="000000" w:themeColor="text1"/>
          <w:sz w:val="24"/>
          <w:szCs w:val="24"/>
        </w:rPr>
        <w:t>Zamawiający informuje, że w wyniku dokonanych zmian dokonał zmiany treści ogłoszenia o zamówieniu.</w:t>
      </w:r>
    </w:p>
    <w:p w:rsidR="005C2FE0" w:rsidRDefault="005C2FE0" w:rsidP="00F37C40">
      <w:pPr>
        <w:spacing w:line="276" w:lineRule="auto"/>
        <w:ind w:left="-6" w:firstLine="5817"/>
        <w:rPr>
          <w:rFonts w:asciiTheme="minorHAnsi" w:eastAsia="Trebuchet MS" w:hAnsiTheme="minorHAnsi"/>
          <w:color w:val="000000" w:themeColor="text1"/>
          <w:sz w:val="24"/>
          <w:szCs w:val="24"/>
        </w:rPr>
      </w:pPr>
      <w:r>
        <w:rPr>
          <w:rFonts w:asciiTheme="minorHAnsi" w:eastAsia="Trebuchet MS" w:hAnsiTheme="minorHAnsi"/>
          <w:color w:val="000000" w:themeColor="text1"/>
          <w:sz w:val="24"/>
          <w:szCs w:val="24"/>
        </w:rPr>
        <w:t>Z up. Burmistrza</w:t>
      </w:r>
    </w:p>
    <w:p w:rsidR="005C2FE0" w:rsidRDefault="00B075FD" w:rsidP="00F37C40">
      <w:pPr>
        <w:spacing w:line="276" w:lineRule="auto"/>
        <w:ind w:left="-6" w:firstLine="5817"/>
        <w:rPr>
          <w:rFonts w:asciiTheme="minorHAnsi" w:eastAsia="Trebuchet MS" w:hAnsiTheme="minorHAnsi"/>
          <w:color w:val="000000" w:themeColor="text1"/>
          <w:sz w:val="24"/>
          <w:szCs w:val="24"/>
        </w:rPr>
      </w:pPr>
      <w:r w:rsidRPr="00B075FD">
        <w:rPr>
          <w:rFonts w:asciiTheme="minorHAnsi" w:eastAsia="Trebuchet MS" w:hAnsiTheme="minorHAnsi"/>
          <w:color w:val="000000" w:themeColor="text1"/>
          <w:sz w:val="24"/>
          <w:szCs w:val="24"/>
        </w:rPr>
        <w:t>Małgorzata Just</w:t>
      </w:r>
      <w:r w:rsidR="005C2FE0" w:rsidRPr="005C2FE0">
        <w:rPr>
          <w:rFonts w:asciiTheme="minorHAnsi" w:eastAsia="Trebuchet MS" w:hAnsiTheme="minorHAnsi"/>
          <w:color w:val="000000" w:themeColor="text1"/>
          <w:sz w:val="24"/>
          <w:szCs w:val="24"/>
        </w:rPr>
        <w:t xml:space="preserve"> </w:t>
      </w:r>
    </w:p>
    <w:p w:rsidR="00B42F34" w:rsidRPr="00A560AC" w:rsidRDefault="005C2FE0" w:rsidP="00F37C40">
      <w:pPr>
        <w:spacing w:line="276" w:lineRule="auto"/>
        <w:ind w:left="-6" w:firstLine="5817"/>
        <w:rPr>
          <w:rFonts w:eastAsia="Trebuchet MS"/>
          <w:color w:val="000000" w:themeColor="text1"/>
          <w:sz w:val="24"/>
          <w:szCs w:val="24"/>
        </w:rPr>
      </w:pPr>
      <w:r w:rsidRPr="00B075FD">
        <w:rPr>
          <w:rFonts w:asciiTheme="minorHAnsi" w:eastAsia="Trebuchet MS" w:hAnsiTheme="minorHAnsi"/>
          <w:color w:val="000000" w:themeColor="text1"/>
          <w:sz w:val="24"/>
          <w:szCs w:val="24"/>
        </w:rPr>
        <w:t>Z-ca Burmistrza</w:t>
      </w:r>
    </w:p>
    <w:p w:rsidR="003C0FE9" w:rsidRPr="00A560AC" w:rsidRDefault="003C0FE9" w:rsidP="00A560AC">
      <w:pPr>
        <w:spacing w:line="23" w:lineRule="atLeast"/>
        <w:ind w:left="-5" w:hanging="10"/>
        <w:rPr>
          <w:rFonts w:eastAsia="Trebuchet MS"/>
          <w:color w:val="000000" w:themeColor="text1"/>
          <w:sz w:val="24"/>
          <w:szCs w:val="24"/>
        </w:rPr>
      </w:pPr>
    </w:p>
    <w:sectPr w:rsidR="003C0FE9" w:rsidRPr="00A560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E9E" w:rsidRDefault="009D0E9E" w:rsidP="003409C8">
      <w:r>
        <w:separator/>
      </w:r>
    </w:p>
  </w:endnote>
  <w:endnote w:type="continuationSeparator" w:id="0">
    <w:p w:rsidR="009D0E9E" w:rsidRDefault="009D0E9E" w:rsidP="0034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243708"/>
      <w:docPartObj>
        <w:docPartGallery w:val="Page Numbers (Bottom of Page)"/>
        <w:docPartUnique/>
      </w:docPartObj>
    </w:sdtPr>
    <w:sdtEndPr/>
    <w:sdtContent>
      <w:p w:rsidR="003409C8" w:rsidRDefault="003409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C40">
          <w:rPr>
            <w:noProof/>
          </w:rPr>
          <w:t>7</w:t>
        </w:r>
        <w:r>
          <w:fldChar w:fldCharType="end"/>
        </w:r>
      </w:p>
    </w:sdtContent>
  </w:sdt>
  <w:p w:rsidR="003409C8" w:rsidRDefault="003409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E9E" w:rsidRDefault="009D0E9E" w:rsidP="003409C8">
      <w:r>
        <w:separator/>
      </w:r>
    </w:p>
  </w:footnote>
  <w:footnote w:type="continuationSeparator" w:id="0">
    <w:p w:rsidR="009D0E9E" w:rsidRDefault="009D0E9E" w:rsidP="0034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1B71EF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7545E1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15F007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5BD062C2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2200854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4DB127F8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0216231A"/>
    <w:lvl w:ilvl="0" w:tplc="FFFFFFFF">
      <w:start w:val="1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68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bidi="ar-SA"/>
      </w:rPr>
    </w:lvl>
  </w:abstractNum>
  <w:abstractNum w:abstractNumId="10" w15:restartNumberingAfterBreak="0">
    <w:nsid w:val="0FEF64B3"/>
    <w:multiLevelType w:val="hybridMultilevel"/>
    <w:tmpl w:val="FE023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81EA9"/>
    <w:multiLevelType w:val="hybridMultilevel"/>
    <w:tmpl w:val="67CEE1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3" w15:restartNumberingAfterBreak="0">
    <w:nsid w:val="539D0450"/>
    <w:multiLevelType w:val="hybridMultilevel"/>
    <w:tmpl w:val="3AE60376"/>
    <w:lvl w:ilvl="0" w:tplc="0F1266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C0"/>
    <w:rsid w:val="00030A6A"/>
    <w:rsid w:val="000A64C4"/>
    <w:rsid w:val="000C5339"/>
    <w:rsid w:val="000D21B2"/>
    <w:rsid w:val="0010752E"/>
    <w:rsid w:val="00115A4D"/>
    <w:rsid w:val="00130052"/>
    <w:rsid w:val="00145455"/>
    <w:rsid w:val="001D2398"/>
    <w:rsid w:val="001F4C16"/>
    <w:rsid w:val="0021571A"/>
    <w:rsid w:val="00225BEA"/>
    <w:rsid w:val="00243466"/>
    <w:rsid w:val="00273A62"/>
    <w:rsid w:val="00283D65"/>
    <w:rsid w:val="0029060A"/>
    <w:rsid w:val="002B3270"/>
    <w:rsid w:val="002C4CD9"/>
    <w:rsid w:val="002E2088"/>
    <w:rsid w:val="002F5A09"/>
    <w:rsid w:val="003000BB"/>
    <w:rsid w:val="00317FF1"/>
    <w:rsid w:val="003360E7"/>
    <w:rsid w:val="003409C8"/>
    <w:rsid w:val="003A007F"/>
    <w:rsid w:val="003C0FE9"/>
    <w:rsid w:val="003C7223"/>
    <w:rsid w:val="003D0224"/>
    <w:rsid w:val="00431C1F"/>
    <w:rsid w:val="0047484E"/>
    <w:rsid w:val="004849F9"/>
    <w:rsid w:val="004A6BBA"/>
    <w:rsid w:val="00546E4A"/>
    <w:rsid w:val="00552753"/>
    <w:rsid w:val="00586B02"/>
    <w:rsid w:val="005C2FE0"/>
    <w:rsid w:val="005D17AF"/>
    <w:rsid w:val="005E2937"/>
    <w:rsid w:val="005E7E63"/>
    <w:rsid w:val="005F6E05"/>
    <w:rsid w:val="00683C41"/>
    <w:rsid w:val="00697BA0"/>
    <w:rsid w:val="006B3B33"/>
    <w:rsid w:val="00703642"/>
    <w:rsid w:val="007722CA"/>
    <w:rsid w:val="007834EC"/>
    <w:rsid w:val="00796EA8"/>
    <w:rsid w:val="007C3496"/>
    <w:rsid w:val="007E1641"/>
    <w:rsid w:val="007E48CC"/>
    <w:rsid w:val="00807CCD"/>
    <w:rsid w:val="00825DC3"/>
    <w:rsid w:val="00826748"/>
    <w:rsid w:val="008459E7"/>
    <w:rsid w:val="008525AE"/>
    <w:rsid w:val="0086417F"/>
    <w:rsid w:val="00870011"/>
    <w:rsid w:val="00874858"/>
    <w:rsid w:val="0089294A"/>
    <w:rsid w:val="008D3871"/>
    <w:rsid w:val="00954E0A"/>
    <w:rsid w:val="00957DBF"/>
    <w:rsid w:val="00972C1C"/>
    <w:rsid w:val="009775BC"/>
    <w:rsid w:val="00996122"/>
    <w:rsid w:val="009A084D"/>
    <w:rsid w:val="009D0E9E"/>
    <w:rsid w:val="00A31696"/>
    <w:rsid w:val="00A3333D"/>
    <w:rsid w:val="00A34C51"/>
    <w:rsid w:val="00A560AC"/>
    <w:rsid w:val="00A811A9"/>
    <w:rsid w:val="00AA5CBF"/>
    <w:rsid w:val="00AB2452"/>
    <w:rsid w:val="00AC075B"/>
    <w:rsid w:val="00AD7D1F"/>
    <w:rsid w:val="00B075FD"/>
    <w:rsid w:val="00B11A2B"/>
    <w:rsid w:val="00B17ADA"/>
    <w:rsid w:val="00B4125B"/>
    <w:rsid w:val="00B42F34"/>
    <w:rsid w:val="00B5631D"/>
    <w:rsid w:val="00B617EA"/>
    <w:rsid w:val="00B62C47"/>
    <w:rsid w:val="00B87971"/>
    <w:rsid w:val="00BD08C6"/>
    <w:rsid w:val="00BE3209"/>
    <w:rsid w:val="00C37F6A"/>
    <w:rsid w:val="00C76E4F"/>
    <w:rsid w:val="00CB76ED"/>
    <w:rsid w:val="00CC115C"/>
    <w:rsid w:val="00CE56D4"/>
    <w:rsid w:val="00CE7C28"/>
    <w:rsid w:val="00D030EB"/>
    <w:rsid w:val="00D37F71"/>
    <w:rsid w:val="00D42D09"/>
    <w:rsid w:val="00D5159B"/>
    <w:rsid w:val="00D66960"/>
    <w:rsid w:val="00D97ADB"/>
    <w:rsid w:val="00DB75C0"/>
    <w:rsid w:val="00DF71DB"/>
    <w:rsid w:val="00E2734E"/>
    <w:rsid w:val="00E34B63"/>
    <w:rsid w:val="00E408ED"/>
    <w:rsid w:val="00EB03A3"/>
    <w:rsid w:val="00EC37AB"/>
    <w:rsid w:val="00EC58E2"/>
    <w:rsid w:val="00ED088F"/>
    <w:rsid w:val="00ED3613"/>
    <w:rsid w:val="00EF5277"/>
    <w:rsid w:val="00F06341"/>
    <w:rsid w:val="00F26BD5"/>
    <w:rsid w:val="00F3282C"/>
    <w:rsid w:val="00F37C40"/>
    <w:rsid w:val="00F44E87"/>
    <w:rsid w:val="00F627A6"/>
    <w:rsid w:val="00F719D3"/>
    <w:rsid w:val="00F719D4"/>
    <w:rsid w:val="00F83EB9"/>
    <w:rsid w:val="00FB4A66"/>
    <w:rsid w:val="00F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387FE-5A03-4552-82BC-9EEADB95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01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4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9C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9C8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C34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9D4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3360E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C0FE9"/>
    <w:rPr>
      <w:rFonts w:ascii="Courier New" w:eastAsia="Times New Roman" w:hAnsi="Courier New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0FE9"/>
    <w:rPr>
      <w:rFonts w:ascii="Courier New" w:eastAsia="Times New Roman" w:hAnsi="Courier New" w:cs="Times New Roman"/>
      <w:sz w:val="24"/>
      <w:szCs w:val="20"/>
      <w:lang w:eastAsia="pl-PL"/>
    </w:rPr>
  </w:style>
  <w:style w:type="character" w:styleId="Hipercze">
    <w:name w:val="Hyperlink"/>
    <w:autoRedefine/>
    <w:rsid w:val="0010752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8</Pages>
  <Words>3155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Wieczorek</dc:creator>
  <cp:keywords/>
  <dc:description/>
  <cp:lastModifiedBy>Izabela ID. Dróżdż</cp:lastModifiedBy>
  <cp:revision>65</cp:revision>
  <cp:lastPrinted>2022-04-14T06:42:00Z</cp:lastPrinted>
  <dcterms:created xsi:type="dcterms:W3CDTF">2021-07-01T12:18:00Z</dcterms:created>
  <dcterms:modified xsi:type="dcterms:W3CDTF">2022-04-14T06:53:00Z</dcterms:modified>
</cp:coreProperties>
</file>