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5F" w:rsidRDefault="001A3B5F" w:rsidP="0045641A">
      <w:pPr>
        <w:pStyle w:val="Akapitzlist"/>
        <w:numPr>
          <w:ilvl w:val="0"/>
          <w:numId w:val="2"/>
        </w:numPr>
        <w:jc w:val="both"/>
      </w:pPr>
      <w:r>
        <w:t xml:space="preserve">Przedmiotem zamówienia jest uruchomienie i utrzymanie systemu kompleksowej obsługi wydruku wraz z serwisem </w:t>
      </w:r>
      <w:r w:rsidR="00E834D8">
        <w:t>(</w:t>
      </w:r>
      <w:r>
        <w:t>przez autoryzowany serwis</w:t>
      </w:r>
      <w:r w:rsidR="00E834D8">
        <w:t>)</w:t>
      </w:r>
      <w:r>
        <w:t xml:space="preserve"> urządzeń drukujących </w:t>
      </w:r>
      <w:r w:rsidR="00E834D8">
        <w:t>będących w posiadaniu</w:t>
      </w:r>
      <w:r>
        <w:t xml:space="preserve"> Szpitalu Pomnik Chrztu Polski, obejmującego:</w:t>
      </w:r>
    </w:p>
    <w:p w:rsidR="00F0714C" w:rsidRDefault="001A3B5F" w:rsidP="0045641A">
      <w:pPr>
        <w:pStyle w:val="Akapitzlist"/>
        <w:numPr>
          <w:ilvl w:val="0"/>
          <w:numId w:val="3"/>
        </w:numPr>
        <w:jc w:val="both"/>
      </w:pPr>
      <w:r>
        <w:t xml:space="preserve">zapewnienie ciągłości pracy </w:t>
      </w:r>
      <w:r w:rsidR="00F0714C">
        <w:t>urządzeń drukujących i/lub wielofunkcyjnych</w:t>
      </w:r>
      <w:r>
        <w:t xml:space="preserve"> </w:t>
      </w:r>
      <w:r w:rsidR="0098126C">
        <w:t>będących w posiadaniu Zamawiającego</w:t>
      </w:r>
      <w:r>
        <w:t>, w tym również zapewnienie ciągłości ich poprawnej pracy, naprawy, konserwacji, przeprowadzania niezbędnych przeglądów oraz płynnej dostawy (z wyjątkiem</w:t>
      </w:r>
      <w:r w:rsidR="00F0714C">
        <w:t xml:space="preserve"> </w:t>
      </w:r>
      <w:r>
        <w:t>papieru), wymiany i odbioru zużytych materiałów eksploatacyjnych;</w:t>
      </w:r>
    </w:p>
    <w:p w:rsidR="00F0714C" w:rsidRDefault="001A3B5F" w:rsidP="0045641A">
      <w:pPr>
        <w:pStyle w:val="Akapitzlist"/>
        <w:numPr>
          <w:ilvl w:val="0"/>
          <w:numId w:val="3"/>
        </w:numPr>
        <w:jc w:val="both"/>
      </w:pPr>
      <w:r>
        <w:t>śledzenie i analizowanie przez Wykonawcę stanów zużycia materiałów eksploatacyjnych we wszystkich urządzeniach drukujących</w:t>
      </w:r>
      <w:r w:rsidR="00F0714C">
        <w:t xml:space="preserve"> przez oprogramowanie asysty technicznej</w:t>
      </w:r>
      <w:r>
        <w:t xml:space="preserve"> oraz na tej podstawie płynną ich dostawę (z wyjątkiem papieru) bez konieczności wysyłania</w:t>
      </w:r>
      <w:r w:rsidR="00F0714C">
        <w:t xml:space="preserve"> </w:t>
      </w:r>
      <w:r>
        <w:t>zamówienia przez Zamawiającego oraz jakiejkolwiek innej ingerencji w pr</w:t>
      </w:r>
      <w:r w:rsidR="00F0714C">
        <w:t>oces zamówienia z jednoczesnym zapewnieniem Zamawiającemu dostępu do tego oprogramowania z możliwością tworzenia i zapisu zestawień</w:t>
      </w:r>
      <w:r>
        <w:t>;</w:t>
      </w:r>
    </w:p>
    <w:p w:rsidR="00F0714C" w:rsidRDefault="001A3B5F" w:rsidP="0045641A">
      <w:pPr>
        <w:pStyle w:val="Akapitzlist"/>
        <w:numPr>
          <w:ilvl w:val="0"/>
          <w:numId w:val="3"/>
        </w:numPr>
        <w:jc w:val="both"/>
      </w:pPr>
      <w:r>
        <w:t xml:space="preserve">instalację, wdrożenie, monitorowanie oraz świadczenie usługi asysty technicznej przez cały okres obowiązywania umowy systemu raportowania (monitoringu) urządzeń drukujących </w:t>
      </w:r>
      <w:r w:rsidR="00F0714C">
        <w:t>(</w:t>
      </w:r>
      <w:r>
        <w:t>niezależnie od techniki komunikacji wykorzystującej przez urządzenie), w tym stanu liczników urządzeń (liczby wydruków dla poszczególnych urządzeń drukujących) oraz stanu wszystkich materiałów eksploatacyjnych dostępnych w urządzeniach drukujących</w:t>
      </w:r>
      <w:r w:rsidR="00F0714C">
        <w:t>;</w:t>
      </w:r>
    </w:p>
    <w:p w:rsidR="00F0714C" w:rsidRDefault="00F0714C" w:rsidP="0045641A">
      <w:pPr>
        <w:pStyle w:val="Akapitzlist"/>
        <w:numPr>
          <w:ilvl w:val="0"/>
          <w:numId w:val="3"/>
        </w:numPr>
        <w:jc w:val="both"/>
      </w:pPr>
      <w:r>
        <w:t>o</w:t>
      </w:r>
      <w:r w:rsidR="001A3B5F">
        <w:t>dbiór i utylizację zużytych części i materiałów eksploatacyjnych</w:t>
      </w:r>
      <w:r>
        <w:t xml:space="preserve"> bez dodatkowych opłat</w:t>
      </w:r>
      <w:r w:rsidR="001A3B5F">
        <w:t>;</w:t>
      </w:r>
      <w:r>
        <w:t xml:space="preserve"> </w:t>
      </w:r>
    </w:p>
    <w:p w:rsidR="00615F8D" w:rsidRDefault="001A3B5F" w:rsidP="0045641A">
      <w:pPr>
        <w:pStyle w:val="Akapitzlist"/>
        <w:numPr>
          <w:ilvl w:val="0"/>
          <w:numId w:val="3"/>
        </w:numPr>
        <w:jc w:val="both"/>
      </w:pPr>
      <w:r>
        <w:t>świadczenie usługi asystenta/administratora wydruku</w:t>
      </w:r>
      <w:r w:rsidR="00615F8D">
        <w:t>;</w:t>
      </w:r>
    </w:p>
    <w:p w:rsidR="002518DC" w:rsidRDefault="00615F8D" w:rsidP="0045641A">
      <w:pPr>
        <w:pStyle w:val="Akapitzlist"/>
        <w:numPr>
          <w:ilvl w:val="0"/>
          <w:numId w:val="3"/>
        </w:numPr>
        <w:jc w:val="both"/>
      </w:pPr>
      <w:r>
        <w:t>w przypadku</w:t>
      </w:r>
      <w:r w:rsidR="00E71AFC">
        <w:t xml:space="preserve"> wyłączenia z użytkowania </w:t>
      </w:r>
      <w:r>
        <w:t>urządzenia drukującego</w:t>
      </w:r>
      <w:r w:rsidR="00A3315C">
        <w:t xml:space="preserve"> na okres dłuższy niż 1</w:t>
      </w:r>
      <w:r w:rsidR="00E71AFC">
        <w:t xml:space="preserve"> dni, </w:t>
      </w:r>
      <w:r>
        <w:t>Wykonawca zapewni Zamawiającemu urządzenie zastępcze o minimum takich samych parametrach na cały czas naprawy</w:t>
      </w:r>
      <w:r w:rsidR="00053454">
        <w:t>;</w:t>
      </w:r>
    </w:p>
    <w:p w:rsidR="001A3B5F" w:rsidRDefault="002518DC" w:rsidP="0045641A">
      <w:pPr>
        <w:pStyle w:val="Akapitzlist"/>
        <w:numPr>
          <w:ilvl w:val="0"/>
          <w:numId w:val="3"/>
        </w:numPr>
        <w:jc w:val="both"/>
      </w:pPr>
      <w:r>
        <w:t>udzielenie gwarancji i rękojmi na wykonane naprawy, części zamienne i materiały eksploatacyjne dostarczone przez Wykonawcę w okresie obowiązywania umowy na okres nie krótszy niż 24 miesiące</w:t>
      </w:r>
      <w:r w:rsidR="00615F8D">
        <w:t>.</w:t>
      </w:r>
      <w:r w:rsidR="001A3B5F">
        <w:t xml:space="preserve"> </w:t>
      </w:r>
    </w:p>
    <w:p w:rsidR="005B6498" w:rsidRDefault="005B6498" w:rsidP="0045641A">
      <w:pPr>
        <w:pStyle w:val="Akapitzlist"/>
        <w:numPr>
          <w:ilvl w:val="0"/>
          <w:numId w:val="6"/>
        </w:numPr>
        <w:ind w:left="709"/>
        <w:jc w:val="both"/>
      </w:pPr>
      <w:r>
        <w:t>Szacowaniu podlega wartość zamówienia</w:t>
      </w:r>
      <w:r w:rsidR="0045641A">
        <w:t>,</w:t>
      </w:r>
      <w:r>
        <w:t xml:space="preserve"> przez którą rozumiemy o</w:t>
      </w:r>
      <w:r w:rsidR="001A3B5F">
        <w:t>płatę za koszt wydruku stron A4 mono</w:t>
      </w:r>
      <w:r w:rsidR="00615F8D">
        <w:t xml:space="preserve"> oraz kolor</w:t>
      </w:r>
      <w:r w:rsidR="001A3B5F">
        <w:t xml:space="preserve"> wyliczanej jak</w:t>
      </w:r>
      <w:r>
        <w:t xml:space="preserve">o iloczyn wydrukowanych w danym </w:t>
      </w:r>
      <w:r w:rsidR="001A3B5F">
        <w:t>miesiącu stron formatu A4 mono</w:t>
      </w:r>
      <w:r w:rsidR="00615F8D">
        <w:t xml:space="preserve"> oraz kolor</w:t>
      </w:r>
      <w:r w:rsidR="001A3B5F">
        <w:t xml:space="preserve"> i jednostkowej ceny za wydruk jednej strony A4 mono</w:t>
      </w:r>
      <w:r>
        <w:t xml:space="preserve"> </w:t>
      </w:r>
      <w:r w:rsidR="00615F8D">
        <w:t xml:space="preserve">i kolor </w:t>
      </w:r>
      <w:r w:rsidR="001A3B5F">
        <w:t xml:space="preserve">zgodnie </w:t>
      </w:r>
      <w:r>
        <w:t xml:space="preserve">propozycją </w:t>
      </w:r>
      <w:r w:rsidR="00E834D8">
        <w:t>W</w:t>
      </w:r>
      <w:r>
        <w:t>ykonawcy. O</w:t>
      </w:r>
      <w:r w:rsidR="001A3B5F">
        <w:t xml:space="preserve">płata </w:t>
      </w:r>
      <w:r>
        <w:t xml:space="preserve">winna być </w:t>
      </w:r>
      <w:r w:rsidR="001A3B5F">
        <w:t xml:space="preserve">powiększona o stosowną </w:t>
      </w:r>
      <w:r>
        <w:t>wartość podatku VAT.</w:t>
      </w:r>
    </w:p>
    <w:p w:rsidR="000B6464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 wydruk jednostronny formatu A3 rozumie jako wydruk 2-ch stron</w:t>
      </w:r>
      <w:r w:rsidR="000B6464">
        <w:t xml:space="preserve"> jednostronnych w formacie A4;</w:t>
      </w:r>
    </w:p>
    <w:p w:rsidR="000B6464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 poprzez wydruk w funkcji dupleks (wydruk dw</w:t>
      </w:r>
      <w:r w:rsidR="000B6464">
        <w:t>ustronny) rozumie jako wydruk dwóch stron w formacie A4;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Przewidywana, szacunkowa (na podstaw</w:t>
      </w:r>
      <w:r w:rsidR="000B6464">
        <w:t xml:space="preserve">ie danych historycznych - </w:t>
      </w:r>
      <w:r>
        <w:t xml:space="preserve">w okresie od </w:t>
      </w:r>
      <w:r w:rsidR="000B6464">
        <w:t>kwietnia</w:t>
      </w:r>
      <w:r>
        <w:t xml:space="preserve"> do</w:t>
      </w:r>
      <w:r w:rsidR="00E71AFC">
        <w:t> </w:t>
      </w:r>
      <w:r>
        <w:t>s</w:t>
      </w:r>
      <w:r w:rsidR="000B6464">
        <w:t>ierpnia 2022 r. -</w:t>
      </w:r>
      <w:r>
        <w:t xml:space="preserve"> i prognoz Zamawiającego) średnia liczba wydruków A4 mono i A4 kolor</w:t>
      </w:r>
      <w:r w:rsidR="000B6464">
        <w:t xml:space="preserve"> wynosi:</w:t>
      </w:r>
    </w:p>
    <w:p w:rsidR="005F1741" w:rsidRDefault="000B6464" w:rsidP="0045641A">
      <w:pPr>
        <w:pStyle w:val="Akapitzlist"/>
        <w:numPr>
          <w:ilvl w:val="0"/>
          <w:numId w:val="7"/>
        </w:numPr>
        <w:jc w:val="both"/>
      </w:pPr>
      <w:r>
        <w:t>140 000 stron/mc</w:t>
      </w:r>
      <w:r w:rsidR="005F1741">
        <w:t>, w podziale na:</w:t>
      </w:r>
    </w:p>
    <w:p w:rsidR="005F1741" w:rsidRDefault="000B6464" w:rsidP="0045641A">
      <w:pPr>
        <w:pStyle w:val="Akapitzlist"/>
        <w:numPr>
          <w:ilvl w:val="0"/>
          <w:numId w:val="8"/>
        </w:numPr>
        <w:ind w:left="1560"/>
        <w:jc w:val="both"/>
      </w:pPr>
      <w:r>
        <w:t>135 000 stron A4 mono/miesiąc</w:t>
      </w:r>
    </w:p>
    <w:p w:rsidR="000B6464" w:rsidRDefault="000B6464" w:rsidP="0045641A">
      <w:pPr>
        <w:pStyle w:val="Akapitzlist"/>
        <w:numPr>
          <w:ilvl w:val="0"/>
          <w:numId w:val="8"/>
        </w:numPr>
        <w:ind w:left="1560"/>
        <w:jc w:val="both"/>
      </w:pPr>
      <w:r>
        <w:t>5</w:t>
      </w:r>
      <w:r w:rsidR="001A3B5F">
        <w:t xml:space="preserve"> 000 stron A4 kolor/miesiąc.</w:t>
      </w:r>
    </w:p>
    <w:p w:rsidR="00513A07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Podstawą miesięcznego rozliczenia pomiędzy Zamawiającym a Wykonawcą będą rzeczywiste</w:t>
      </w:r>
      <w:r w:rsidR="000B6464">
        <w:t xml:space="preserve"> </w:t>
      </w:r>
      <w:r>
        <w:t>ilości wydru</w:t>
      </w:r>
      <w:r w:rsidR="000B6464">
        <w:t xml:space="preserve">ków. Podana w pkt. </w:t>
      </w:r>
      <w:r w:rsidR="007A3539">
        <w:t>5</w:t>
      </w:r>
      <w:r>
        <w:t xml:space="preserve"> ilość stron wydruków nie stanowi dla</w:t>
      </w:r>
      <w:r w:rsidR="00513A07">
        <w:t xml:space="preserve"> </w:t>
      </w:r>
      <w:r>
        <w:t>Zamawiającego</w:t>
      </w:r>
      <w:r w:rsidR="00513A07">
        <w:t xml:space="preserve"> </w:t>
      </w:r>
      <w:r>
        <w:t>zobowiązania do utrzymania prognozowanego poziomu wydruków w czasie</w:t>
      </w:r>
      <w:r w:rsidR="00513A07">
        <w:t xml:space="preserve"> </w:t>
      </w:r>
      <w:r>
        <w:t>obowiązywania umowy. Zamawiający może wydrukować większ</w:t>
      </w:r>
      <w:r w:rsidR="00513A07">
        <w:t xml:space="preserve">ą lub mniejszą ilość wydruków a </w:t>
      </w:r>
      <w:r>
        <w:t>Wykonawcy nie będzie z tego tytułu przysługiwał</w:t>
      </w:r>
      <w:r w:rsidR="00513A07">
        <w:t>a żadna rekompensata finansowa.</w:t>
      </w:r>
    </w:p>
    <w:p w:rsidR="00513A07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lastRenderedPageBreak/>
        <w:t>Zamawiający wymaga od Wykonawcy rzetelnych, czytelnych i nieodpłatnych faktur niewymagających stosowania żadnych przeliczeń w celu uzyskania wysokości stawek za</w:t>
      </w:r>
      <w:r w:rsidR="00E71AFC">
        <w:t> </w:t>
      </w:r>
      <w:r>
        <w:t>zrealizowane wydruki A4 mono oraz A4 kolor.</w:t>
      </w:r>
    </w:p>
    <w:p w:rsidR="00513A07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 xml:space="preserve">Zamawiający wymaga, aby zakres świadczonych usług </w:t>
      </w:r>
      <w:r w:rsidR="00513A07">
        <w:t>zawarty był na jednej fakturze.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Do danej faktury Wykonawca dołączy wykaz w edytowalnej formie elektronicznej (np.</w:t>
      </w:r>
      <w:r w:rsidR="00E71AFC">
        <w:t>: </w:t>
      </w:r>
      <w:r>
        <w:t xml:space="preserve">zestawianie w arkuszu kalkulacyjnym np. format </w:t>
      </w:r>
      <w:r w:rsidR="00513A07">
        <w:t>.</w:t>
      </w:r>
      <w:r w:rsidR="00053454">
        <w:t xml:space="preserve">xls(x), </w:t>
      </w:r>
      <w:r w:rsidR="00513A07">
        <w:t>.</w:t>
      </w:r>
      <w:proofErr w:type="spellStart"/>
      <w:r>
        <w:t>csv</w:t>
      </w:r>
      <w:proofErr w:type="spellEnd"/>
      <w:r>
        <w:t>) wszystkich urządzeń</w:t>
      </w:r>
      <w:r w:rsidR="00513A07">
        <w:t xml:space="preserve"> drukujących </w:t>
      </w:r>
      <w:r>
        <w:t>(jedno urządzen</w:t>
      </w:r>
      <w:r w:rsidR="00513A07">
        <w:t>ie na wiersz) z podaniem m.</w:t>
      </w:r>
      <w:r w:rsidR="00E37E6A">
        <w:t>in.:</w:t>
      </w:r>
    </w:p>
    <w:p w:rsidR="005F1741" w:rsidRDefault="00513A07" w:rsidP="0045641A">
      <w:pPr>
        <w:pStyle w:val="Akapitzlist"/>
        <w:numPr>
          <w:ilvl w:val="0"/>
          <w:numId w:val="9"/>
        </w:numPr>
        <w:jc w:val="both"/>
      </w:pPr>
      <w:r>
        <w:t>marki,</w:t>
      </w:r>
    </w:p>
    <w:p w:rsidR="005F1741" w:rsidRDefault="001A3B5F" w:rsidP="0045641A">
      <w:pPr>
        <w:pStyle w:val="Akapitzlist"/>
        <w:numPr>
          <w:ilvl w:val="0"/>
          <w:numId w:val="9"/>
        </w:numPr>
        <w:jc w:val="both"/>
      </w:pPr>
      <w:r>
        <w:t>modelu,</w:t>
      </w:r>
    </w:p>
    <w:p w:rsidR="005F1741" w:rsidRDefault="001A3B5F" w:rsidP="0045641A">
      <w:pPr>
        <w:pStyle w:val="Akapitzlist"/>
        <w:numPr>
          <w:ilvl w:val="0"/>
          <w:numId w:val="9"/>
        </w:numPr>
        <w:jc w:val="both"/>
      </w:pPr>
      <w:r>
        <w:t>numeru seryjnego,</w:t>
      </w:r>
    </w:p>
    <w:p w:rsidR="005F1741" w:rsidRDefault="001A3B5F" w:rsidP="0045641A">
      <w:pPr>
        <w:pStyle w:val="Akapitzlist"/>
        <w:numPr>
          <w:ilvl w:val="0"/>
          <w:numId w:val="9"/>
        </w:numPr>
        <w:jc w:val="both"/>
      </w:pPr>
      <w:r>
        <w:t>stanu licznika z poprzedniego protokołu,</w:t>
      </w:r>
    </w:p>
    <w:p w:rsidR="005F1741" w:rsidRDefault="001A3B5F" w:rsidP="0045641A">
      <w:pPr>
        <w:pStyle w:val="Akapitzlist"/>
        <w:numPr>
          <w:ilvl w:val="0"/>
          <w:numId w:val="9"/>
        </w:numPr>
        <w:jc w:val="both"/>
      </w:pPr>
      <w:r>
        <w:t>bieżący stan licznika,</w:t>
      </w:r>
    </w:p>
    <w:p w:rsidR="005F1741" w:rsidRDefault="00E37E6A" w:rsidP="0045641A">
      <w:pPr>
        <w:pStyle w:val="Akapitzlist"/>
        <w:numPr>
          <w:ilvl w:val="0"/>
          <w:numId w:val="9"/>
        </w:numPr>
        <w:jc w:val="both"/>
      </w:pPr>
      <w:r>
        <w:t>kwoty brutto ilości wydruków mono,</w:t>
      </w:r>
    </w:p>
    <w:p w:rsidR="005F1741" w:rsidRDefault="00E37E6A" w:rsidP="0045641A">
      <w:pPr>
        <w:pStyle w:val="Akapitzlist"/>
        <w:numPr>
          <w:ilvl w:val="0"/>
          <w:numId w:val="9"/>
        </w:numPr>
        <w:jc w:val="both"/>
      </w:pPr>
      <w:r>
        <w:t>kwot</w:t>
      </w:r>
      <w:r w:rsidR="005F1741">
        <w:t>y brutto ilości wydruków kolor,</w:t>
      </w:r>
    </w:p>
    <w:p w:rsidR="00E37E6A" w:rsidRDefault="00E37E6A" w:rsidP="0045641A">
      <w:pPr>
        <w:pStyle w:val="Akapitzlist"/>
        <w:numPr>
          <w:ilvl w:val="0"/>
          <w:numId w:val="9"/>
        </w:numPr>
        <w:jc w:val="both"/>
      </w:pPr>
      <w:r>
        <w:t>kwoty brutto ilości wydruków – suma.</w:t>
      </w:r>
    </w:p>
    <w:p w:rsidR="00E37E6A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</w:t>
      </w:r>
      <w:r w:rsidR="002518DC">
        <w:t xml:space="preserve"> informuje, że </w:t>
      </w:r>
      <w:r>
        <w:t>w czasie obowiązywania umowy może</w:t>
      </w:r>
      <w:r w:rsidR="002518DC">
        <w:t xml:space="preserve"> włączać do użytkowania kolejne</w:t>
      </w:r>
      <w:r>
        <w:t xml:space="preserve"> urządzenia drukujące</w:t>
      </w:r>
      <w:r w:rsidR="002518DC">
        <w:t xml:space="preserve">, w tym </w:t>
      </w:r>
      <w:r>
        <w:t>dedykowan</w:t>
      </w:r>
      <w:r w:rsidR="002518DC">
        <w:t>e</w:t>
      </w:r>
      <w:r>
        <w:t xml:space="preserve"> urządze</w:t>
      </w:r>
      <w:r w:rsidR="00A3315C">
        <w:t>nia</w:t>
      </w:r>
      <w:r>
        <w:t xml:space="preserve"> drukując</w:t>
      </w:r>
      <w:r w:rsidR="00A3315C">
        <w:t>e</w:t>
      </w:r>
      <w:r>
        <w:t xml:space="preserve"> do specyficznych</w:t>
      </w:r>
      <w:r w:rsidR="00E37E6A">
        <w:t xml:space="preserve"> </w:t>
      </w:r>
      <w:r>
        <w:t>zastosowań</w:t>
      </w:r>
      <w:r w:rsidR="00E37E6A">
        <w:t xml:space="preserve"> </w:t>
      </w:r>
      <w:r>
        <w:t>determinowanych innymi systemami (np. urz</w:t>
      </w:r>
      <w:r w:rsidR="00E71AFC">
        <w:t>ądzenia drukujące dostarczane w </w:t>
      </w:r>
      <w:r>
        <w:t>ramach dostaw</w:t>
      </w:r>
      <w:r w:rsidR="00E37E6A">
        <w:t xml:space="preserve"> </w:t>
      </w:r>
      <w:r>
        <w:t>np. urządz</w:t>
      </w:r>
      <w:r w:rsidR="00E37E6A">
        <w:t xml:space="preserve">eń medycznych/laboratoryjnych). </w:t>
      </w:r>
      <w:r>
        <w:t>Takie urządzenia Wykonawca jest zobowiązany</w:t>
      </w:r>
      <w:r w:rsidR="00E37E6A">
        <w:t xml:space="preserve"> </w:t>
      </w:r>
      <w:r>
        <w:t>włączyć do zaoferowanego systemu z</w:t>
      </w:r>
      <w:r w:rsidR="00E71AFC">
        <w:t>arządzania środowiskiem druku i </w:t>
      </w:r>
      <w:r>
        <w:t>świadczyć na nich usługi</w:t>
      </w:r>
      <w:r w:rsidR="00E37E6A">
        <w:t xml:space="preserve"> opisane w pkt. </w:t>
      </w:r>
      <w:r>
        <w:t>1</w:t>
      </w:r>
      <w:r w:rsidR="00E37E6A">
        <w:t xml:space="preserve"> po wcześniejszym</w:t>
      </w:r>
      <w:r w:rsidR="00E71AFC">
        <w:t xml:space="preserve"> uzgodnieniem zakresu serwisu z </w:t>
      </w:r>
      <w:r w:rsidR="00E37E6A">
        <w:t>Zamawiającym.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 xml:space="preserve">Dostarczone przez Wykonawcę </w:t>
      </w:r>
      <w:r w:rsidR="00E834D8">
        <w:t xml:space="preserve">zastępcze </w:t>
      </w:r>
      <w:r>
        <w:t>urządzenia drukujące oznaczone będą czytelną</w:t>
      </w:r>
      <w:r w:rsidR="00040A86">
        <w:t xml:space="preserve"> </w:t>
      </w:r>
      <w:r>
        <w:t>etykietą (nalepką) Wykonawcy, umieszczoną w widocznym miejscu na urządzeniu,</w:t>
      </w:r>
      <w:r w:rsidR="00040A86">
        <w:t xml:space="preserve"> </w:t>
      </w:r>
      <w:r>
        <w:t>zawieraj</w:t>
      </w:r>
      <w:r w:rsidR="005F1741">
        <w:t>ącą min. następujące informacje:</w:t>
      </w:r>
    </w:p>
    <w:p w:rsidR="005F1741" w:rsidRDefault="001A3B5F" w:rsidP="0045641A">
      <w:pPr>
        <w:pStyle w:val="Akapitzlist"/>
        <w:numPr>
          <w:ilvl w:val="0"/>
          <w:numId w:val="10"/>
        </w:numPr>
        <w:jc w:val="both"/>
      </w:pPr>
      <w:r>
        <w:t>Nazwę Wykonawcy,</w:t>
      </w:r>
    </w:p>
    <w:p w:rsidR="005F1741" w:rsidRDefault="001A3B5F" w:rsidP="0045641A">
      <w:pPr>
        <w:pStyle w:val="Akapitzlist"/>
        <w:numPr>
          <w:ilvl w:val="0"/>
          <w:numId w:val="10"/>
        </w:numPr>
        <w:jc w:val="both"/>
      </w:pPr>
      <w:r>
        <w:t>Nr inwentarzowy nadany przez Wykonawcę,</w:t>
      </w:r>
    </w:p>
    <w:p w:rsidR="00040A86" w:rsidRDefault="00040A86" w:rsidP="0045641A">
      <w:pPr>
        <w:pStyle w:val="Akapitzlist"/>
        <w:numPr>
          <w:ilvl w:val="0"/>
          <w:numId w:val="10"/>
        </w:numPr>
        <w:jc w:val="both"/>
      </w:pPr>
      <w:r>
        <w:t>Model urządzenia.</w:t>
      </w:r>
    </w:p>
    <w:p w:rsidR="00952001" w:rsidRDefault="00952001" w:rsidP="0045641A">
      <w:pPr>
        <w:pStyle w:val="Akapitzlist"/>
        <w:numPr>
          <w:ilvl w:val="0"/>
          <w:numId w:val="6"/>
        </w:numPr>
        <w:ind w:left="709"/>
        <w:jc w:val="both"/>
      </w:pPr>
      <w:r>
        <w:t>Wykonawca zobowiązany jest do:</w:t>
      </w:r>
    </w:p>
    <w:p w:rsidR="00952001" w:rsidRDefault="001A3B5F" w:rsidP="0045641A">
      <w:pPr>
        <w:pStyle w:val="Akapitzlist"/>
        <w:numPr>
          <w:ilvl w:val="0"/>
          <w:numId w:val="12"/>
        </w:numPr>
        <w:jc w:val="both"/>
      </w:pPr>
      <w:r>
        <w:t>dostarczenia</w:t>
      </w:r>
      <w:r w:rsidR="002518DC">
        <w:t xml:space="preserve"> zastępczego</w:t>
      </w:r>
      <w:r>
        <w:t xml:space="preserve"> urządzenia drukującego do pomieszczenia wskazanego przez osobę</w:t>
      </w:r>
      <w:r w:rsidR="00A55981">
        <w:t xml:space="preserve"> </w:t>
      </w:r>
      <w:r>
        <w:t>uprawnioną przez Zamawiającego zlokalizowanego na terenie UCK;</w:t>
      </w:r>
    </w:p>
    <w:p w:rsidR="00952001" w:rsidRDefault="00A55981" w:rsidP="0045641A">
      <w:pPr>
        <w:pStyle w:val="Akapitzlist"/>
        <w:numPr>
          <w:ilvl w:val="0"/>
          <w:numId w:val="12"/>
        </w:numPr>
        <w:jc w:val="both"/>
      </w:pPr>
      <w:r>
        <w:t>w</w:t>
      </w:r>
      <w:r w:rsidR="001A3B5F">
        <w:t>ypakowania urządzenia drukującego i odbioru opakowań;</w:t>
      </w:r>
    </w:p>
    <w:p w:rsidR="00A55981" w:rsidRDefault="001A3B5F" w:rsidP="0045641A">
      <w:pPr>
        <w:pStyle w:val="Akapitzlist"/>
        <w:numPr>
          <w:ilvl w:val="0"/>
          <w:numId w:val="12"/>
        </w:numPr>
        <w:jc w:val="both"/>
      </w:pPr>
      <w:r>
        <w:t>skonfigurowania według wymagań Zamawiającego</w:t>
      </w:r>
      <w:r w:rsidR="00A55981">
        <w:t>;</w:t>
      </w:r>
    </w:p>
    <w:p w:rsidR="00A5598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 xml:space="preserve">W przypadku </w:t>
      </w:r>
      <w:r w:rsidR="00A55981">
        <w:t xml:space="preserve">drukarek </w:t>
      </w:r>
      <w:proofErr w:type="spellStart"/>
      <w:r w:rsidR="00A55981">
        <w:t>niesieciowych</w:t>
      </w:r>
      <w:proofErr w:type="spellEnd"/>
      <w:r w:rsidR="00A55981">
        <w:t xml:space="preserve"> (brak LAN</w:t>
      </w:r>
      <w:r w:rsidR="002518DC">
        <w:t>, WLAN</w:t>
      </w:r>
      <w:r w:rsidR="00A3315C">
        <w:t xml:space="preserve"> </w:t>
      </w:r>
      <w:r w:rsidR="002518DC">
        <w:t xml:space="preserve">- </w:t>
      </w:r>
      <w:r>
        <w:t>np.</w:t>
      </w:r>
      <w:r w:rsidR="00053454">
        <w:t>:</w:t>
      </w:r>
      <w:r>
        <w:t xml:space="preserve"> USB</w:t>
      </w:r>
      <w:r w:rsidR="002518DC">
        <w:t>)</w:t>
      </w:r>
      <w:r>
        <w:t xml:space="preserve"> – obowiązek odczytu i</w:t>
      </w:r>
      <w:r w:rsidR="00E71AFC">
        <w:t> </w:t>
      </w:r>
      <w:r>
        <w:t>raportowania liczników pozostaje po stronie Wykonawc</w:t>
      </w:r>
      <w:r w:rsidR="00E71AFC">
        <w:t>y. Zamawiający jest zwolniony z </w:t>
      </w:r>
      <w:r>
        <w:t>potrzeby „ręcznego” kontrolowania stanu liczników</w:t>
      </w:r>
      <w:r w:rsidR="00A55981">
        <w:t xml:space="preserve"> - nie dopuszcza się możliwości o</w:t>
      </w:r>
      <w:r>
        <w:t>dczytywania liczników</w:t>
      </w:r>
      <w:r w:rsidR="00A55981">
        <w:t xml:space="preserve"> </w:t>
      </w:r>
      <w:r>
        <w:t>urządzeń własnymi siłami Zamawiającego oraz przekazywanie tej informacji Wykonawcy.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Wykonawca jest zobowiązany do wykazywania liczby wydruków z urządzeń</w:t>
      </w:r>
      <w:r w:rsidR="00A55981">
        <w:t xml:space="preserve"> </w:t>
      </w:r>
      <w:r>
        <w:t>drukujących własności Wykonawcy, których nie można z powodów technicznych podłączyć</w:t>
      </w:r>
      <w:r w:rsidR="00A55981">
        <w:t xml:space="preserve"> </w:t>
      </w:r>
      <w:r>
        <w:t>do systemu raportowania dostarczonego przez Wykonawcę. Raportowanie to ma być</w:t>
      </w:r>
      <w:r w:rsidR="00A55981">
        <w:t xml:space="preserve"> </w:t>
      </w:r>
      <w:r w:rsidR="00E71AFC">
        <w:t>przekazywane w </w:t>
      </w:r>
      <w:r>
        <w:t>takim samym formacie i w tym samym zestawieniu (jeden plik) oraz z</w:t>
      </w:r>
      <w:r w:rsidR="005F1741">
        <w:t xml:space="preserve"> </w:t>
      </w:r>
      <w:r>
        <w:t>identycznymi wymaganymi danymi jak urządzenia drukujące uruchomione w systemie</w:t>
      </w:r>
      <w:r w:rsidR="005F1741">
        <w:t xml:space="preserve"> Wykonawcy.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Wykonawca ma monitorować stan (poziom) materiałów eksploatacyjnych w urządzeniach drukujących Zmawiającego i automatycznie na tej podstawie ma płynnie (nieprzerwana praca</w:t>
      </w:r>
      <w:r w:rsidR="005F1741">
        <w:t xml:space="preserve"> </w:t>
      </w:r>
      <w:r>
        <w:t>urządzeń drukujących) dostarczać materiały eksploatacyjne bezpośrednio do urządzenia</w:t>
      </w:r>
      <w:r w:rsidR="005F1741">
        <w:t xml:space="preserve"> </w:t>
      </w:r>
      <w:r>
        <w:t xml:space="preserve">drukującego własnymi środkami Wykonawcy (usługa administratora wydruku) bez </w:t>
      </w:r>
      <w:r>
        <w:lastRenderedPageBreak/>
        <w:t>dodatkowych</w:t>
      </w:r>
      <w:r w:rsidR="005F1741">
        <w:t xml:space="preserve"> </w:t>
      </w:r>
      <w:r>
        <w:t>zleceń lub zamówień ze</w:t>
      </w:r>
      <w:r w:rsidR="005F1741">
        <w:t xml:space="preserve"> strony Zamawiającego. </w:t>
      </w:r>
      <w:r>
        <w:t>Zamawiający zastrzega sobie taką</w:t>
      </w:r>
      <w:r w:rsidR="005F1741">
        <w:t xml:space="preserve"> </w:t>
      </w:r>
      <w:r>
        <w:t>możliwość w szczególnych przypadkach. Wykonawca po dostawie nowego materiału</w:t>
      </w:r>
      <w:r w:rsidR="005F1741">
        <w:t xml:space="preserve"> </w:t>
      </w:r>
      <w:r>
        <w:t>eksploatacyjnego do danego urządzenia drukującego, zdemontuje i odbierze zużyty materiał</w:t>
      </w:r>
      <w:r w:rsidR="005F1741">
        <w:t xml:space="preserve"> </w:t>
      </w:r>
      <w:r>
        <w:t xml:space="preserve">eksploatacyjny, zamontuje nowy materiał eksploatacyjny i przeprowadzi test wydruku (wydruk </w:t>
      </w:r>
      <w:r w:rsidR="005F1741">
        <w:t>testowy).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 zastrzega sobie prawo, aby w newralgicznych</w:t>
      </w:r>
      <w:r w:rsidR="00E71AFC">
        <w:t xml:space="preserve"> miejscach u Zamawiającego (np. </w:t>
      </w:r>
      <w:r w:rsidR="005F1741">
        <w:t>Szpitalny Oddział Ratunkowy</w:t>
      </w:r>
      <w:r>
        <w:t>, Punkt Przyjęć P</w:t>
      </w:r>
      <w:r w:rsidR="00E834D8">
        <w:t>lanowych</w:t>
      </w:r>
      <w:r>
        <w:t xml:space="preserve"> lub innych</w:t>
      </w:r>
      <w:r w:rsidR="005F1741">
        <w:t xml:space="preserve"> </w:t>
      </w:r>
      <w:r>
        <w:t>wskazanych przez Zamawiającego) zawsze znajdował się zapas po 1 szt. materiału</w:t>
      </w:r>
      <w:r w:rsidR="005F1741">
        <w:t xml:space="preserve"> </w:t>
      </w:r>
      <w:r>
        <w:t>eksploatacyjnego dla każdego urządzenia drukującego w tym wskazanym obszarze.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Odpady związane z świadczeniem usługi na rzecz Zamawiającego powstałe w ramach</w:t>
      </w:r>
      <w:r w:rsidR="005F1741">
        <w:t xml:space="preserve"> </w:t>
      </w:r>
      <w:r>
        <w:t>świadczenia usługi Wykonawca jest zobowiązany do ich odbioru oraz do prowadzenia</w:t>
      </w:r>
      <w:r w:rsidR="005F1741">
        <w:t xml:space="preserve"> </w:t>
      </w:r>
      <w:r>
        <w:t>ewidencji zgodnie z ustawą o odpadach.</w:t>
      </w:r>
    </w:p>
    <w:p w:rsidR="005F1741" w:rsidRDefault="005F1741" w:rsidP="0045641A">
      <w:pPr>
        <w:pStyle w:val="Akapitzlist"/>
        <w:numPr>
          <w:ilvl w:val="0"/>
          <w:numId w:val="6"/>
        </w:numPr>
        <w:ind w:left="709"/>
        <w:jc w:val="both"/>
      </w:pPr>
      <w:r>
        <w:t>Przed włączeniem</w:t>
      </w:r>
      <w:r w:rsidR="001A3B5F">
        <w:t xml:space="preserve"> urządzeń drukujących </w:t>
      </w:r>
      <w:r w:rsidR="007A3539">
        <w:t xml:space="preserve">używanych przez </w:t>
      </w:r>
      <w:r w:rsidR="001A3B5F">
        <w:t>Zamawiającego do systemu</w:t>
      </w:r>
      <w:r>
        <w:t xml:space="preserve"> </w:t>
      </w:r>
      <w:r w:rsidR="001A3B5F">
        <w:t>raportowego Wykonawcy - Wykonawca wygeneruje raport początkowy informujący o stanie</w:t>
      </w:r>
      <w:r>
        <w:t xml:space="preserve"> </w:t>
      </w:r>
      <w:r w:rsidR="001A3B5F">
        <w:t>liczników poszczególnych urządzeń drukujących.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 xml:space="preserve">Wszystkie urządzenia oferowane Zamawiającemu w ramach </w:t>
      </w:r>
      <w:r w:rsidR="00E834D8">
        <w:t>urządzenia zastępczego</w:t>
      </w:r>
      <w:r>
        <w:t xml:space="preserve"> przez</w:t>
      </w:r>
      <w:r w:rsidR="005F1741">
        <w:t xml:space="preserve"> </w:t>
      </w:r>
      <w:r>
        <w:t xml:space="preserve">Wykonawcę muszą posiadać deklarację zgodności CE (fr. </w:t>
      </w:r>
      <w:proofErr w:type="spellStart"/>
      <w:r>
        <w:t>Conformité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) – </w:t>
      </w:r>
      <w:r w:rsidR="005F1741">
        <w:t>d</w:t>
      </w:r>
      <w:r w:rsidR="0006419B">
        <w:t xml:space="preserve">okument </w:t>
      </w:r>
      <w:r>
        <w:t xml:space="preserve">poświadczający, że oferowane urządzenie drukujące jest </w:t>
      </w:r>
      <w:r w:rsidR="005F1741">
        <w:t>p</w:t>
      </w:r>
      <w:r>
        <w:t xml:space="preserve">rodukowany zgodnie z </w:t>
      </w:r>
      <w:r w:rsidR="005F1741">
        <w:t>normami CE.</w:t>
      </w:r>
    </w:p>
    <w:p w:rsidR="005F1741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 wymaga, aby system monitorowania wydruków odpowiadał licznikom urządzeń</w:t>
      </w:r>
      <w:r w:rsidR="005F1741">
        <w:t xml:space="preserve"> </w:t>
      </w:r>
      <w:r>
        <w:t>drukujących, czyli realnie wykonanym wydrukom/kopiom dokumentów zgodnie z fizycznymi zdarzeniami na urządzeniach (zgodność 1:1 raportów systemu z logami lub licznikami</w:t>
      </w:r>
      <w:r w:rsidR="005F1741">
        <w:t xml:space="preserve"> </w:t>
      </w:r>
      <w:r>
        <w:t>urządzeń). Wykonawca jest zobowiązany do kontrolowania tych zależności. Ponadto na każde żądanie Zamawiającego – Wykonawca jest zobligowany do weryfikacji liczników fizycznych wydruków na</w:t>
      </w:r>
      <w:r w:rsidR="005F1741">
        <w:t xml:space="preserve"> </w:t>
      </w:r>
      <w:r>
        <w:t>urządzeniach drukujących i do dokonania korekty w systemie raportowania wraz z analizą i usunięciem prz</w:t>
      </w:r>
      <w:r w:rsidR="005F1741">
        <w:t>yczyn zaistniałej rozbieżności.</w:t>
      </w:r>
    </w:p>
    <w:p w:rsidR="00C60CD4" w:rsidRDefault="001A3B5F" w:rsidP="0045641A">
      <w:pPr>
        <w:pStyle w:val="Akapitzlist"/>
        <w:numPr>
          <w:ilvl w:val="0"/>
          <w:numId w:val="6"/>
        </w:numPr>
        <w:ind w:left="709"/>
        <w:jc w:val="both"/>
      </w:pPr>
      <w:r>
        <w:t>Wykonawca nie będzie naliczał opłat za wykonane przez użyt</w:t>
      </w:r>
      <w:r w:rsidR="00E71AFC">
        <w:t>kownika skany dokumentów na </w:t>
      </w:r>
      <w:r>
        <w:t>urządzeniach drukujących (usługa bezpłatna).</w:t>
      </w:r>
    </w:p>
    <w:p w:rsidR="00952001" w:rsidRDefault="00952001" w:rsidP="0045641A">
      <w:pPr>
        <w:pStyle w:val="Akapitzlist"/>
        <w:numPr>
          <w:ilvl w:val="0"/>
          <w:numId w:val="6"/>
        </w:numPr>
        <w:ind w:left="709"/>
        <w:jc w:val="both"/>
      </w:pPr>
      <w:r>
        <w:t>Zamawiający wymaga by w magazynie Zamawiającego znajdowało się przynajmniej jedno urządzenie wielofunkcyjne w celu podmiany urządzenia, które uległo awarii, tak by zapewnić płynność działania. Wymiana urządzeń, naprawa a także odbiór uszkodzonych urządzeń wchodzących w zakres umowy musi być przeprowadzona niezwłocznie, tj.: w trybie NBD (</w:t>
      </w:r>
      <w:proofErr w:type="spellStart"/>
      <w:r>
        <w:t>Next</w:t>
      </w:r>
      <w:proofErr w:type="spellEnd"/>
      <w:r>
        <w:t xml:space="preserve"> Business Day).</w:t>
      </w:r>
    </w:p>
    <w:p w:rsidR="0074275E" w:rsidRDefault="00952001" w:rsidP="0045641A">
      <w:pPr>
        <w:pStyle w:val="Akapitzlist"/>
        <w:numPr>
          <w:ilvl w:val="0"/>
          <w:numId w:val="6"/>
        </w:numPr>
        <w:ind w:left="709"/>
        <w:jc w:val="both"/>
      </w:pPr>
      <w:r>
        <w:t>Godziny w których mogą być przeprowadzane naprawy, wymiany i odbiory wymienione w umowie to: 07:00 – 15:00.</w:t>
      </w:r>
    </w:p>
    <w:p w:rsidR="0074275E" w:rsidRDefault="0045641A" w:rsidP="0074275E">
      <w:pPr>
        <w:pStyle w:val="Akapitzlist"/>
        <w:numPr>
          <w:ilvl w:val="0"/>
          <w:numId w:val="6"/>
        </w:numPr>
        <w:ind w:left="709"/>
        <w:jc w:val="both"/>
      </w:pPr>
      <w:r>
        <w:t xml:space="preserve">Oferta powinna uwzględniać okres </w:t>
      </w:r>
      <w:r w:rsidR="003627DE">
        <w:t>obowiązywania umowy</w:t>
      </w:r>
      <w:r>
        <w:t>:</w:t>
      </w:r>
    </w:p>
    <w:p w:rsidR="0074275E" w:rsidRDefault="0074275E" w:rsidP="0074275E">
      <w:pPr>
        <w:pStyle w:val="Akapitzlist"/>
        <w:numPr>
          <w:ilvl w:val="0"/>
          <w:numId w:val="13"/>
        </w:numPr>
        <w:jc w:val="both"/>
      </w:pPr>
      <w:r>
        <w:t>24 miesiące</w:t>
      </w:r>
    </w:p>
    <w:p w:rsidR="00A40ABC" w:rsidRDefault="00A40ABC" w:rsidP="0045641A">
      <w:pPr>
        <w:jc w:val="both"/>
      </w:pPr>
    </w:p>
    <w:p w:rsidR="00B21DBA" w:rsidRDefault="00B21DBA" w:rsidP="0045641A">
      <w:pPr>
        <w:jc w:val="both"/>
      </w:pPr>
    </w:p>
    <w:p w:rsidR="00A40ABC" w:rsidRDefault="00B21DBA" w:rsidP="0045641A">
      <w:pPr>
        <w:jc w:val="both"/>
      </w:pPr>
      <w:r>
        <w:t>*</w:t>
      </w:r>
      <w:proofErr w:type="spellStart"/>
      <w:r w:rsidR="00A40ABC">
        <w:t>Zal</w:t>
      </w:r>
      <w:proofErr w:type="spellEnd"/>
      <w:r w:rsidR="00A40ABC">
        <w:t xml:space="preserve">. 1. </w:t>
      </w:r>
      <w:r w:rsidR="00507A22" w:rsidRPr="00507A22">
        <w:t>Minimalne wymagania dla zastępczego sprzętu drukującego</w:t>
      </w:r>
      <w:bookmarkStart w:id="0" w:name="_GoBack"/>
      <w:bookmarkEnd w:id="0"/>
    </w:p>
    <w:sectPr w:rsidR="00A40ABC" w:rsidSect="00DD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1A"/>
    <w:multiLevelType w:val="hybridMultilevel"/>
    <w:tmpl w:val="B43874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84508"/>
    <w:multiLevelType w:val="hybridMultilevel"/>
    <w:tmpl w:val="182CC9F0"/>
    <w:lvl w:ilvl="0" w:tplc="8C5077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D8F"/>
    <w:multiLevelType w:val="hybridMultilevel"/>
    <w:tmpl w:val="9C4A4B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C15"/>
    <w:multiLevelType w:val="hybridMultilevel"/>
    <w:tmpl w:val="20E2E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2B3A31"/>
    <w:multiLevelType w:val="hybridMultilevel"/>
    <w:tmpl w:val="66A2C2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A51E5F"/>
    <w:multiLevelType w:val="hybridMultilevel"/>
    <w:tmpl w:val="A22E58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0B2F9D"/>
    <w:multiLevelType w:val="hybridMultilevel"/>
    <w:tmpl w:val="C7F6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CA9"/>
    <w:multiLevelType w:val="hybridMultilevel"/>
    <w:tmpl w:val="7A0C94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DC1F33"/>
    <w:multiLevelType w:val="hybridMultilevel"/>
    <w:tmpl w:val="33EEC358"/>
    <w:lvl w:ilvl="0" w:tplc="9B6ADFBC">
      <w:start w:val="2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14461"/>
    <w:multiLevelType w:val="hybridMultilevel"/>
    <w:tmpl w:val="DCC4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53CD"/>
    <w:multiLevelType w:val="hybridMultilevel"/>
    <w:tmpl w:val="4880D884"/>
    <w:lvl w:ilvl="0" w:tplc="8C507792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E66FFF"/>
    <w:multiLevelType w:val="hybridMultilevel"/>
    <w:tmpl w:val="9500D0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7D4C3F"/>
    <w:multiLevelType w:val="hybridMultilevel"/>
    <w:tmpl w:val="8C0C2B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5F"/>
    <w:rsid w:val="00040A86"/>
    <w:rsid w:val="00053454"/>
    <w:rsid w:val="0006419B"/>
    <w:rsid w:val="000B6464"/>
    <w:rsid w:val="001A3B5F"/>
    <w:rsid w:val="002518DC"/>
    <w:rsid w:val="00347247"/>
    <w:rsid w:val="003627DE"/>
    <w:rsid w:val="0045641A"/>
    <w:rsid w:val="004C1039"/>
    <w:rsid w:val="004C799B"/>
    <w:rsid w:val="00507A22"/>
    <w:rsid w:val="00513A07"/>
    <w:rsid w:val="005B6498"/>
    <w:rsid w:val="005F1741"/>
    <w:rsid w:val="00615F8D"/>
    <w:rsid w:val="0074275E"/>
    <w:rsid w:val="007A3539"/>
    <w:rsid w:val="0092359B"/>
    <w:rsid w:val="00932FBE"/>
    <w:rsid w:val="00952001"/>
    <w:rsid w:val="0098126C"/>
    <w:rsid w:val="00A3315C"/>
    <w:rsid w:val="00A40ABC"/>
    <w:rsid w:val="00A55981"/>
    <w:rsid w:val="00B21DBA"/>
    <w:rsid w:val="00BC179F"/>
    <w:rsid w:val="00C60CD4"/>
    <w:rsid w:val="00D15FA6"/>
    <w:rsid w:val="00DD5B34"/>
    <w:rsid w:val="00DD7683"/>
    <w:rsid w:val="00E37E6A"/>
    <w:rsid w:val="00E71AFC"/>
    <w:rsid w:val="00E834D8"/>
    <w:rsid w:val="00ED54E6"/>
    <w:rsid w:val="00EE755E"/>
    <w:rsid w:val="00F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E02E-9A41-446E-B69D-E08D0C7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B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4E6"/>
    <w:rPr>
      <w:sz w:val="16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ED54E6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4E6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4E6"/>
    <w:rPr>
      <w:rFonts w:ascii="Verdan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102D0-630C-4F40-9EEF-E052092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IT</dc:creator>
  <cp:lastModifiedBy>Kierownik IT</cp:lastModifiedBy>
  <cp:revision>3</cp:revision>
  <dcterms:created xsi:type="dcterms:W3CDTF">2022-08-30T12:52:00Z</dcterms:created>
  <dcterms:modified xsi:type="dcterms:W3CDTF">2022-09-05T08:23:00Z</dcterms:modified>
</cp:coreProperties>
</file>