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1"/>
      </w:tblGrid>
      <w:tr w:rsidR="004C309F" w:rsidRPr="0018530F" w14:paraId="454EE629" w14:textId="77777777" w:rsidTr="00640719">
        <w:tc>
          <w:tcPr>
            <w:tcW w:w="3397" w:type="dxa"/>
            <w:vAlign w:val="center"/>
          </w:tcPr>
          <w:p w14:paraId="65A7E448" w14:textId="77777777" w:rsidR="004C309F" w:rsidRDefault="004C309F" w:rsidP="008154C1">
            <w:pPr>
              <w:jc w:val="center"/>
              <w:rPr>
                <w:rFonts w:ascii="Times New Roman" w:hAnsi="Times New Roman" w:cs="Times New Roman"/>
                <w:sz w:val="24"/>
              </w:rPr>
            </w:pPr>
            <w:r>
              <w:rPr>
                <w:noProof/>
                <w:lang w:eastAsia="pl-PL"/>
              </w:rPr>
              <w:drawing>
                <wp:inline distT="0" distB="0" distL="0" distR="0" wp14:anchorId="4EBE780C" wp14:editId="7C1032CE">
                  <wp:extent cx="790575" cy="879515"/>
                  <wp:effectExtent l="0" t="0" r="0" b="0"/>
                  <wp:docPr id="2" name="Obraz 2" descr="Znalezione obrazy dla zapytania: wiskit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iskitki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79515"/>
                          </a:xfrm>
                          <a:prstGeom prst="rect">
                            <a:avLst/>
                          </a:prstGeom>
                          <a:noFill/>
                          <a:ln>
                            <a:noFill/>
                          </a:ln>
                        </pic:spPr>
                      </pic:pic>
                    </a:graphicData>
                  </a:graphic>
                </wp:inline>
              </w:drawing>
            </w:r>
          </w:p>
          <w:p w14:paraId="74ED998F" w14:textId="77777777" w:rsidR="004C309F" w:rsidRDefault="004C309F" w:rsidP="002724D3">
            <w:pPr>
              <w:jc w:val="both"/>
              <w:rPr>
                <w:rFonts w:ascii="Times New Roman" w:hAnsi="Times New Roman" w:cs="Times New Roman"/>
                <w:sz w:val="24"/>
              </w:rPr>
            </w:pPr>
          </w:p>
          <w:p w14:paraId="5A29095F" w14:textId="458BC7A7" w:rsidR="004C309F" w:rsidRPr="0062211A" w:rsidRDefault="001F5712" w:rsidP="002724D3">
            <w:pPr>
              <w:jc w:val="both"/>
              <w:rPr>
                <w:rFonts w:ascii="Times New Roman" w:hAnsi="Times New Roman" w:cs="Times New Roman"/>
                <w:sz w:val="24"/>
              </w:rPr>
            </w:pPr>
            <w:r>
              <w:rPr>
                <w:rFonts w:ascii="Times New Roman" w:hAnsi="Times New Roman" w:cs="Times New Roman"/>
                <w:b/>
                <w:spacing w:val="40"/>
                <w:sz w:val="24"/>
              </w:rPr>
              <w:t xml:space="preserve">   </w:t>
            </w:r>
            <w:r w:rsidR="004C309F" w:rsidRPr="0062211A">
              <w:rPr>
                <w:rFonts w:ascii="Times New Roman" w:hAnsi="Times New Roman" w:cs="Times New Roman"/>
                <w:b/>
                <w:spacing w:val="40"/>
                <w:sz w:val="24"/>
              </w:rPr>
              <w:t>GMINA WISKITKI</w:t>
            </w:r>
          </w:p>
        </w:tc>
        <w:tc>
          <w:tcPr>
            <w:tcW w:w="6231" w:type="dxa"/>
          </w:tcPr>
          <w:p w14:paraId="73595641" w14:textId="4E859804" w:rsidR="004C309F" w:rsidRPr="0062211A" w:rsidRDefault="00E624C4" w:rsidP="002724D3">
            <w:pPr>
              <w:jc w:val="both"/>
              <w:rPr>
                <w:rFonts w:ascii="Times New Roman" w:hAnsi="Times New Roman" w:cs="Times New Roman"/>
              </w:rPr>
            </w:pPr>
            <w:r>
              <w:rPr>
                <w:rFonts w:ascii="Times New Roman" w:hAnsi="Times New Roman" w:cs="Times New Roman"/>
              </w:rPr>
              <w:t xml:space="preserve"> </w:t>
            </w:r>
            <w:r w:rsidR="001F5712">
              <w:rPr>
                <w:rFonts w:ascii="Times New Roman" w:hAnsi="Times New Roman" w:cs="Times New Roman"/>
              </w:rPr>
              <w:t xml:space="preserve">                                                      </w:t>
            </w:r>
            <w:r w:rsidR="004C309F" w:rsidRPr="0062211A">
              <w:rPr>
                <w:rFonts w:ascii="Times New Roman" w:hAnsi="Times New Roman" w:cs="Times New Roman"/>
              </w:rPr>
              <w:t>Wiskitki, dnia</w:t>
            </w:r>
            <w:r w:rsidR="007B67D6">
              <w:rPr>
                <w:rFonts w:ascii="Times New Roman" w:hAnsi="Times New Roman" w:cs="Times New Roman"/>
              </w:rPr>
              <w:t xml:space="preserve"> </w:t>
            </w:r>
            <w:r w:rsidR="00005ABE">
              <w:rPr>
                <w:rFonts w:ascii="Times New Roman" w:hAnsi="Times New Roman" w:cs="Times New Roman"/>
              </w:rPr>
              <w:t>8</w:t>
            </w:r>
            <w:r w:rsidR="00D64FDF">
              <w:rPr>
                <w:rFonts w:ascii="Times New Roman" w:hAnsi="Times New Roman" w:cs="Times New Roman"/>
              </w:rPr>
              <w:t xml:space="preserve"> marca</w:t>
            </w:r>
            <w:r w:rsidR="004C309F">
              <w:rPr>
                <w:rFonts w:ascii="Times New Roman" w:hAnsi="Times New Roman" w:cs="Times New Roman"/>
              </w:rPr>
              <w:t xml:space="preserve"> 202</w:t>
            </w:r>
            <w:r w:rsidR="007B67D6">
              <w:rPr>
                <w:rFonts w:ascii="Times New Roman" w:hAnsi="Times New Roman" w:cs="Times New Roman"/>
              </w:rPr>
              <w:t>3</w:t>
            </w:r>
            <w:r w:rsidR="004C309F" w:rsidRPr="0062211A">
              <w:rPr>
                <w:rFonts w:ascii="Times New Roman" w:hAnsi="Times New Roman" w:cs="Times New Roman"/>
              </w:rPr>
              <w:t xml:space="preserve"> r.</w:t>
            </w:r>
          </w:p>
        </w:tc>
      </w:tr>
      <w:tr w:rsidR="004C309F" w:rsidRPr="0018530F" w14:paraId="621CB803" w14:textId="77777777" w:rsidTr="00640719">
        <w:tc>
          <w:tcPr>
            <w:tcW w:w="9628" w:type="dxa"/>
            <w:gridSpan w:val="2"/>
          </w:tcPr>
          <w:p w14:paraId="0938C651" w14:textId="77777777" w:rsidR="004C309F" w:rsidRPr="0018530F" w:rsidRDefault="004C309F" w:rsidP="002724D3">
            <w:pPr>
              <w:jc w:val="both"/>
              <w:rPr>
                <w:rFonts w:ascii="Times New Roman" w:hAnsi="Times New Roman" w:cs="Times New Roman"/>
                <w:sz w:val="24"/>
              </w:rPr>
            </w:pPr>
          </w:p>
        </w:tc>
      </w:tr>
      <w:tr w:rsidR="004C309F" w:rsidRPr="0018530F" w14:paraId="21B0A93E" w14:textId="77777777" w:rsidTr="00640719">
        <w:tc>
          <w:tcPr>
            <w:tcW w:w="3397" w:type="dxa"/>
          </w:tcPr>
          <w:p w14:paraId="02CC39D7" w14:textId="164475A0" w:rsidR="004C309F" w:rsidRPr="0062211A" w:rsidRDefault="004C309F" w:rsidP="002724D3">
            <w:pPr>
              <w:spacing w:before="240" w:after="240"/>
              <w:jc w:val="both"/>
              <w:rPr>
                <w:rFonts w:ascii="Times New Roman" w:hAnsi="Times New Roman" w:cs="Times New Roman"/>
              </w:rPr>
            </w:pPr>
            <w:r>
              <w:rPr>
                <w:rFonts w:ascii="Times New Roman" w:hAnsi="Times New Roman" w:cs="Times New Roman"/>
              </w:rPr>
              <w:t>IZRK.271.</w:t>
            </w:r>
            <w:r w:rsidR="003829A6">
              <w:rPr>
                <w:rFonts w:ascii="Times New Roman" w:hAnsi="Times New Roman" w:cs="Times New Roman"/>
              </w:rPr>
              <w:t>4</w:t>
            </w:r>
            <w:r w:rsidR="00D64FDF">
              <w:rPr>
                <w:rFonts w:ascii="Times New Roman" w:hAnsi="Times New Roman" w:cs="Times New Roman"/>
              </w:rPr>
              <w:t>.2023</w:t>
            </w:r>
          </w:p>
        </w:tc>
        <w:tc>
          <w:tcPr>
            <w:tcW w:w="6231" w:type="dxa"/>
          </w:tcPr>
          <w:p w14:paraId="6FD38C0C" w14:textId="77777777" w:rsidR="004C309F" w:rsidRPr="0018530F" w:rsidRDefault="004C309F" w:rsidP="002724D3">
            <w:pPr>
              <w:jc w:val="both"/>
              <w:rPr>
                <w:rFonts w:ascii="Times New Roman" w:hAnsi="Times New Roman" w:cs="Times New Roman"/>
                <w:sz w:val="24"/>
              </w:rPr>
            </w:pPr>
          </w:p>
        </w:tc>
      </w:tr>
    </w:tbl>
    <w:p w14:paraId="115963E7" w14:textId="77777777" w:rsidR="004C309F" w:rsidRPr="00D64FDF" w:rsidRDefault="004C309F" w:rsidP="00D64FDF">
      <w:pPr>
        <w:jc w:val="center"/>
        <w:rPr>
          <w:rFonts w:ascii="Times New Roman" w:hAnsi="Times New Roman" w:cs="Times New Roman"/>
          <w:b/>
          <w:bCs/>
          <w:sz w:val="24"/>
        </w:rPr>
      </w:pPr>
    </w:p>
    <w:p w14:paraId="2D5A471F" w14:textId="77777777" w:rsidR="004C309F" w:rsidRPr="00D64FDF" w:rsidRDefault="004C309F" w:rsidP="00D64FDF">
      <w:pPr>
        <w:jc w:val="center"/>
        <w:rPr>
          <w:rFonts w:ascii="Times New Roman" w:hAnsi="Times New Roman" w:cs="Times New Roman"/>
          <w:b/>
          <w:bCs/>
          <w:sz w:val="24"/>
        </w:rPr>
      </w:pPr>
      <w:r w:rsidRPr="00D64FDF">
        <w:rPr>
          <w:rFonts w:ascii="Times New Roman" w:hAnsi="Times New Roman" w:cs="Times New Roman"/>
          <w:b/>
          <w:bCs/>
          <w:sz w:val="24"/>
        </w:rPr>
        <w:t>Informacja o wyjaśnieniach treści SWZ</w:t>
      </w:r>
    </w:p>
    <w:p w14:paraId="7B673E8F" w14:textId="77777777" w:rsidR="004C309F" w:rsidRDefault="004C309F" w:rsidP="002724D3">
      <w:pPr>
        <w:jc w:val="both"/>
        <w:rPr>
          <w:rFonts w:ascii="Times New Roman" w:hAnsi="Times New Roman" w:cs="Times New Roman"/>
          <w:sz w:val="24"/>
        </w:rPr>
      </w:pPr>
    </w:p>
    <w:p w14:paraId="3BB58B10" w14:textId="77777777" w:rsidR="003829A6" w:rsidRPr="003829A6" w:rsidRDefault="003829A6" w:rsidP="003829A6">
      <w:pPr>
        <w:jc w:val="both"/>
        <w:rPr>
          <w:rFonts w:ascii="Times New Roman" w:hAnsi="Times New Roman" w:cs="Times New Roman"/>
          <w:bCs/>
          <w:sz w:val="24"/>
          <w:szCs w:val="24"/>
        </w:rPr>
      </w:pPr>
      <w:r w:rsidRPr="003829A6">
        <w:rPr>
          <w:rFonts w:ascii="Times New Roman" w:hAnsi="Times New Roman" w:cs="Times New Roman"/>
          <w:bCs/>
          <w:sz w:val="24"/>
          <w:szCs w:val="24"/>
        </w:rPr>
        <w:t>Zamawiający – Gmina Wiskitki – informuje, że w postępowaniu na „Budowę sieci kanalizacji sanitarnej w Nowych Kozłowicach – Etap I” wpłynął wniosek o wyjaśnienie treści SWZ, na który Zamawiający działając na podstawie art. 284 ust. 2 ustawy Prawo Zamówień Publicznych, udziela odpowiedzi:</w:t>
      </w:r>
    </w:p>
    <w:p w14:paraId="3EA4C7CB" w14:textId="77777777" w:rsidR="003829A6" w:rsidRPr="003829A6" w:rsidRDefault="003829A6" w:rsidP="003829A6">
      <w:pPr>
        <w:jc w:val="both"/>
        <w:rPr>
          <w:rFonts w:ascii="Times New Roman" w:hAnsi="Times New Roman" w:cs="Times New Roman"/>
          <w:sz w:val="24"/>
          <w:szCs w:val="24"/>
        </w:rPr>
      </w:pPr>
    </w:p>
    <w:p w14:paraId="52918E90"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Pytanie nr 1: </w:t>
      </w:r>
    </w:p>
    <w:p w14:paraId="4E5AA599" w14:textId="5539EFCA"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do rur kanalizacyjnych PVC zamawiający będzie wymagał kształtek wykonanych z tego samego surowca, tj. litego, jednowarstwowego PVC SN4? </w:t>
      </w:r>
    </w:p>
    <w:p w14:paraId="068FC90F"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1:</w:t>
      </w:r>
    </w:p>
    <w:p w14:paraId="5520FC32"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potwierdza powyższe.</w:t>
      </w:r>
    </w:p>
    <w:p w14:paraId="6D77E965" w14:textId="77777777" w:rsidR="003829A6" w:rsidRPr="003829A6" w:rsidRDefault="003829A6" w:rsidP="003829A6">
      <w:pPr>
        <w:pStyle w:val="Akapitzlist"/>
        <w:jc w:val="both"/>
        <w:rPr>
          <w:rFonts w:ascii="Times New Roman" w:hAnsi="Times New Roman" w:cs="Times New Roman"/>
          <w:sz w:val="24"/>
          <w:szCs w:val="24"/>
        </w:rPr>
      </w:pPr>
    </w:p>
    <w:p w14:paraId="2C41C2BA"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2:</w:t>
      </w:r>
    </w:p>
    <w:p w14:paraId="09F4C5F7" w14:textId="2AB10674"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Zamawiający będzie wymagał aby studnie kanalizacyjne były zgodne z normą PN-EN 13598-2 oraz czy Zamawiający będzie wymagał niezależnych raportów potwierdzających zgodność z w/w normą? </w:t>
      </w:r>
    </w:p>
    <w:p w14:paraId="0E5B4104"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2:</w:t>
      </w:r>
    </w:p>
    <w:p w14:paraId="5DD9F757"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informuje, że nie będzie wymagał niezależnych raportów. Zastosowane przez Wykonawcę studnie muszą posiadać dokumenty dopuszczające do zastosowania do zewnętrznych systemów kanalizacji grawitacyjnej.</w:t>
      </w:r>
    </w:p>
    <w:p w14:paraId="0DF2A9FD" w14:textId="77777777" w:rsidR="003829A6" w:rsidRPr="003829A6" w:rsidRDefault="003829A6" w:rsidP="003829A6">
      <w:pPr>
        <w:jc w:val="both"/>
        <w:rPr>
          <w:rFonts w:ascii="Times New Roman" w:hAnsi="Times New Roman" w:cs="Times New Roman"/>
          <w:sz w:val="24"/>
          <w:szCs w:val="24"/>
        </w:rPr>
      </w:pPr>
    </w:p>
    <w:p w14:paraId="316FF92C"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3:</w:t>
      </w:r>
    </w:p>
    <w:p w14:paraId="1391A30E" w14:textId="64516376"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Zamawiający potwierdza wymóg stosowania kinet monolitycznych, wykonanych metodą wtryskową z jednego odlewu bez elementów dogrzewanych, spawanych lub doklejanych? Ma to newralgiczne znaczenie dla szczelności studni i swobodnego przepływu ścieków – bez progów, nadlewek, nierówności itp.. </w:t>
      </w:r>
    </w:p>
    <w:p w14:paraId="55291698"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lastRenderedPageBreak/>
        <w:t>Odpowiedź na pytanie nr 3:</w:t>
      </w:r>
    </w:p>
    <w:p w14:paraId="24549C23"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nie potwierdza wymogu stosowania kinet monolitycznych. Zastosowane materiały muszą posiadać dokumenty dopuszczające do zastosowania do zewnętrznych systemów kanalizacji grawitacyjnej.</w:t>
      </w:r>
    </w:p>
    <w:p w14:paraId="5CF6B92A" w14:textId="77777777" w:rsidR="003829A6" w:rsidRPr="003829A6" w:rsidRDefault="003829A6" w:rsidP="003829A6">
      <w:pPr>
        <w:jc w:val="both"/>
        <w:rPr>
          <w:rFonts w:ascii="Times New Roman" w:hAnsi="Times New Roman" w:cs="Times New Roman"/>
          <w:sz w:val="24"/>
          <w:szCs w:val="24"/>
        </w:rPr>
      </w:pPr>
    </w:p>
    <w:p w14:paraId="002A60EB"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4:</w:t>
      </w:r>
    </w:p>
    <w:p w14:paraId="082016EE" w14:textId="21617F1C"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Na rynku średnice studzienek tworzywowych wyrażane są w różnej formie wymiarowej. Czy przez oznaczenie studni wymiarem 425 Zamawiający potwierdza wymóg zastosowania studni o średnicy wewnętrznej rury trzonowej min. 425mm oraz rury teleskopowej średnicy wewnętrznej minimum 400mm?</w:t>
      </w:r>
    </w:p>
    <w:p w14:paraId="521C61DB"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4:</w:t>
      </w:r>
    </w:p>
    <w:p w14:paraId="25E2EDA5"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informuje, że dopuszcza zastosowanie studni o wym. od  Ø 400 mm do Ø 425 mm.</w:t>
      </w:r>
    </w:p>
    <w:p w14:paraId="0DC399AD" w14:textId="77777777" w:rsidR="003829A6" w:rsidRPr="003829A6" w:rsidRDefault="003829A6" w:rsidP="003829A6">
      <w:pPr>
        <w:jc w:val="both"/>
        <w:rPr>
          <w:rFonts w:ascii="Times New Roman" w:hAnsi="Times New Roman" w:cs="Times New Roman"/>
          <w:sz w:val="24"/>
          <w:szCs w:val="24"/>
        </w:rPr>
      </w:pPr>
    </w:p>
    <w:p w14:paraId="23EB474F"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5:</w:t>
      </w:r>
    </w:p>
    <w:p w14:paraId="79CFF7CC" w14:textId="34561576"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Cechą charakterystyczną niektórych studzienek przepływowych dn425 jest możliwość wykonania każdej zmiany kąta na kanalizacji np. 47,115,212 stopni). Czy Zamawiający nie dopuści do wbudowania kinet, które do wykonania zmiany kąta na kanalizacji wymagają zastosowania kształtek na dopływie lub odpływie? </w:t>
      </w:r>
    </w:p>
    <w:p w14:paraId="3A624EE3"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5:</w:t>
      </w:r>
    </w:p>
    <w:p w14:paraId="68792504"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dopuści wbudowanie kinet, które do wykonania zmiany kąta na kanalizacji wymagają zastosowania kształtek albo przegubów kulowych na dopływie lub odpływie.</w:t>
      </w:r>
    </w:p>
    <w:p w14:paraId="0A8E0065" w14:textId="77777777" w:rsidR="003829A6" w:rsidRPr="003829A6" w:rsidRDefault="003829A6" w:rsidP="003829A6">
      <w:pPr>
        <w:jc w:val="both"/>
        <w:rPr>
          <w:rFonts w:ascii="Times New Roman" w:hAnsi="Times New Roman" w:cs="Times New Roman"/>
          <w:sz w:val="24"/>
          <w:szCs w:val="24"/>
        </w:rPr>
      </w:pPr>
    </w:p>
    <w:p w14:paraId="04B1D26D"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Pytanie nr 6: </w:t>
      </w:r>
    </w:p>
    <w:p w14:paraId="67E7C51A" w14:textId="658223DC"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Zamawiający potwierdza wymóg zastosowania dla studni 425 rur teleskopowych z rdzeniem litym, montowanych do ramy włazów za pomocą zatrzasków? Rozwiązanie to zabezpiecza przed pękaniem rur teleskopowych podczas przemarzania (rura spieniona absorbuje wodę) oraz uwzględnia odmienną rozszerzalność cieplną żeliwa i </w:t>
      </w:r>
      <w:proofErr w:type="spellStart"/>
      <w:r w:rsidRPr="003829A6">
        <w:rPr>
          <w:rFonts w:ascii="Times New Roman" w:hAnsi="Times New Roman" w:cs="Times New Roman"/>
          <w:sz w:val="24"/>
          <w:szCs w:val="24"/>
        </w:rPr>
        <w:t>pvc</w:t>
      </w:r>
      <w:proofErr w:type="spellEnd"/>
      <w:r w:rsidRPr="003829A6">
        <w:rPr>
          <w:rFonts w:ascii="Times New Roman" w:hAnsi="Times New Roman" w:cs="Times New Roman"/>
          <w:sz w:val="24"/>
          <w:szCs w:val="24"/>
        </w:rPr>
        <w:t xml:space="preserve">. </w:t>
      </w:r>
    </w:p>
    <w:p w14:paraId="4181584D"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6:</w:t>
      </w:r>
    </w:p>
    <w:p w14:paraId="1A25645B"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informuje, że dopuszcza zastosowanie rozwiązań równoważnych posiadających dokumenty dopuszczające do zastosowania do zewnętrznych systemów kanalizacji grawitacyjnej.</w:t>
      </w:r>
    </w:p>
    <w:p w14:paraId="2787BD7E" w14:textId="77777777" w:rsidR="003829A6" w:rsidRPr="003829A6" w:rsidRDefault="003829A6" w:rsidP="003829A6">
      <w:pPr>
        <w:jc w:val="both"/>
        <w:rPr>
          <w:rFonts w:ascii="Times New Roman" w:hAnsi="Times New Roman" w:cs="Times New Roman"/>
          <w:sz w:val="24"/>
          <w:szCs w:val="24"/>
        </w:rPr>
      </w:pPr>
    </w:p>
    <w:p w14:paraId="1D7D5AB9"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7:</w:t>
      </w:r>
    </w:p>
    <w:p w14:paraId="5664DB93" w14:textId="4CA6A083"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Zamawiający będzie wymagał dla włazów żeliwnych w studniach 425 śrub mocujących wykonanych ze stali nierdzewnej – gwarantujących bezproblemowe otwarcie studni na etapie ich użytkowania? </w:t>
      </w:r>
    </w:p>
    <w:p w14:paraId="79FEDCF8" w14:textId="77777777" w:rsidR="003829A6" w:rsidRDefault="003829A6" w:rsidP="003829A6">
      <w:pPr>
        <w:jc w:val="both"/>
        <w:rPr>
          <w:rFonts w:ascii="Times New Roman" w:hAnsi="Times New Roman" w:cs="Times New Roman"/>
          <w:b/>
          <w:bCs/>
          <w:sz w:val="24"/>
          <w:szCs w:val="24"/>
        </w:rPr>
      </w:pPr>
    </w:p>
    <w:p w14:paraId="76487FF9" w14:textId="16B6B30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lastRenderedPageBreak/>
        <w:t>Odpowiedź na pytanie nr 7:</w:t>
      </w:r>
    </w:p>
    <w:p w14:paraId="56627109"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informuje, że dopuszcza zastosowanie śrub mocujących z innego materiału. Jednocześnie przypomina, że jeżeli zostaną uszkodzone w okresie gwarancji, Wykonawca będzie musiał dokonać ich wymiany na własny koszt.</w:t>
      </w:r>
    </w:p>
    <w:p w14:paraId="19975098" w14:textId="77777777" w:rsidR="003829A6" w:rsidRPr="003829A6" w:rsidRDefault="003829A6" w:rsidP="003829A6">
      <w:pPr>
        <w:jc w:val="both"/>
        <w:rPr>
          <w:rFonts w:ascii="Times New Roman" w:hAnsi="Times New Roman" w:cs="Times New Roman"/>
          <w:sz w:val="24"/>
          <w:szCs w:val="24"/>
        </w:rPr>
      </w:pPr>
    </w:p>
    <w:p w14:paraId="5CFBA764"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8:</w:t>
      </w:r>
    </w:p>
    <w:p w14:paraId="7CE048C1" w14:textId="2F68A984"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Czy Zamawiający będzie wymagał dla studni kanalizacyjnych rur trzonowych karbowanych jednowarstwowych które zapewniają prawidłowe zagęszczenie podsypki podczas montażu, elastyczność oraz współpracę z gruntem podczas jego wypiętrzania w wyniku zamarzania? </w:t>
      </w:r>
    </w:p>
    <w:p w14:paraId="4353FEBD"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8:</w:t>
      </w:r>
    </w:p>
    <w:p w14:paraId="08605E6C"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Zamawiający informuje, że dopuszcza zastosowanie rozwiązań równoważnych posiadających dokumenty dopuszczające do zastosowania do zewnętrznych systemów kanalizacji grawitacyjnej.</w:t>
      </w:r>
    </w:p>
    <w:p w14:paraId="5E624C5B" w14:textId="77777777" w:rsidR="003829A6" w:rsidRPr="003829A6" w:rsidRDefault="003829A6" w:rsidP="003829A6">
      <w:pPr>
        <w:jc w:val="both"/>
        <w:rPr>
          <w:rFonts w:ascii="Times New Roman" w:hAnsi="Times New Roman" w:cs="Times New Roman"/>
          <w:sz w:val="24"/>
          <w:szCs w:val="24"/>
        </w:rPr>
      </w:pPr>
    </w:p>
    <w:p w14:paraId="7C183930"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Pytanie nr 9:</w:t>
      </w:r>
    </w:p>
    <w:p w14:paraId="4856E97D"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W dokumentacji przetargowej jako rozwiązanie wskazano rury dwuwarstwowe PE100 RC. Czy Zamawiający dla rozwiązań równoważnych będzie stawiał wymogi przyjęte na rynku jako standard dla rur dwuwarstwowych , to znaczy: - rury muszą być wykonane jako rury dwuwarstwowe w całości wykonane z surowca PE100 RC z warstwą ochronną z zewnątrz o grubości min. 10% grubości ścianki w kolorze niebieskim/brązowym (woda/kanalizacja) i tożsamym zapisem w KOT o dopuszczalnym zarysowaniu minimum 10% grubości ścianki z zapisem w karcie katalogowej; - rury muszą posiadać deklarację zgodności producenta z normą PN-EN 12201:2004; - rury muszą posiadać aprobatę ITB z zapisem o dopuszczeniu do stosowania przy </w:t>
      </w:r>
      <w:proofErr w:type="spellStart"/>
      <w:r w:rsidRPr="003829A6">
        <w:rPr>
          <w:rFonts w:ascii="Times New Roman" w:hAnsi="Times New Roman" w:cs="Times New Roman"/>
          <w:sz w:val="24"/>
          <w:szCs w:val="24"/>
        </w:rPr>
        <w:t>bezwykopowym</w:t>
      </w:r>
      <w:proofErr w:type="spellEnd"/>
      <w:r w:rsidRPr="003829A6">
        <w:rPr>
          <w:rFonts w:ascii="Times New Roman" w:hAnsi="Times New Roman" w:cs="Times New Roman"/>
          <w:sz w:val="24"/>
          <w:szCs w:val="24"/>
        </w:rPr>
        <w:t xml:space="preserve"> układaniu (przewierty) i renowacji starych rurociągów; - rury muszą posiadać atest higieniczny; - rury muszą posiadać świadectwo odbioru partii zgodne z PN-EN 10204-3.1 z wynikiem testu FNCT min. 8760 godzin dla każdej partii surowca; - certyfikat DIN CERTO lub TUV zgodności ze specyfikacją techniczną PAS1075; - rury musza posiadać system jakości zgodny z PN-EN ISO 9001 i PN-EN ISO 14001; - wszystkie dokumenty na rury musza posiadać datę ważności na dzień składania oferty; - rury muszą posiadać aprobatę </w:t>
      </w:r>
      <w:proofErr w:type="spellStart"/>
      <w:r w:rsidRPr="003829A6">
        <w:rPr>
          <w:rFonts w:ascii="Times New Roman" w:hAnsi="Times New Roman" w:cs="Times New Roman"/>
          <w:sz w:val="24"/>
          <w:szCs w:val="24"/>
        </w:rPr>
        <w:t>IBDiM</w:t>
      </w:r>
      <w:proofErr w:type="spellEnd"/>
      <w:r w:rsidRPr="003829A6">
        <w:rPr>
          <w:rFonts w:ascii="Times New Roman" w:hAnsi="Times New Roman" w:cs="Times New Roman"/>
          <w:sz w:val="24"/>
          <w:szCs w:val="24"/>
        </w:rPr>
        <w:t xml:space="preserve"> z zapisem o możliwości </w:t>
      </w:r>
      <w:proofErr w:type="spellStart"/>
      <w:r w:rsidRPr="003829A6">
        <w:rPr>
          <w:rFonts w:ascii="Times New Roman" w:hAnsi="Times New Roman" w:cs="Times New Roman"/>
          <w:sz w:val="24"/>
          <w:szCs w:val="24"/>
        </w:rPr>
        <w:t>bezwykopowego</w:t>
      </w:r>
      <w:proofErr w:type="spellEnd"/>
      <w:r w:rsidRPr="003829A6">
        <w:rPr>
          <w:rFonts w:ascii="Times New Roman" w:hAnsi="Times New Roman" w:cs="Times New Roman"/>
          <w:sz w:val="24"/>
          <w:szCs w:val="24"/>
        </w:rPr>
        <w:t xml:space="preserve"> układania rur w pasie drogowym bez rury osłonowej; - rury musza posiadać możliwość zgrzewania i łączenia bez konieczności zdejmowania warstw ochronnych (pomiędzy poszczególnymi warstwami występują połączenia molekularne uniemożliwiające mechaniczne rozłączenie). Czy jest możliwe obniżenie któregoś z parametrów?  </w:t>
      </w:r>
    </w:p>
    <w:p w14:paraId="49482E69" w14:textId="77777777"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Odpowiedź na pytanie nr 9:</w:t>
      </w:r>
    </w:p>
    <w:p w14:paraId="71294F5A"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Zamawiający informuje, że w przypadku zastosowania metody </w:t>
      </w:r>
      <w:proofErr w:type="spellStart"/>
      <w:r w:rsidRPr="003829A6">
        <w:rPr>
          <w:rFonts w:ascii="Times New Roman" w:hAnsi="Times New Roman" w:cs="Times New Roman"/>
          <w:sz w:val="24"/>
          <w:szCs w:val="24"/>
        </w:rPr>
        <w:t>bezwykopowej</w:t>
      </w:r>
      <w:proofErr w:type="spellEnd"/>
      <w:r w:rsidRPr="003829A6">
        <w:rPr>
          <w:rFonts w:ascii="Times New Roman" w:hAnsi="Times New Roman" w:cs="Times New Roman"/>
          <w:sz w:val="24"/>
          <w:szCs w:val="24"/>
        </w:rPr>
        <w:t xml:space="preserve">, będzie wymagał zastosowania rur stosowanych do metod </w:t>
      </w:r>
      <w:proofErr w:type="spellStart"/>
      <w:r w:rsidRPr="003829A6">
        <w:rPr>
          <w:rFonts w:ascii="Times New Roman" w:hAnsi="Times New Roman" w:cs="Times New Roman"/>
          <w:sz w:val="24"/>
          <w:szCs w:val="24"/>
        </w:rPr>
        <w:t>bezwykopowych</w:t>
      </w:r>
      <w:proofErr w:type="spellEnd"/>
      <w:r w:rsidRPr="003829A6">
        <w:rPr>
          <w:rFonts w:ascii="Times New Roman" w:hAnsi="Times New Roman" w:cs="Times New Roman"/>
          <w:sz w:val="24"/>
          <w:szCs w:val="24"/>
        </w:rPr>
        <w:t>.</w:t>
      </w:r>
    </w:p>
    <w:p w14:paraId="58D62E66" w14:textId="77777777" w:rsidR="003829A6" w:rsidRPr="003829A6" w:rsidRDefault="003829A6" w:rsidP="003829A6">
      <w:pPr>
        <w:jc w:val="both"/>
        <w:rPr>
          <w:rFonts w:ascii="Times New Roman" w:hAnsi="Times New Roman" w:cs="Times New Roman"/>
          <w:sz w:val="24"/>
          <w:szCs w:val="24"/>
        </w:rPr>
      </w:pPr>
    </w:p>
    <w:p w14:paraId="2BBEDEE4" w14:textId="37B73445"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Pytanie nr </w:t>
      </w:r>
      <w:r>
        <w:rPr>
          <w:rFonts w:ascii="Times New Roman" w:hAnsi="Times New Roman" w:cs="Times New Roman"/>
          <w:b/>
          <w:bCs/>
          <w:sz w:val="24"/>
          <w:szCs w:val="24"/>
        </w:rPr>
        <w:t>10</w:t>
      </w:r>
      <w:r w:rsidRPr="003829A6">
        <w:rPr>
          <w:rFonts w:ascii="Times New Roman" w:hAnsi="Times New Roman" w:cs="Times New Roman"/>
          <w:b/>
          <w:bCs/>
          <w:sz w:val="24"/>
          <w:szCs w:val="24"/>
        </w:rPr>
        <w:t>:</w:t>
      </w:r>
    </w:p>
    <w:p w14:paraId="54799084"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W dokumentacji przetargowej jako rozwiązanie wskazano rury dwuwarstwowe PE100 RC. Czy Zamawiający dla rozwiązań równoważnych będzie stawiał wymogi przyjęte na rynku jako standard dla rur dwuwarstwowych , to znaczy: - rury muszą być wykonane jako rury dwuwarstwowe w całości wykonane z surowca PE100 RC z warstwą ochronną z zewnątrz o grubości min. 10% grubości ścianki </w:t>
      </w:r>
      <w:r w:rsidRPr="003829A6">
        <w:rPr>
          <w:rFonts w:ascii="Times New Roman" w:hAnsi="Times New Roman" w:cs="Times New Roman"/>
          <w:sz w:val="24"/>
          <w:szCs w:val="24"/>
        </w:rPr>
        <w:lastRenderedPageBreak/>
        <w:t xml:space="preserve">w kolorze niebieskim/brązowym (woda/kanalizacja) i tożsamym zapisem w KOT o dopuszczalnym zarysowaniu minimum 10% grubości ścianki z zapisem w karcie katalogowej; - rury muszą posiadać deklarację zgodności producenta z normą PN-EN 12201:2004; - rury muszą posiadać aprobatę ITB z zapisem o dopuszczeniu do stosowania przy </w:t>
      </w:r>
      <w:proofErr w:type="spellStart"/>
      <w:r w:rsidRPr="003829A6">
        <w:rPr>
          <w:rFonts w:ascii="Times New Roman" w:hAnsi="Times New Roman" w:cs="Times New Roman"/>
          <w:sz w:val="24"/>
          <w:szCs w:val="24"/>
        </w:rPr>
        <w:t>bezwykopowym</w:t>
      </w:r>
      <w:proofErr w:type="spellEnd"/>
      <w:r w:rsidRPr="003829A6">
        <w:rPr>
          <w:rFonts w:ascii="Times New Roman" w:hAnsi="Times New Roman" w:cs="Times New Roman"/>
          <w:sz w:val="24"/>
          <w:szCs w:val="24"/>
        </w:rPr>
        <w:t xml:space="preserve"> układaniu (przewierty) i renowacji starych rurociągów; - rury muszą posiadać atest higieniczny; - rury muszą posiadać świadectwo odbioru partii zgodne z PN-EN 10204-3.1 z wynikiem testu FNCT min. 8760 godzin dla każdej partii surowca; - certyfikat DIN CERTO lub TUV zgodności ze specyfikacją techniczną PAS1075; - rury musza posiadać system jakości zgodny z PN-EN ISO 9001 i PN-EN ISO 14001; - wszystkie dokumenty na rury musza posiadać datę ważności na dzień składania oferty; - rury muszą posiadać aprobatę </w:t>
      </w:r>
      <w:proofErr w:type="spellStart"/>
      <w:r w:rsidRPr="003829A6">
        <w:rPr>
          <w:rFonts w:ascii="Times New Roman" w:hAnsi="Times New Roman" w:cs="Times New Roman"/>
          <w:sz w:val="24"/>
          <w:szCs w:val="24"/>
        </w:rPr>
        <w:t>IBDiM</w:t>
      </w:r>
      <w:proofErr w:type="spellEnd"/>
      <w:r w:rsidRPr="003829A6">
        <w:rPr>
          <w:rFonts w:ascii="Times New Roman" w:hAnsi="Times New Roman" w:cs="Times New Roman"/>
          <w:sz w:val="24"/>
          <w:szCs w:val="24"/>
        </w:rPr>
        <w:t xml:space="preserve"> z zapisem o możliwości </w:t>
      </w:r>
      <w:proofErr w:type="spellStart"/>
      <w:r w:rsidRPr="003829A6">
        <w:rPr>
          <w:rFonts w:ascii="Times New Roman" w:hAnsi="Times New Roman" w:cs="Times New Roman"/>
          <w:sz w:val="24"/>
          <w:szCs w:val="24"/>
        </w:rPr>
        <w:t>bezwykopowego</w:t>
      </w:r>
      <w:proofErr w:type="spellEnd"/>
      <w:r w:rsidRPr="003829A6">
        <w:rPr>
          <w:rFonts w:ascii="Times New Roman" w:hAnsi="Times New Roman" w:cs="Times New Roman"/>
          <w:sz w:val="24"/>
          <w:szCs w:val="24"/>
        </w:rPr>
        <w:t xml:space="preserve"> układania rur w pasie drogowym bez rury osłonowej; - rury musza posiadać możliwość zgrzewania i łączenia bez konieczności zdejmowania warstw ochronnych (pomiędzy poszczególnymi warstwami występują połączenia molekularne uniemożliwiające mechaniczne rozłączenie). Czy jest możliwe obniżenie któregoś z parametrów?  </w:t>
      </w:r>
    </w:p>
    <w:p w14:paraId="56AA00ED" w14:textId="211244D5" w:rsidR="003829A6" w:rsidRPr="003829A6" w:rsidRDefault="003829A6" w:rsidP="003829A6">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Odpowiedź na pytanie nr </w:t>
      </w:r>
      <w:r>
        <w:rPr>
          <w:rFonts w:ascii="Times New Roman" w:hAnsi="Times New Roman" w:cs="Times New Roman"/>
          <w:b/>
          <w:bCs/>
          <w:sz w:val="24"/>
          <w:szCs w:val="24"/>
        </w:rPr>
        <w:t>10</w:t>
      </w:r>
      <w:r w:rsidRPr="003829A6">
        <w:rPr>
          <w:rFonts w:ascii="Times New Roman" w:hAnsi="Times New Roman" w:cs="Times New Roman"/>
          <w:b/>
          <w:bCs/>
          <w:sz w:val="24"/>
          <w:szCs w:val="24"/>
        </w:rPr>
        <w:t>:</w:t>
      </w:r>
    </w:p>
    <w:p w14:paraId="52F2704B" w14:textId="77777777" w:rsidR="003829A6" w:rsidRPr="003829A6" w:rsidRDefault="003829A6" w:rsidP="003829A6">
      <w:pPr>
        <w:jc w:val="both"/>
        <w:rPr>
          <w:rFonts w:ascii="Times New Roman" w:hAnsi="Times New Roman" w:cs="Times New Roman"/>
          <w:sz w:val="24"/>
          <w:szCs w:val="24"/>
        </w:rPr>
      </w:pPr>
      <w:r w:rsidRPr="003829A6">
        <w:rPr>
          <w:rFonts w:ascii="Times New Roman" w:hAnsi="Times New Roman" w:cs="Times New Roman"/>
          <w:sz w:val="24"/>
          <w:szCs w:val="24"/>
        </w:rPr>
        <w:t xml:space="preserve">Zamawiający informuje, że w przypadku zastosowania metody </w:t>
      </w:r>
      <w:proofErr w:type="spellStart"/>
      <w:r w:rsidRPr="003829A6">
        <w:rPr>
          <w:rFonts w:ascii="Times New Roman" w:hAnsi="Times New Roman" w:cs="Times New Roman"/>
          <w:sz w:val="24"/>
          <w:szCs w:val="24"/>
        </w:rPr>
        <w:t>bezwykopowej</w:t>
      </w:r>
      <w:proofErr w:type="spellEnd"/>
      <w:r w:rsidRPr="003829A6">
        <w:rPr>
          <w:rFonts w:ascii="Times New Roman" w:hAnsi="Times New Roman" w:cs="Times New Roman"/>
          <w:sz w:val="24"/>
          <w:szCs w:val="24"/>
        </w:rPr>
        <w:t xml:space="preserve">, będzie wymagał zastosowania rur stosowanych do metod </w:t>
      </w:r>
      <w:proofErr w:type="spellStart"/>
      <w:r w:rsidRPr="003829A6">
        <w:rPr>
          <w:rFonts w:ascii="Times New Roman" w:hAnsi="Times New Roman" w:cs="Times New Roman"/>
          <w:sz w:val="24"/>
          <w:szCs w:val="24"/>
        </w:rPr>
        <w:t>bezwykopowych</w:t>
      </w:r>
      <w:proofErr w:type="spellEnd"/>
      <w:r w:rsidRPr="003829A6">
        <w:rPr>
          <w:rFonts w:ascii="Times New Roman" w:hAnsi="Times New Roman" w:cs="Times New Roman"/>
          <w:sz w:val="24"/>
          <w:szCs w:val="24"/>
        </w:rPr>
        <w:t>.</w:t>
      </w:r>
    </w:p>
    <w:p w14:paraId="15110876" w14:textId="77777777" w:rsidR="00963A1A" w:rsidRDefault="00963A1A" w:rsidP="00963A1A">
      <w:pPr>
        <w:jc w:val="both"/>
        <w:rPr>
          <w:rFonts w:ascii="Times New Roman" w:hAnsi="Times New Roman" w:cs="Times New Roman"/>
          <w:b/>
          <w:bCs/>
          <w:sz w:val="24"/>
          <w:szCs w:val="24"/>
        </w:rPr>
      </w:pPr>
    </w:p>
    <w:p w14:paraId="28A6258E" w14:textId="66D44F07" w:rsidR="00963A1A" w:rsidRPr="003829A6" w:rsidRDefault="00963A1A" w:rsidP="00963A1A">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Pytanie nr </w:t>
      </w:r>
      <w:r>
        <w:rPr>
          <w:rFonts w:ascii="Times New Roman" w:hAnsi="Times New Roman" w:cs="Times New Roman"/>
          <w:b/>
          <w:bCs/>
          <w:sz w:val="24"/>
          <w:szCs w:val="24"/>
        </w:rPr>
        <w:t>11</w:t>
      </w:r>
      <w:r w:rsidRPr="003829A6">
        <w:rPr>
          <w:rFonts w:ascii="Times New Roman" w:hAnsi="Times New Roman" w:cs="Times New Roman"/>
          <w:b/>
          <w:bCs/>
          <w:sz w:val="24"/>
          <w:szCs w:val="24"/>
        </w:rPr>
        <w:t>:</w:t>
      </w:r>
    </w:p>
    <w:p w14:paraId="386C7F7D" w14:textId="77777777" w:rsidR="00963A1A" w:rsidRDefault="00963A1A" w:rsidP="00963A1A">
      <w:pPr>
        <w:jc w:val="both"/>
        <w:rPr>
          <w:rFonts w:ascii="Times New Roman" w:hAnsi="Times New Roman" w:cs="Times New Roman"/>
          <w:sz w:val="24"/>
          <w:szCs w:val="24"/>
        </w:rPr>
      </w:pPr>
      <w:r w:rsidRPr="00963A1A">
        <w:rPr>
          <w:rFonts w:ascii="Times New Roman" w:hAnsi="Times New Roman" w:cs="Times New Roman"/>
          <w:sz w:val="24"/>
          <w:szCs w:val="24"/>
        </w:rPr>
        <w:t>Prosimy o załączenie dokumentacji geotechnicznej (mapy) przedstawiającej lokalizację otworów badawczych.</w:t>
      </w:r>
    </w:p>
    <w:p w14:paraId="31B244DF" w14:textId="34B9011D" w:rsidR="00963A1A" w:rsidRPr="003829A6" w:rsidRDefault="00963A1A" w:rsidP="00963A1A">
      <w:pPr>
        <w:jc w:val="both"/>
        <w:rPr>
          <w:rFonts w:ascii="Times New Roman" w:hAnsi="Times New Roman" w:cs="Times New Roman"/>
          <w:b/>
          <w:bCs/>
          <w:sz w:val="24"/>
          <w:szCs w:val="24"/>
        </w:rPr>
      </w:pPr>
      <w:r w:rsidRPr="003829A6">
        <w:rPr>
          <w:rFonts w:ascii="Times New Roman" w:hAnsi="Times New Roman" w:cs="Times New Roman"/>
          <w:b/>
          <w:bCs/>
          <w:sz w:val="24"/>
          <w:szCs w:val="24"/>
        </w:rPr>
        <w:t xml:space="preserve">Odpowiedź na pytanie nr </w:t>
      </w:r>
      <w:r>
        <w:rPr>
          <w:rFonts w:ascii="Times New Roman" w:hAnsi="Times New Roman" w:cs="Times New Roman"/>
          <w:b/>
          <w:bCs/>
          <w:sz w:val="24"/>
          <w:szCs w:val="24"/>
        </w:rPr>
        <w:t>11</w:t>
      </w:r>
      <w:r w:rsidRPr="003829A6">
        <w:rPr>
          <w:rFonts w:ascii="Times New Roman" w:hAnsi="Times New Roman" w:cs="Times New Roman"/>
          <w:b/>
          <w:bCs/>
          <w:sz w:val="24"/>
          <w:szCs w:val="24"/>
        </w:rPr>
        <w:t>:</w:t>
      </w:r>
    </w:p>
    <w:p w14:paraId="1F08F315" w14:textId="0697EE08" w:rsidR="00963A1A" w:rsidRPr="003829A6" w:rsidRDefault="00963A1A" w:rsidP="00963A1A">
      <w:pPr>
        <w:jc w:val="both"/>
        <w:rPr>
          <w:rFonts w:ascii="Times New Roman" w:hAnsi="Times New Roman" w:cs="Times New Roman"/>
          <w:sz w:val="24"/>
          <w:szCs w:val="24"/>
        </w:rPr>
      </w:pPr>
      <w:r w:rsidRPr="003829A6">
        <w:rPr>
          <w:rFonts w:ascii="Times New Roman" w:hAnsi="Times New Roman" w:cs="Times New Roman"/>
          <w:sz w:val="24"/>
          <w:szCs w:val="24"/>
        </w:rPr>
        <w:t xml:space="preserve">Zamawiający informuje, że </w:t>
      </w:r>
      <w:r>
        <w:rPr>
          <w:rFonts w:ascii="Times New Roman" w:hAnsi="Times New Roman" w:cs="Times New Roman"/>
          <w:sz w:val="24"/>
          <w:szCs w:val="24"/>
        </w:rPr>
        <w:t>nie posiada aktualnej mapy w zakresie przeprowadzonych badań geotechnicznych</w:t>
      </w:r>
      <w:r w:rsidRPr="003829A6">
        <w:rPr>
          <w:rFonts w:ascii="Times New Roman" w:hAnsi="Times New Roman" w:cs="Times New Roman"/>
          <w:sz w:val="24"/>
          <w:szCs w:val="24"/>
        </w:rPr>
        <w:t>.</w:t>
      </w:r>
      <w:r>
        <w:rPr>
          <w:rFonts w:ascii="Times New Roman" w:hAnsi="Times New Roman" w:cs="Times New Roman"/>
          <w:sz w:val="24"/>
          <w:szCs w:val="24"/>
        </w:rPr>
        <w:t xml:space="preserve"> Załączona dokumentacja projektowa określa pierwszą kategorię geotechniczną oznaczającą proste warunki gruntowo-wodne w podłożu.</w:t>
      </w:r>
    </w:p>
    <w:p w14:paraId="33B0AD3F" w14:textId="5B613831" w:rsidR="007B67D6" w:rsidRPr="00FB4D12" w:rsidRDefault="007B67D6" w:rsidP="003829A6">
      <w:pPr>
        <w:jc w:val="both"/>
        <w:rPr>
          <w:rFonts w:ascii="Times New Roman" w:hAnsi="Times New Roman" w:cs="Times New Roman"/>
          <w:sz w:val="24"/>
        </w:rPr>
      </w:pPr>
    </w:p>
    <w:sectPr w:rsidR="007B67D6" w:rsidRPr="00FB4D12" w:rsidSect="003A190A">
      <w:footerReference w:type="default" r:id="rId8"/>
      <w:pgSz w:w="11906" w:h="16838"/>
      <w:pgMar w:top="1134" w:right="1134" w:bottom="1134" w:left="1134"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3C3A" w14:textId="77777777" w:rsidR="004D5ED8" w:rsidRDefault="004D5ED8" w:rsidP="004C309F">
      <w:pPr>
        <w:spacing w:after="0" w:line="240" w:lineRule="auto"/>
      </w:pPr>
      <w:r>
        <w:separator/>
      </w:r>
    </w:p>
  </w:endnote>
  <w:endnote w:type="continuationSeparator" w:id="0">
    <w:p w14:paraId="3B97B9F2" w14:textId="77777777" w:rsidR="004D5ED8" w:rsidRDefault="004D5ED8" w:rsidP="004C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6B85" w14:textId="77777777" w:rsidR="0062211A" w:rsidRDefault="00000000">
    <w:pPr>
      <w:pBdr>
        <w:bottom w:val="single" w:sz="12" w:space="1" w:color="auto"/>
      </w:pBd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2211A" w:rsidRPr="003A190A" w14:paraId="6961227C" w14:textId="77777777" w:rsidTr="003A190A">
      <w:tc>
        <w:tcPr>
          <w:tcW w:w="4814" w:type="dxa"/>
          <w:vAlign w:val="center"/>
        </w:tcPr>
        <w:p w14:paraId="078A8F08" w14:textId="77777777" w:rsidR="0062211A" w:rsidRPr="003A190A" w:rsidRDefault="00892382" w:rsidP="003A190A">
          <w:pPr>
            <w:pStyle w:val="Stopka"/>
            <w:rPr>
              <w:rFonts w:ascii="Times New Roman" w:hAnsi="Times New Roman" w:cs="Times New Roman"/>
              <w:sz w:val="18"/>
            </w:rPr>
          </w:pPr>
          <w:r w:rsidRPr="003A190A">
            <w:rPr>
              <w:rFonts w:ascii="Times New Roman" w:hAnsi="Times New Roman" w:cs="Times New Roman"/>
              <w:sz w:val="18"/>
            </w:rPr>
            <w:t>Gmina Wiskitki</w:t>
          </w:r>
          <w:r w:rsidRPr="003A190A">
            <w:rPr>
              <w:rFonts w:ascii="Times New Roman" w:hAnsi="Times New Roman" w:cs="Times New Roman"/>
              <w:sz w:val="18"/>
            </w:rPr>
            <w:br/>
            <w:t>ul. Kościuszki 1, 96-315 Wiskitki</w:t>
          </w:r>
          <w:r w:rsidRPr="003A190A">
            <w:rPr>
              <w:rFonts w:ascii="Times New Roman" w:hAnsi="Times New Roman" w:cs="Times New Roman"/>
              <w:sz w:val="18"/>
            </w:rPr>
            <w:br/>
            <w:t>NIP: 8381426466 REGON: 750148549</w:t>
          </w:r>
        </w:p>
      </w:tc>
      <w:tc>
        <w:tcPr>
          <w:tcW w:w="4814" w:type="dxa"/>
          <w:vAlign w:val="center"/>
        </w:tcPr>
        <w:p w14:paraId="699DE4D8" w14:textId="77777777" w:rsidR="0062211A" w:rsidRPr="003A190A" w:rsidRDefault="00892382" w:rsidP="003A190A">
          <w:pPr>
            <w:pStyle w:val="Stopka"/>
            <w:jc w:val="right"/>
            <w:rPr>
              <w:rFonts w:ascii="Times New Roman" w:hAnsi="Times New Roman" w:cs="Times New Roman"/>
              <w:sz w:val="18"/>
            </w:rPr>
          </w:pPr>
          <w:r w:rsidRPr="003A190A">
            <w:rPr>
              <w:rFonts w:ascii="Times New Roman" w:hAnsi="Times New Roman" w:cs="Times New Roman"/>
              <w:sz w:val="18"/>
            </w:rPr>
            <w:t xml:space="preserve">Strona </w:t>
          </w:r>
          <w:r w:rsidRPr="003A190A">
            <w:rPr>
              <w:rFonts w:ascii="Times New Roman" w:hAnsi="Times New Roman" w:cs="Times New Roman"/>
              <w:sz w:val="18"/>
            </w:rPr>
            <w:fldChar w:fldCharType="begin"/>
          </w:r>
          <w:r w:rsidRPr="003A190A">
            <w:rPr>
              <w:rFonts w:ascii="Times New Roman" w:hAnsi="Times New Roman" w:cs="Times New Roman"/>
              <w:sz w:val="18"/>
            </w:rPr>
            <w:instrText>PAGE   \* MERGEFORMAT</w:instrText>
          </w:r>
          <w:r w:rsidRPr="003A190A">
            <w:rPr>
              <w:rFonts w:ascii="Times New Roman" w:hAnsi="Times New Roman" w:cs="Times New Roman"/>
              <w:sz w:val="18"/>
            </w:rPr>
            <w:fldChar w:fldCharType="separate"/>
          </w:r>
          <w:r>
            <w:rPr>
              <w:rFonts w:ascii="Times New Roman" w:hAnsi="Times New Roman" w:cs="Times New Roman"/>
              <w:noProof/>
              <w:sz w:val="18"/>
            </w:rPr>
            <w:t>1</w:t>
          </w:r>
          <w:r w:rsidRPr="003A190A">
            <w:rPr>
              <w:rFonts w:ascii="Times New Roman" w:hAnsi="Times New Roman" w:cs="Times New Roman"/>
              <w:sz w:val="18"/>
            </w:rPr>
            <w:fldChar w:fldCharType="end"/>
          </w:r>
        </w:p>
      </w:tc>
    </w:tr>
  </w:tbl>
  <w:p w14:paraId="4E74DE17" w14:textId="77777777" w:rsidR="0062211A" w:rsidRDefault="00000000" w:rsidP="006221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F0E1D" w14:textId="77777777" w:rsidR="004D5ED8" w:rsidRDefault="004D5ED8" w:rsidP="004C309F">
      <w:pPr>
        <w:spacing w:after="0" w:line="240" w:lineRule="auto"/>
      </w:pPr>
      <w:r>
        <w:separator/>
      </w:r>
    </w:p>
  </w:footnote>
  <w:footnote w:type="continuationSeparator" w:id="0">
    <w:p w14:paraId="79BA227E" w14:textId="77777777" w:rsidR="004D5ED8" w:rsidRDefault="004D5ED8" w:rsidP="004C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186"/>
    <w:multiLevelType w:val="hybridMultilevel"/>
    <w:tmpl w:val="C510A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A8005C3"/>
    <w:multiLevelType w:val="multilevel"/>
    <w:tmpl w:val="3F44760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43199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70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9F"/>
    <w:rsid w:val="00005ABE"/>
    <w:rsid w:val="00092F3A"/>
    <w:rsid w:val="00095ADF"/>
    <w:rsid w:val="000A45C1"/>
    <w:rsid w:val="000A6B18"/>
    <w:rsid w:val="00107972"/>
    <w:rsid w:val="0012331A"/>
    <w:rsid w:val="0019067F"/>
    <w:rsid w:val="001D0264"/>
    <w:rsid w:val="001F5712"/>
    <w:rsid w:val="0024611F"/>
    <w:rsid w:val="002724D3"/>
    <w:rsid w:val="00301FDB"/>
    <w:rsid w:val="003829A6"/>
    <w:rsid w:val="00387BA0"/>
    <w:rsid w:val="003A55A5"/>
    <w:rsid w:val="00443E14"/>
    <w:rsid w:val="004C309F"/>
    <w:rsid w:val="004D5ED8"/>
    <w:rsid w:val="00516809"/>
    <w:rsid w:val="0053595B"/>
    <w:rsid w:val="00565F2D"/>
    <w:rsid w:val="005E5CA1"/>
    <w:rsid w:val="00676355"/>
    <w:rsid w:val="006A22C5"/>
    <w:rsid w:val="00794A0B"/>
    <w:rsid w:val="007A4EF9"/>
    <w:rsid w:val="007B67D6"/>
    <w:rsid w:val="007C4ABB"/>
    <w:rsid w:val="007D25D4"/>
    <w:rsid w:val="008154C1"/>
    <w:rsid w:val="00826F65"/>
    <w:rsid w:val="0082740C"/>
    <w:rsid w:val="00892382"/>
    <w:rsid w:val="008B1C30"/>
    <w:rsid w:val="008B2BD1"/>
    <w:rsid w:val="00963A1A"/>
    <w:rsid w:val="009D4B04"/>
    <w:rsid w:val="009E51E3"/>
    <w:rsid w:val="00A33208"/>
    <w:rsid w:val="00A41047"/>
    <w:rsid w:val="00A44D76"/>
    <w:rsid w:val="00A5572D"/>
    <w:rsid w:val="00A7622E"/>
    <w:rsid w:val="00B3251F"/>
    <w:rsid w:val="00B87EEF"/>
    <w:rsid w:val="00BD0533"/>
    <w:rsid w:val="00CE7868"/>
    <w:rsid w:val="00CF6E96"/>
    <w:rsid w:val="00D1503F"/>
    <w:rsid w:val="00D64FDF"/>
    <w:rsid w:val="00E004F2"/>
    <w:rsid w:val="00E3418C"/>
    <w:rsid w:val="00E624C4"/>
    <w:rsid w:val="00E73882"/>
    <w:rsid w:val="00E758D0"/>
    <w:rsid w:val="00EA311D"/>
    <w:rsid w:val="00EB3534"/>
    <w:rsid w:val="00F004CF"/>
    <w:rsid w:val="00F52888"/>
    <w:rsid w:val="00F82EFA"/>
    <w:rsid w:val="00FB2EEC"/>
    <w:rsid w:val="00FB4D12"/>
    <w:rsid w:val="00FB71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D9205"/>
  <w15:chartTrackingRefBased/>
  <w15:docId w15:val="{FDEA6A64-969E-4070-A545-08611500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0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C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C30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09F"/>
  </w:style>
  <w:style w:type="paragraph" w:styleId="Stopka">
    <w:name w:val="footer"/>
    <w:basedOn w:val="Normalny"/>
    <w:link w:val="StopkaZnak"/>
    <w:uiPriority w:val="99"/>
    <w:unhideWhenUsed/>
    <w:rsid w:val="004C30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09F"/>
  </w:style>
  <w:style w:type="paragraph" w:styleId="Akapitzlist">
    <w:name w:val="List Paragraph"/>
    <w:basedOn w:val="Normalny"/>
    <w:uiPriority w:val="34"/>
    <w:qFormat/>
    <w:rsid w:val="006A22C5"/>
    <w:pPr>
      <w:spacing w:after="200" w:line="276" w:lineRule="auto"/>
      <w:ind w:left="720"/>
      <w:contextualSpacing/>
    </w:pPr>
  </w:style>
  <w:style w:type="paragraph" w:customStyle="1" w:styleId="pkt">
    <w:name w:val="pkt"/>
    <w:basedOn w:val="Normalny"/>
    <w:link w:val="pktZnak"/>
    <w:rsid w:val="001F5712"/>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1F5712"/>
    <w:rPr>
      <w:rFonts w:ascii="Times New Roman" w:eastAsiaTheme="minorEastAsia" w:hAnsi="Times New Roman" w:cs="Times New Roman"/>
      <w:sz w:val="24"/>
      <w:szCs w:val="20"/>
      <w:lang w:eastAsia="pl-PL"/>
    </w:rPr>
  </w:style>
  <w:style w:type="paragraph" w:styleId="NormalnyWeb">
    <w:name w:val="Normal (Web)"/>
    <w:basedOn w:val="Normalny"/>
    <w:uiPriority w:val="99"/>
    <w:semiHidden/>
    <w:unhideWhenUsed/>
    <w:rsid w:val="007B67D6"/>
    <w:pPr>
      <w:spacing w:before="100" w:beforeAutospacing="1" w:after="100" w:afterAutospacing="1" w:line="240" w:lineRule="auto"/>
    </w:pPr>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136">
      <w:bodyDiv w:val="1"/>
      <w:marLeft w:val="0"/>
      <w:marRight w:val="0"/>
      <w:marTop w:val="0"/>
      <w:marBottom w:val="0"/>
      <w:divBdr>
        <w:top w:val="none" w:sz="0" w:space="0" w:color="auto"/>
        <w:left w:val="none" w:sz="0" w:space="0" w:color="auto"/>
        <w:bottom w:val="none" w:sz="0" w:space="0" w:color="auto"/>
        <w:right w:val="none" w:sz="0" w:space="0" w:color="auto"/>
      </w:divBdr>
    </w:div>
    <w:div w:id="22022998">
      <w:bodyDiv w:val="1"/>
      <w:marLeft w:val="0"/>
      <w:marRight w:val="0"/>
      <w:marTop w:val="0"/>
      <w:marBottom w:val="0"/>
      <w:divBdr>
        <w:top w:val="none" w:sz="0" w:space="0" w:color="auto"/>
        <w:left w:val="none" w:sz="0" w:space="0" w:color="auto"/>
        <w:bottom w:val="none" w:sz="0" w:space="0" w:color="auto"/>
        <w:right w:val="none" w:sz="0" w:space="0" w:color="auto"/>
      </w:divBdr>
    </w:div>
    <w:div w:id="88278477">
      <w:bodyDiv w:val="1"/>
      <w:marLeft w:val="0"/>
      <w:marRight w:val="0"/>
      <w:marTop w:val="0"/>
      <w:marBottom w:val="0"/>
      <w:divBdr>
        <w:top w:val="none" w:sz="0" w:space="0" w:color="auto"/>
        <w:left w:val="none" w:sz="0" w:space="0" w:color="auto"/>
        <w:bottom w:val="none" w:sz="0" w:space="0" w:color="auto"/>
        <w:right w:val="none" w:sz="0" w:space="0" w:color="auto"/>
      </w:divBdr>
    </w:div>
    <w:div w:id="164788482">
      <w:bodyDiv w:val="1"/>
      <w:marLeft w:val="0"/>
      <w:marRight w:val="0"/>
      <w:marTop w:val="0"/>
      <w:marBottom w:val="0"/>
      <w:divBdr>
        <w:top w:val="none" w:sz="0" w:space="0" w:color="auto"/>
        <w:left w:val="none" w:sz="0" w:space="0" w:color="auto"/>
        <w:bottom w:val="none" w:sz="0" w:space="0" w:color="auto"/>
        <w:right w:val="none" w:sz="0" w:space="0" w:color="auto"/>
      </w:divBdr>
    </w:div>
    <w:div w:id="217205922">
      <w:bodyDiv w:val="1"/>
      <w:marLeft w:val="0"/>
      <w:marRight w:val="0"/>
      <w:marTop w:val="0"/>
      <w:marBottom w:val="0"/>
      <w:divBdr>
        <w:top w:val="none" w:sz="0" w:space="0" w:color="auto"/>
        <w:left w:val="none" w:sz="0" w:space="0" w:color="auto"/>
        <w:bottom w:val="none" w:sz="0" w:space="0" w:color="auto"/>
        <w:right w:val="none" w:sz="0" w:space="0" w:color="auto"/>
      </w:divBdr>
    </w:div>
    <w:div w:id="232545069">
      <w:bodyDiv w:val="1"/>
      <w:marLeft w:val="0"/>
      <w:marRight w:val="0"/>
      <w:marTop w:val="0"/>
      <w:marBottom w:val="0"/>
      <w:divBdr>
        <w:top w:val="none" w:sz="0" w:space="0" w:color="auto"/>
        <w:left w:val="none" w:sz="0" w:space="0" w:color="auto"/>
        <w:bottom w:val="none" w:sz="0" w:space="0" w:color="auto"/>
        <w:right w:val="none" w:sz="0" w:space="0" w:color="auto"/>
      </w:divBdr>
    </w:div>
    <w:div w:id="307787770">
      <w:bodyDiv w:val="1"/>
      <w:marLeft w:val="0"/>
      <w:marRight w:val="0"/>
      <w:marTop w:val="0"/>
      <w:marBottom w:val="0"/>
      <w:divBdr>
        <w:top w:val="none" w:sz="0" w:space="0" w:color="auto"/>
        <w:left w:val="none" w:sz="0" w:space="0" w:color="auto"/>
        <w:bottom w:val="none" w:sz="0" w:space="0" w:color="auto"/>
        <w:right w:val="none" w:sz="0" w:space="0" w:color="auto"/>
      </w:divBdr>
    </w:div>
    <w:div w:id="458718830">
      <w:bodyDiv w:val="1"/>
      <w:marLeft w:val="0"/>
      <w:marRight w:val="0"/>
      <w:marTop w:val="0"/>
      <w:marBottom w:val="0"/>
      <w:divBdr>
        <w:top w:val="none" w:sz="0" w:space="0" w:color="auto"/>
        <w:left w:val="none" w:sz="0" w:space="0" w:color="auto"/>
        <w:bottom w:val="none" w:sz="0" w:space="0" w:color="auto"/>
        <w:right w:val="none" w:sz="0" w:space="0" w:color="auto"/>
      </w:divBdr>
    </w:div>
    <w:div w:id="536165980">
      <w:bodyDiv w:val="1"/>
      <w:marLeft w:val="0"/>
      <w:marRight w:val="0"/>
      <w:marTop w:val="0"/>
      <w:marBottom w:val="0"/>
      <w:divBdr>
        <w:top w:val="none" w:sz="0" w:space="0" w:color="auto"/>
        <w:left w:val="none" w:sz="0" w:space="0" w:color="auto"/>
        <w:bottom w:val="none" w:sz="0" w:space="0" w:color="auto"/>
        <w:right w:val="none" w:sz="0" w:space="0" w:color="auto"/>
      </w:divBdr>
    </w:div>
    <w:div w:id="562564225">
      <w:bodyDiv w:val="1"/>
      <w:marLeft w:val="0"/>
      <w:marRight w:val="0"/>
      <w:marTop w:val="0"/>
      <w:marBottom w:val="0"/>
      <w:divBdr>
        <w:top w:val="none" w:sz="0" w:space="0" w:color="auto"/>
        <w:left w:val="none" w:sz="0" w:space="0" w:color="auto"/>
        <w:bottom w:val="none" w:sz="0" w:space="0" w:color="auto"/>
        <w:right w:val="none" w:sz="0" w:space="0" w:color="auto"/>
      </w:divBdr>
    </w:div>
    <w:div w:id="601374850">
      <w:bodyDiv w:val="1"/>
      <w:marLeft w:val="0"/>
      <w:marRight w:val="0"/>
      <w:marTop w:val="0"/>
      <w:marBottom w:val="0"/>
      <w:divBdr>
        <w:top w:val="none" w:sz="0" w:space="0" w:color="auto"/>
        <w:left w:val="none" w:sz="0" w:space="0" w:color="auto"/>
        <w:bottom w:val="none" w:sz="0" w:space="0" w:color="auto"/>
        <w:right w:val="none" w:sz="0" w:space="0" w:color="auto"/>
      </w:divBdr>
    </w:div>
    <w:div w:id="788085309">
      <w:bodyDiv w:val="1"/>
      <w:marLeft w:val="0"/>
      <w:marRight w:val="0"/>
      <w:marTop w:val="0"/>
      <w:marBottom w:val="0"/>
      <w:divBdr>
        <w:top w:val="none" w:sz="0" w:space="0" w:color="auto"/>
        <w:left w:val="none" w:sz="0" w:space="0" w:color="auto"/>
        <w:bottom w:val="none" w:sz="0" w:space="0" w:color="auto"/>
        <w:right w:val="none" w:sz="0" w:space="0" w:color="auto"/>
      </w:divBdr>
    </w:div>
    <w:div w:id="973145492">
      <w:bodyDiv w:val="1"/>
      <w:marLeft w:val="0"/>
      <w:marRight w:val="0"/>
      <w:marTop w:val="0"/>
      <w:marBottom w:val="0"/>
      <w:divBdr>
        <w:top w:val="none" w:sz="0" w:space="0" w:color="auto"/>
        <w:left w:val="none" w:sz="0" w:space="0" w:color="auto"/>
        <w:bottom w:val="none" w:sz="0" w:space="0" w:color="auto"/>
        <w:right w:val="none" w:sz="0" w:space="0" w:color="auto"/>
      </w:divBdr>
    </w:div>
    <w:div w:id="1060324079">
      <w:bodyDiv w:val="1"/>
      <w:marLeft w:val="0"/>
      <w:marRight w:val="0"/>
      <w:marTop w:val="0"/>
      <w:marBottom w:val="0"/>
      <w:divBdr>
        <w:top w:val="none" w:sz="0" w:space="0" w:color="auto"/>
        <w:left w:val="none" w:sz="0" w:space="0" w:color="auto"/>
        <w:bottom w:val="none" w:sz="0" w:space="0" w:color="auto"/>
        <w:right w:val="none" w:sz="0" w:space="0" w:color="auto"/>
      </w:divBdr>
    </w:div>
    <w:div w:id="1088110989">
      <w:bodyDiv w:val="1"/>
      <w:marLeft w:val="0"/>
      <w:marRight w:val="0"/>
      <w:marTop w:val="0"/>
      <w:marBottom w:val="0"/>
      <w:divBdr>
        <w:top w:val="none" w:sz="0" w:space="0" w:color="auto"/>
        <w:left w:val="none" w:sz="0" w:space="0" w:color="auto"/>
        <w:bottom w:val="none" w:sz="0" w:space="0" w:color="auto"/>
        <w:right w:val="none" w:sz="0" w:space="0" w:color="auto"/>
      </w:divBdr>
    </w:div>
    <w:div w:id="1208953826">
      <w:bodyDiv w:val="1"/>
      <w:marLeft w:val="0"/>
      <w:marRight w:val="0"/>
      <w:marTop w:val="0"/>
      <w:marBottom w:val="0"/>
      <w:divBdr>
        <w:top w:val="none" w:sz="0" w:space="0" w:color="auto"/>
        <w:left w:val="none" w:sz="0" w:space="0" w:color="auto"/>
        <w:bottom w:val="none" w:sz="0" w:space="0" w:color="auto"/>
        <w:right w:val="none" w:sz="0" w:space="0" w:color="auto"/>
      </w:divBdr>
    </w:div>
    <w:div w:id="1422331182">
      <w:bodyDiv w:val="1"/>
      <w:marLeft w:val="0"/>
      <w:marRight w:val="0"/>
      <w:marTop w:val="0"/>
      <w:marBottom w:val="0"/>
      <w:divBdr>
        <w:top w:val="none" w:sz="0" w:space="0" w:color="auto"/>
        <w:left w:val="none" w:sz="0" w:space="0" w:color="auto"/>
        <w:bottom w:val="none" w:sz="0" w:space="0" w:color="auto"/>
        <w:right w:val="none" w:sz="0" w:space="0" w:color="auto"/>
      </w:divBdr>
    </w:div>
    <w:div w:id="1453669390">
      <w:bodyDiv w:val="1"/>
      <w:marLeft w:val="0"/>
      <w:marRight w:val="0"/>
      <w:marTop w:val="0"/>
      <w:marBottom w:val="0"/>
      <w:divBdr>
        <w:top w:val="none" w:sz="0" w:space="0" w:color="auto"/>
        <w:left w:val="none" w:sz="0" w:space="0" w:color="auto"/>
        <w:bottom w:val="none" w:sz="0" w:space="0" w:color="auto"/>
        <w:right w:val="none" w:sz="0" w:space="0" w:color="auto"/>
      </w:divBdr>
    </w:div>
    <w:div w:id="1520503083">
      <w:bodyDiv w:val="1"/>
      <w:marLeft w:val="0"/>
      <w:marRight w:val="0"/>
      <w:marTop w:val="0"/>
      <w:marBottom w:val="0"/>
      <w:divBdr>
        <w:top w:val="none" w:sz="0" w:space="0" w:color="auto"/>
        <w:left w:val="none" w:sz="0" w:space="0" w:color="auto"/>
        <w:bottom w:val="none" w:sz="0" w:space="0" w:color="auto"/>
        <w:right w:val="none" w:sz="0" w:space="0" w:color="auto"/>
      </w:divBdr>
      <w:divsChild>
        <w:div w:id="1844274379">
          <w:marLeft w:val="-225"/>
          <w:marRight w:val="-225"/>
          <w:marTop w:val="0"/>
          <w:marBottom w:val="0"/>
          <w:divBdr>
            <w:top w:val="none" w:sz="0" w:space="0" w:color="auto"/>
            <w:left w:val="none" w:sz="0" w:space="0" w:color="auto"/>
            <w:bottom w:val="none" w:sz="0" w:space="0" w:color="auto"/>
            <w:right w:val="none" w:sz="0" w:space="0" w:color="auto"/>
          </w:divBdr>
          <w:divsChild>
            <w:div w:id="1940485641">
              <w:marLeft w:val="0"/>
              <w:marRight w:val="0"/>
              <w:marTop w:val="0"/>
              <w:marBottom w:val="0"/>
              <w:divBdr>
                <w:top w:val="none" w:sz="0" w:space="0" w:color="auto"/>
                <w:left w:val="none" w:sz="0" w:space="0" w:color="auto"/>
                <w:bottom w:val="none" w:sz="0" w:space="0" w:color="auto"/>
                <w:right w:val="none" w:sz="0" w:space="0" w:color="auto"/>
              </w:divBdr>
              <w:divsChild>
                <w:div w:id="21004427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58660885">
      <w:bodyDiv w:val="1"/>
      <w:marLeft w:val="0"/>
      <w:marRight w:val="0"/>
      <w:marTop w:val="0"/>
      <w:marBottom w:val="0"/>
      <w:divBdr>
        <w:top w:val="none" w:sz="0" w:space="0" w:color="auto"/>
        <w:left w:val="none" w:sz="0" w:space="0" w:color="auto"/>
        <w:bottom w:val="none" w:sz="0" w:space="0" w:color="auto"/>
        <w:right w:val="none" w:sz="0" w:space="0" w:color="auto"/>
      </w:divBdr>
      <w:divsChild>
        <w:div w:id="1361974819">
          <w:marLeft w:val="-225"/>
          <w:marRight w:val="-225"/>
          <w:marTop w:val="0"/>
          <w:marBottom w:val="0"/>
          <w:divBdr>
            <w:top w:val="none" w:sz="0" w:space="0" w:color="auto"/>
            <w:left w:val="none" w:sz="0" w:space="0" w:color="auto"/>
            <w:bottom w:val="none" w:sz="0" w:space="0" w:color="auto"/>
            <w:right w:val="none" w:sz="0" w:space="0" w:color="auto"/>
          </w:divBdr>
          <w:divsChild>
            <w:div w:id="1234968480">
              <w:marLeft w:val="0"/>
              <w:marRight w:val="0"/>
              <w:marTop w:val="0"/>
              <w:marBottom w:val="0"/>
              <w:divBdr>
                <w:top w:val="none" w:sz="0" w:space="0" w:color="auto"/>
                <w:left w:val="none" w:sz="0" w:space="0" w:color="auto"/>
                <w:bottom w:val="none" w:sz="0" w:space="0" w:color="auto"/>
                <w:right w:val="none" w:sz="0" w:space="0" w:color="auto"/>
              </w:divBdr>
              <w:divsChild>
                <w:div w:id="708379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47994542">
      <w:bodyDiv w:val="1"/>
      <w:marLeft w:val="0"/>
      <w:marRight w:val="0"/>
      <w:marTop w:val="0"/>
      <w:marBottom w:val="0"/>
      <w:divBdr>
        <w:top w:val="none" w:sz="0" w:space="0" w:color="auto"/>
        <w:left w:val="none" w:sz="0" w:space="0" w:color="auto"/>
        <w:bottom w:val="none" w:sz="0" w:space="0" w:color="auto"/>
        <w:right w:val="none" w:sz="0" w:space="0" w:color="auto"/>
      </w:divBdr>
    </w:div>
    <w:div w:id="1891724868">
      <w:bodyDiv w:val="1"/>
      <w:marLeft w:val="0"/>
      <w:marRight w:val="0"/>
      <w:marTop w:val="0"/>
      <w:marBottom w:val="0"/>
      <w:divBdr>
        <w:top w:val="none" w:sz="0" w:space="0" w:color="auto"/>
        <w:left w:val="none" w:sz="0" w:space="0" w:color="auto"/>
        <w:bottom w:val="none" w:sz="0" w:space="0" w:color="auto"/>
        <w:right w:val="none" w:sz="0" w:space="0" w:color="auto"/>
      </w:divBdr>
    </w:div>
    <w:div w:id="1931428679">
      <w:bodyDiv w:val="1"/>
      <w:marLeft w:val="0"/>
      <w:marRight w:val="0"/>
      <w:marTop w:val="0"/>
      <w:marBottom w:val="0"/>
      <w:divBdr>
        <w:top w:val="none" w:sz="0" w:space="0" w:color="auto"/>
        <w:left w:val="none" w:sz="0" w:space="0" w:color="auto"/>
        <w:bottom w:val="none" w:sz="0" w:space="0" w:color="auto"/>
        <w:right w:val="none" w:sz="0" w:space="0" w:color="auto"/>
      </w:divBdr>
    </w:div>
    <w:div w:id="1939829378">
      <w:bodyDiv w:val="1"/>
      <w:marLeft w:val="0"/>
      <w:marRight w:val="0"/>
      <w:marTop w:val="0"/>
      <w:marBottom w:val="0"/>
      <w:divBdr>
        <w:top w:val="none" w:sz="0" w:space="0" w:color="auto"/>
        <w:left w:val="none" w:sz="0" w:space="0" w:color="auto"/>
        <w:bottom w:val="none" w:sz="0" w:space="0" w:color="auto"/>
        <w:right w:val="none" w:sz="0" w:space="0" w:color="auto"/>
      </w:divBdr>
    </w:div>
    <w:div w:id="194028955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1971089020">
      <w:bodyDiv w:val="1"/>
      <w:marLeft w:val="0"/>
      <w:marRight w:val="0"/>
      <w:marTop w:val="0"/>
      <w:marBottom w:val="0"/>
      <w:divBdr>
        <w:top w:val="none" w:sz="0" w:space="0" w:color="auto"/>
        <w:left w:val="none" w:sz="0" w:space="0" w:color="auto"/>
        <w:bottom w:val="none" w:sz="0" w:space="0" w:color="auto"/>
        <w:right w:val="none" w:sz="0" w:space="0" w:color="auto"/>
      </w:divBdr>
    </w:div>
    <w:div w:id="1976985215">
      <w:bodyDiv w:val="1"/>
      <w:marLeft w:val="0"/>
      <w:marRight w:val="0"/>
      <w:marTop w:val="0"/>
      <w:marBottom w:val="0"/>
      <w:divBdr>
        <w:top w:val="none" w:sz="0" w:space="0" w:color="auto"/>
        <w:left w:val="none" w:sz="0" w:space="0" w:color="auto"/>
        <w:bottom w:val="none" w:sz="0" w:space="0" w:color="auto"/>
        <w:right w:val="none" w:sz="0" w:space="0" w:color="auto"/>
      </w:divBdr>
    </w:div>
    <w:div w:id="2017537674">
      <w:bodyDiv w:val="1"/>
      <w:marLeft w:val="0"/>
      <w:marRight w:val="0"/>
      <w:marTop w:val="0"/>
      <w:marBottom w:val="0"/>
      <w:divBdr>
        <w:top w:val="none" w:sz="0" w:space="0" w:color="auto"/>
        <w:left w:val="none" w:sz="0" w:space="0" w:color="auto"/>
        <w:bottom w:val="none" w:sz="0" w:space="0" w:color="auto"/>
        <w:right w:val="none" w:sz="0" w:space="0" w:color="auto"/>
      </w:divBdr>
    </w:div>
    <w:div w:id="2073654397">
      <w:bodyDiv w:val="1"/>
      <w:marLeft w:val="0"/>
      <w:marRight w:val="0"/>
      <w:marTop w:val="0"/>
      <w:marBottom w:val="0"/>
      <w:divBdr>
        <w:top w:val="none" w:sz="0" w:space="0" w:color="auto"/>
        <w:left w:val="none" w:sz="0" w:space="0" w:color="auto"/>
        <w:bottom w:val="none" w:sz="0" w:space="0" w:color="auto"/>
        <w:right w:val="none" w:sz="0" w:space="0" w:color="auto"/>
      </w:divBdr>
    </w:div>
    <w:div w:id="21077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1133</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Informatyka Wiskitki</dc:creator>
  <cp:keywords/>
  <dc:description/>
  <cp:lastModifiedBy>Konrad Gruza</cp:lastModifiedBy>
  <cp:revision>4</cp:revision>
  <dcterms:created xsi:type="dcterms:W3CDTF">2023-03-03T08:30:00Z</dcterms:created>
  <dcterms:modified xsi:type="dcterms:W3CDTF">2023-03-08T12:55:00Z</dcterms:modified>
</cp:coreProperties>
</file>