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0172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6EFFB2D5" w14:textId="77777777" w:rsidR="00C47248" w:rsidRDefault="00C47248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627C8D56" w14:textId="77777777" w:rsidR="00C47248" w:rsidRDefault="00C47248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5F47151A" w14:textId="77777777" w:rsidR="00C47248" w:rsidRDefault="00C47248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45015FC3" w14:textId="77777777" w:rsidR="00C47248" w:rsidRDefault="00C47248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60C38318" w14:textId="77777777" w:rsidR="00C47248" w:rsidRDefault="00C47248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40144463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649058DD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10ADFA64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7D6B9B93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243C6106" w14:textId="77777777" w:rsidR="00D54917" w:rsidRDefault="00D54917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30F602A6" w14:textId="77777777" w:rsidR="00007535" w:rsidRPr="00640275" w:rsidRDefault="00007535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40275">
        <w:rPr>
          <w:rFonts w:ascii="Century Gothic" w:eastAsia="Quattrocento Sans" w:hAnsi="Century Gothic" w:cs="Segoe UI"/>
          <w:sz w:val="16"/>
          <w:szCs w:val="16"/>
        </w:rPr>
        <w:t>Wykonawcy</w:t>
      </w:r>
    </w:p>
    <w:p w14:paraId="68D06C59" w14:textId="77777777" w:rsidR="00007535" w:rsidRPr="00640275" w:rsidRDefault="00007535" w:rsidP="00007535">
      <w:pPr>
        <w:widowControl w:val="0"/>
        <w:ind w:left="5670" w:firstLine="5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1ED98E91" w14:textId="77777777" w:rsidR="00007535" w:rsidRPr="00640275" w:rsidRDefault="00007535" w:rsidP="00007535">
      <w:pPr>
        <w:widowControl w:val="0"/>
        <w:tabs>
          <w:tab w:val="left" w:pos="1080"/>
        </w:tabs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4B659FCE" w14:textId="77777777" w:rsidR="00F50D56" w:rsidRPr="00640275" w:rsidRDefault="00F50D56" w:rsidP="00007535">
      <w:pPr>
        <w:widowControl w:val="0"/>
        <w:tabs>
          <w:tab w:val="left" w:pos="1080"/>
        </w:tabs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1B3F0A4C" w14:textId="52D53190" w:rsidR="00007535" w:rsidRPr="00640275" w:rsidRDefault="00007535" w:rsidP="00007535">
      <w:pPr>
        <w:widowControl w:val="0"/>
        <w:tabs>
          <w:tab w:val="left" w:pos="1080"/>
        </w:tabs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40275">
        <w:rPr>
          <w:rFonts w:ascii="Century Gothic" w:eastAsia="Quattrocento Sans" w:hAnsi="Century Gothic" w:cs="Segoe UI"/>
          <w:sz w:val="16"/>
          <w:szCs w:val="16"/>
        </w:rPr>
        <w:t>Wasze pismo znak: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  <w:t>Data: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B01506" w:rsidRPr="00640275">
        <w:rPr>
          <w:rFonts w:ascii="Century Gothic" w:eastAsia="Quattrocento Sans" w:hAnsi="Century Gothic" w:cs="Segoe UI"/>
          <w:sz w:val="16"/>
          <w:szCs w:val="16"/>
        </w:rPr>
        <w:t xml:space="preserve">    </w:t>
      </w:r>
      <w:r w:rsidRPr="00640275">
        <w:rPr>
          <w:rFonts w:ascii="Century Gothic" w:eastAsia="Quattrocento Sans" w:hAnsi="Century Gothic" w:cs="Segoe UI"/>
          <w:sz w:val="16"/>
          <w:szCs w:val="16"/>
        </w:rPr>
        <w:t>Nasz znak: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A77D3C"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>Data:</w:t>
      </w:r>
    </w:p>
    <w:p w14:paraId="5C7AD33C" w14:textId="0BBC5BF8" w:rsidR="00007535" w:rsidRPr="00640275" w:rsidRDefault="00007535" w:rsidP="00007535">
      <w:pPr>
        <w:widowControl w:val="0"/>
        <w:tabs>
          <w:tab w:val="left" w:pos="1080"/>
        </w:tabs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B01506" w:rsidRPr="00640275">
        <w:rPr>
          <w:rFonts w:ascii="Century Gothic" w:eastAsia="Quattrocento Sans" w:hAnsi="Century Gothic" w:cs="Segoe UI"/>
          <w:sz w:val="16"/>
          <w:szCs w:val="16"/>
        </w:rPr>
        <w:t xml:space="preserve">                    </w:t>
      </w:r>
      <w:r w:rsidRPr="00640275">
        <w:rPr>
          <w:rFonts w:ascii="Century Gothic" w:eastAsia="Quattrocento Sans" w:hAnsi="Century Gothic" w:cs="Segoe UI"/>
          <w:sz w:val="16"/>
          <w:szCs w:val="16"/>
        </w:rPr>
        <w:t>ZP.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B01506" w:rsidRPr="00640275">
        <w:rPr>
          <w:rFonts w:ascii="Century Gothic" w:eastAsia="Quattrocento Sans" w:hAnsi="Century Gothic" w:cs="Segoe UI"/>
          <w:sz w:val="16"/>
          <w:szCs w:val="16"/>
        </w:rPr>
        <w:t xml:space="preserve">  </w:t>
      </w:r>
      <w:r w:rsidRPr="00640275">
        <w:rPr>
          <w:rFonts w:ascii="Century Gothic" w:eastAsia="Quattrocento Sans" w:hAnsi="Century Gothic" w:cs="Segoe UI"/>
          <w:sz w:val="16"/>
          <w:szCs w:val="16"/>
        </w:rPr>
        <w:t>.DPiZP.261</w:t>
      </w:r>
      <w:r w:rsidR="003A09D1" w:rsidRPr="00640275">
        <w:rPr>
          <w:rFonts w:ascii="Century Gothic" w:eastAsia="Quattrocento Sans" w:hAnsi="Century Gothic" w:cs="Segoe UI"/>
          <w:sz w:val="16"/>
          <w:szCs w:val="16"/>
        </w:rPr>
        <w:t>0</w:t>
      </w:r>
      <w:r w:rsidRPr="00640275">
        <w:rPr>
          <w:rFonts w:ascii="Century Gothic" w:eastAsia="Quattrocento Sans" w:hAnsi="Century Gothic" w:cs="Segoe UI"/>
          <w:sz w:val="16"/>
          <w:szCs w:val="16"/>
        </w:rPr>
        <w:t>.</w:t>
      </w:r>
      <w:r w:rsidR="003A09D1" w:rsidRPr="00640275">
        <w:rPr>
          <w:rFonts w:ascii="Century Gothic" w:eastAsia="Quattrocento Sans" w:hAnsi="Century Gothic" w:cs="Segoe UI"/>
          <w:sz w:val="16"/>
          <w:szCs w:val="16"/>
        </w:rPr>
        <w:t>4</w:t>
      </w:r>
      <w:r w:rsidR="001E66A3" w:rsidRPr="00640275">
        <w:rPr>
          <w:rFonts w:ascii="Century Gothic" w:eastAsia="Quattrocento Sans" w:hAnsi="Century Gothic" w:cs="Segoe UI"/>
          <w:sz w:val="16"/>
          <w:szCs w:val="16"/>
        </w:rPr>
        <w:t>1</w:t>
      </w:r>
      <w:r w:rsidR="003A09D1" w:rsidRPr="00640275">
        <w:rPr>
          <w:rFonts w:ascii="Century Gothic" w:eastAsia="Quattrocento Sans" w:hAnsi="Century Gothic" w:cs="Segoe UI"/>
          <w:sz w:val="16"/>
          <w:szCs w:val="16"/>
        </w:rPr>
        <w:t>.2018</w:t>
      </w:r>
      <w:r w:rsidR="00D54917">
        <w:rPr>
          <w:rFonts w:ascii="Century Gothic" w:eastAsia="Quattrocento Sans" w:hAnsi="Century Gothic" w:cs="Segoe UI"/>
          <w:sz w:val="16"/>
          <w:szCs w:val="16"/>
        </w:rPr>
        <w:t>.AS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A77D3C" w:rsidRPr="00640275">
        <w:rPr>
          <w:rFonts w:ascii="Century Gothic" w:eastAsia="Quattrocento Sans" w:hAnsi="Century Gothic" w:cs="Segoe UI"/>
          <w:sz w:val="16"/>
          <w:szCs w:val="16"/>
        </w:rPr>
        <w:tab/>
      </w:r>
      <w:r w:rsidR="00B01506" w:rsidRPr="00640275">
        <w:rPr>
          <w:rFonts w:ascii="Century Gothic" w:eastAsia="Quattrocento Sans" w:hAnsi="Century Gothic" w:cs="Segoe UI"/>
          <w:sz w:val="16"/>
          <w:szCs w:val="16"/>
        </w:rPr>
        <w:t xml:space="preserve">  </w:t>
      </w:r>
      <w:r w:rsidRPr="00640275">
        <w:rPr>
          <w:rFonts w:ascii="Century Gothic" w:eastAsia="Quattrocento Sans" w:hAnsi="Century Gothic" w:cs="Segoe UI"/>
          <w:sz w:val="16"/>
          <w:szCs w:val="16"/>
        </w:rPr>
        <w:t xml:space="preserve">  .1</w:t>
      </w:r>
      <w:r w:rsidR="00321EAD">
        <w:rPr>
          <w:rFonts w:ascii="Century Gothic" w:eastAsia="Quattrocento Sans" w:hAnsi="Century Gothic" w:cs="Segoe UI"/>
          <w:sz w:val="16"/>
          <w:szCs w:val="16"/>
        </w:rPr>
        <w:t>2</w:t>
      </w:r>
      <w:r w:rsidR="005D3C8F" w:rsidRPr="00640275">
        <w:rPr>
          <w:rFonts w:ascii="Century Gothic" w:eastAsia="Quattrocento Sans" w:hAnsi="Century Gothic" w:cs="Segoe UI"/>
          <w:sz w:val="16"/>
          <w:szCs w:val="16"/>
        </w:rPr>
        <w:t>.2018</w:t>
      </w:r>
      <w:r w:rsidRPr="00640275">
        <w:rPr>
          <w:rFonts w:ascii="Century Gothic" w:eastAsia="Quattrocento Sans" w:hAnsi="Century Gothic" w:cs="Segoe UI"/>
          <w:sz w:val="16"/>
          <w:szCs w:val="16"/>
        </w:rPr>
        <w:t>r.</w:t>
      </w:r>
    </w:p>
    <w:p w14:paraId="6F068587" w14:textId="77777777" w:rsidR="00007535" w:rsidRPr="00640275" w:rsidRDefault="00007535" w:rsidP="00007535">
      <w:pPr>
        <w:widowControl w:val="0"/>
        <w:tabs>
          <w:tab w:val="left" w:pos="1260"/>
        </w:tabs>
        <w:ind w:left="900" w:hanging="900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683D78FD" w14:textId="333ACC36" w:rsidR="00007535" w:rsidRPr="00640275" w:rsidRDefault="00007535" w:rsidP="00007535">
      <w:pPr>
        <w:widowControl w:val="0"/>
        <w:tabs>
          <w:tab w:val="left" w:pos="1260"/>
        </w:tabs>
        <w:ind w:left="900" w:hanging="900"/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40275">
        <w:rPr>
          <w:rFonts w:ascii="Century Gothic" w:eastAsia="Quattrocento Sans" w:hAnsi="Century Gothic" w:cs="Segoe UI"/>
          <w:sz w:val="16"/>
          <w:szCs w:val="16"/>
        </w:rPr>
        <w:t>Sprawa:</w:t>
      </w:r>
      <w:r w:rsidRPr="00640275">
        <w:rPr>
          <w:rFonts w:ascii="Century Gothic" w:eastAsia="Quattrocento Sans" w:hAnsi="Century Gothic" w:cs="Segoe UI"/>
          <w:sz w:val="16"/>
          <w:szCs w:val="16"/>
        </w:rPr>
        <w:tab/>
        <w:t>postępowanie o udzielenie zamówienia publicznego prowadzonego w trybie przetargu nieograniczonego na</w:t>
      </w:r>
      <w:r w:rsidRPr="00640275">
        <w:rPr>
          <w:rFonts w:ascii="Century Gothic" w:eastAsia="Quattrocento Sans" w:hAnsi="Century Gothic" w:cs="Segoe UI"/>
          <w:i/>
          <w:sz w:val="16"/>
          <w:szCs w:val="16"/>
        </w:rPr>
        <w:t xml:space="preserve"> „</w:t>
      </w:r>
      <w:r w:rsidR="00A10D47" w:rsidRPr="00640275">
        <w:rPr>
          <w:rFonts w:ascii="Century Gothic" w:eastAsia="Quattrocento Sans" w:hAnsi="Century Gothic" w:cs="Segoe UI"/>
          <w:bCs/>
          <w:sz w:val="16"/>
          <w:szCs w:val="16"/>
        </w:rPr>
        <w:t>Zakup usług informatycznych w zakresie wsparcia technicznego dla elementów infrastruktury IT oraz oprogramowania systemowego i narzędziowego wykorzystywanego przez ARiMR (UWT)</w:t>
      </w:r>
      <w:r w:rsidRPr="00640275">
        <w:rPr>
          <w:rFonts w:ascii="Century Gothic" w:eastAsia="Quattrocento Sans" w:hAnsi="Century Gothic" w:cs="Segoe UI"/>
          <w:sz w:val="16"/>
          <w:szCs w:val="16"/>
        </w:rPr>
        <w:t>”.</w:t>
      </w:r>
    </w:p>
    <w:p w14:paraId="19575FF3" w14:textId="77777777" w:rsidR="00007535" w:rsidRPr="00640275" w:rsidRDefault="00007535" w:rsidP="00007535">
      <w:pPr>
        <w:widowControl w:val="0"/>
        <w:tabs>
          <w:tab w:val="left" w:pos="1080"/>
        </w:tabs>
        <w:spacing w:after="30"/>
        <w:ind w:left="900" w:hanging="900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354A1C0B" w14:textId="77777777" w:rsidR="00F879AA" w:rsidRDefault="00F879AA" w:rsidP="00ED2ED8">
      <w:pPr>
        <w:spacing w:after="120"/>
        <w:jc w:val="both"/>
        <w:rPr>
          <w:rFonts w:ascii="Century Gothic" w:eastAsia="Quattrocento Sans" w:hAnsi="Century Gothic" w:cs="Segoe UI"/>
          <w:sz w:val="16"/>
          <w:szCs w:val="16"/>
        </w:rPr>
      </w:pPr>
    </w:p>
    <w:p w14:paraId="5F17630F" w14:textId="5CB267FA" w:rsidR="00321EAD" w:rsidRPr="00ED2ED8" w:rsidRDefault="003A09D1" w:rsidP="00ED2ED8">
      <w:pPr>
        <w:spacing w:after="120"/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40275">
        <w:rPr>
          <w:rFonts w:ascii="Century Gothic" w:eastAsia="Quattrocento Sans" w:hAnsi="Century Gothic" w:cs="Segoe UI"/>
          <w:sz w:val="16"/>
          <w:szCs w:val="16"/>
        </w:rPr>
        <w:t xml:space="preserve">Działając na podstawie art. 38 ust. 1 ustawy z dnia 29 stycznia 2004 roku Prawo zamówień publicznych (Dz. U. z 2018 r., poz. 1986 ze zm., dalej: „ustawa”) Agencja Restrukturyzacji i Modernizacji Rolnictwa z siedzibą w Warszawie przy </w:t>
      </w:r>
      <w:r w:rsidR="009250DE" w:rsidRPr="00640275">
        <w:rPr>
          <w:rFonts w:ascii="Century Gothic" w:eastAsia="Quattrocento Sans" w:hAnsi="Century Gothic" w:cs="Segoe UI"/>
          <w:sz w:val="16"/>
          <w:szCs w:val="16"/>
        </w:rPr>
        <w:br/>
      </w:r>
      <w:r w:rsidRPr="00640275">
        <w:rPr>
          <w:rFonts w:ascii="Century Gothic" w:eastAsia="Quattrocento Sans" w:hAnsi="Century Gothic" w:cs="Segoe UI"/>
          <w:sz w:val="16"/>
          <w:szCs w:val="16"/>
        </w:rPr>
        <w:t>Al. Jana Pawła II nr 70, zwana w dalszej treści pisma „Zamawiającym”, udziela odpowiedzi na pytania zgłoszone w przedmiotowym postępowaniu.</w:t>
      </w:r>
    </w:p>
    <w:p w14:paraId="2743B4D5" w14:textId="53D41E99" w:rsidR="004D6A6A" w:rsidRPr="00640275" w:rsidRDefault="003A09D1" w:rsidP="007A6AC0">
      <w:pPr>
        <w:pStyle w:val="Akapitzlist"/>
        <w:autoSpaceDE w:val="0"/>
        <w:autoSpaceDN w:val="0"/>
        <w:spacing w:after="120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  <w:r w:rsidRPr="00640275">
        <w:rPr>
          <w:rFonts w:ascii="Century Gothic" w:hAnsi="Century Gothic" w:cs="Segoe UI"/>
          <w:b/>
          <w:bCs/>
          <w:sz w:val="16"/>
          <w:szCs w:val="16"/>
        </w:rPr>
        <w:t>Pytanie 1</w:t>
      </w:r>
    </w:p>
    <w:p w14:paraId="6D0DE79E" w14:textId="61A4DE18" w:rsidR="006C1593" w:rsidRPr="006C1593" w:rsidRDefault="006C1593" w:rsidP="006C1593">
      <w:pPr>
        <w:spacing w:after="120"/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6C1593">
        <w:rPr>
          <w:rFonts w:ascii="Century Gothic" w:eastAsia="Quattrocento Sans" w:hAnsi="Century Gothic" w:cs="Segoe UI"/>
          <w:sz w:val="16"/>
          <w:szCs w:val="16"/>
        </w:rPr>
        <w:t>W części dotyczącej serwisu na sprzęt Cisco, w SIWZ (strona 3) znajdujemy stwierdzenie - "Zamawiający wymaga świadczenia UWT przez oficjalnego partnera serwisowego producenta Sprzętu" - co oznacza, że usługę serwisową będzie dostarczał partner serwisowy, nie producent, natomiast w załączonej tabeli z listą sprzętu w kolumnie G - pojawiają s</w:t>
      </w:r>
      <w:r w:rsidR="00925E88">
        <w:rPr>
          <w:rFonts w:ascii="Century Gothic" w:eastAsia="Quattrocento Sans" w:hAnsi="Century Gothic" w:cs="Segoe UI"/>
          <w:sz w:val="16"/>
          <w:szCs w:val="16"/>
        </w:rPr>
        <w:t>i</w:t>
      </w:r>
      <w:r w:rsidRPr="006C1593">
        <w:rPr>
          <w:rFonts w:ascii="Century Gothic" w:eastAsia="Quattrocento Sans" w:hAnsi="Century Gothic" w:cs="Segoe UI"/>
          <w:sz w:val="16"/>
          <w:szCs w:val="16"/>
        </w:rPr>
        <w:t>ę dwie kategorie (serwis producenta - który dostarcza producent, jako TAK i jako NIE - jeśli jest NIE wg UWT jest dostarczana przez Partnera producenta. Bardzo prosimy o informację, czy usługa na sprzęt w tabeli ma być dostarczana przez producenta (Cisco) czy przez autoryzowanego partnera.</w:t>
      </w:r>
    </w:p>
    <w:p w14:paraId="221EF95A" w14:textId="77777777" w:rsidR="00806A22" w:rsidRPr="004D0855" w:rsidRDefault="00806A22" w:rsidP="00806A22">
      <w:pPr>
        <w:pStyle w:val="Akapitzlist"/>
        <w:autoSpaceDE w:val="0"/>
        <w:autoSpaceDN w:val="0"/>
        <w:spacing w:after="120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  <w:r w:rsidRPr="004D0855">
        <w:rPr>
          <w:rFonts w:ascii="Century Gothic" w:hAnsi="Century Gothic" w:cs="Segoe UI"/>
          <w:b/>
          <w:bCs/>
          <w:sz w:val="16"/>
          <w:szCs w:val="16"/>
        </w:rPr>
        <w:t>Odpowiedź:</w:t>
      </w:r>
    </w:p>
    <w:p w14:paraId="0E485AA0" w14:textId="77777777" w:rsidR="0085469F" w:rsidRPr="0085469F" w:rsidRDefault="0085469F" w:rsidP="0085469F">
      <w:pPr>
        <w:spacing w:after="120"/>
        <w:jc w:val="both"/>
        <w:rPr>
          <w:rFonts w:ascii="Century Gothic" w:eastAsia="Quattrocento Sans" w:hAnsi="Century Gothic" w:cs="Segoe UI"/>
          <w:sz w:val="16"/>
          <w:szCs w:val="16"/>
        </w:rPr>
      </w:pPr>
      <w:r w:rsidRPr="0085469F">
        <w:rPr>
          <w:rFonts w:ascii="Century Gothic" w:eastAsia="Quattrocento Sans" w:hAnsi="Century Gothic" w:cs="Segoe UI"/>
          <w:sz w:val="16"/>
          <w:szCs w:val="16"/>
        </w:rPr>
        <w:t xml:space="preserve">Zamawiający wyjaśnia, że </w:t>
      </w:r>
      <w:r w:rsidRPr="0085469F">
        <w:rPr>
          <w:rFonts w:ascii="Century Gothic" w:eastAsia="Quattrocento Sans" w:hAnsi="Century Gothic" w:cs="Segoe UI"/>
          <w:sz w:val="16"/>
          <w:szCs w:val="16"/>
        </w:rPr>
        <w:t>świadczenie UWT przez partnerów serwisowych producentów Sprzętu i Oprogramowania, w każdej części zamówienia, będzie odbywało się na zasadach określonych we wzorze umowy, w  szczególności zgodnie z postanowieniami określonymi w pkt. 5-6 rozdziału II  Załącznika nr 1 do wzoru umowy dla każdej części zamówienia (</w:t>
      </w:r>
      <w:r w:rsidRPr="0085469F">
        <w:rPr>
          <w:rFonts w:ascii="Century Gothic" w:eastAsia="Quattrocento Sans" w:hAnsi="Century Gothic" w:cs="Segoe UI"/>
          <w:sz w:val="16"/>
          <w:szCs w:val="16"/>
        </w:rPr>
        <w:t>Załączniki nr 5.1-5.4 do SIWZ).</w:t>
      </w:r>
    </w:p>
    <w:p w14:paraId="71AB19B8" w14:textId="77777777" w:rsidR="006C1593" w:rsidRDefault="006C1593" w:rsidP="001E66A3">
      <w:pPr>
        <w:pStyle w:val="Akapitzlist"/>
        <w:autoSpaceDE w:val="0"/>
        <w:autoSpaceDN w:val="0"/>
        <w:spacing w:afterLines="40" w:after="96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  <w:bookmarkStart w:id="0" w:name="_GoBack"/>
      <w:bookmarkEnd w:id="0"/>
    </w:p>
    <w:p w14:paraId="6A62F1AF" w14:textId="5352D7A1" w:rsidR="00BD6831" w:rsidRPr="001D6E9A" w:rsidRDefault="00BD6831" w:rsidP="001E66A3">
      <w:pPr>
        <w:pStyle w:val="Akapitzlist"/>
        <w:autoSpaceDE w:val="0"/>
        <w:autoSpaceDN w:val="0"/>
        <w:spacing w:afterLines="40" w:after="96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  <w:r w:rsidRPr="001D6E9A">
        <w:rPr>
          <w:rFonts w:ascii="Century Gothic" w:hAnsi="Century Gothic" w:cs="Segoe UI"/>
          <w:b/>
          <w:bCs/>
          <w:sz w:val="16"/>
          <w:szCs w:val="16"/>
        </w:rPr>
        <w:t>Zamawiający informuje, że przesuwa termin składania i otwarcia ofert</w:t>
      </w:r>
      <w:r w:rsidR="00267B39">
        <w:rPr>
          <w:rFonts w:ascii="Century Gothic" w:hAnsi="Century Gothic" w:cs="Segoe UI"/>
          <w:b/>
          <w:bCs/>
          <w:sz w:val="16"/>
          <w:szCs w:val="16"/>
        </w:rPr>
        <w:t xml:space="preserve"> z dnia 10</w:t>
      </w:r>
      <w:r w:rsidR="001D6E9A">
        <w:rPr>
          <w:rFonts w:ascii="Century Gothic" w:hAnsi="Century Gothic" w:cs="Segoe UI"/>
          <w:b/>
          <w:bCs/>
          <w:sz w:val="16"/>
          <w:szCs w:val="16"/>
        </w:rPr>
        <w:t>.12</w:t>
      </w:r>
      <w:r w:rsidRPr="001D6E9A">
        <w:rPr>
          <w:rFonts w:ascii="Century Gothic" w:hAnsi="Century Gothic" w:cs="Segoe UI"/>
          <w:b/>
          <w:bCs/>
          <w:sz w:val="16"/>
          <w:szCs w:val="16"/>
        </w:rPr>
        <w:t xml:space="preserve">.2018 r na dzień </w:t>
      </w:r>
      <w:r w:rsidR="00FA1187">
        <w:rPr>
          <w:rFonts w:ascii="Century Gothic" w:hAnsi="Century Gothic" w:cs="Segoe UI"/>
          <w:b/>
          <w:bCs/>
          <w:sz w:val="16"/>
          <w:szCs w:val="16"/>
        </w:rPr>
        <w:t>11</w:t>
      </w:r>
      <w:r w:rsidR="001D6E9A">
        <w:rPr>
          <w:rFonts w:ascii="Century Gothic" w:hAnsi="Century Gothic" w:cs="Segoe UI"/>
          <w:b/>
          <w:bCs/>
          <w:sz w:val="16"/>
          <w:szCs w:val="16"/>
        </w:rPr>
        <w:t>.12.2018</w:t>
      </w:r>
      <w:r w:rsidRPr="001D6E9A">
        <w:rPr>
          <w:rFonts w:ascii="Century Gothic" w:hAnsi="Century Gothic" w:cs="Segoe UI"/>
          <w:b/>
          <w:bCs/>
          <w:sz w:val="16"/>
          <w:szCs w:val="16"/>
        </w:rPr>
        <w:t>r. (godziny pozostają bez zmian).</w:t>
      </w:r>
    </w:p>
    <w:p w14:paraId="70DEC068" w14:textId="77777777" w:rsidR="00BD6831" w:rsidRPr="001D6E9A" w:rsidRDefault="00BD6831" w:rsidP="001E66A3">
      <w:pPr>
        <w:pStyle w:val="Akapitzlist"/>
        <w:autoSpaceDE w:val="0"/>
        <w:autoSpaceDN w:val="0"/>
        <w:spacing w:afterLines="40" w:after="96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  <w:u w:val="single"/>
        </w:rPr>
      </w:pPr>
    </w:p>
    <w:p w14:paraId="076D8FB2" w14:textId="77777777" w:rsidR="00BD6831" w:rsidRPr="00640275" w:rsidRDefault="00BD6831" w:rsidP="001E66A3">
      <w:pPr>
        <w:pStyle w:val="Akapitzlist"/>
        <w:autoSpaceDE w:val="0"/>
        <w:autoSpaceDN w:val="0"/>
        <w:spacing w:afterLines="40" w:after="96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</w:p>
    <w:p w14:paraId="112E43E5" w14:textId="77777777" w:rsidR="00BD6831" w:rsidRPr="00640275" w:rsidRDefault="00BD6831" w:rsidP="001E66A3">
      <w:pPr>
        <w:pStyle w:val="Akapitzlist"/>
        <w:autoSpaceDE w:val="0"/>
        <w:autoSpaceDN w:val="0"/>
        <w:spacing w:afterLines="40" w:after="96"/>
        <w:ind w:left="0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</w:p>
    <w:p w14:paraId="7523DD2B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 xml:space="preserve">Mariusz Głębocki — Przewodniczący Komisji (DI) 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7BE8C16A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>Paweł Marciak — Zastępca Przewodniczącego Komisji (DI)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2B50F705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 xml:space="preserve">Rafał Pucek — Członek Komisji (DI) 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5C2149DD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 xml:space="preserve">Marcin Lewandowski  — Członek Komisji (DF) 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041B9554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>Agnieszka Skarżyńska — Sekretarz Komisji (</w:t>
      </w:r>
      <w:proofErr w:type="spellStart"/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>DPiZP</w:t>
      </w:r>
      <w:proofErr w:type="spellEnd"/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 xml:space="preserve">) 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313C7C87" w14:textId="77777777" w:rsidR="00C26411" w:rsidRPr="00C26411" w:rsidRDefault="00C26411" w:rsidP="00C26411">
      <w:pPr>
        <w:numPr>
          <w:ilvl w:val="0"/>
          <w:numId w:val="8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Century Gothic" w:eastAsiaTheme="minorHAnsi" w:hAnsi="Century Gothic" w:cs="Segoe UI"/>
          <w:sz w:val="16"/>
          <w:szCs w:val="16"/>
          <w:lang w:eastAsia="en-US"/>
        </w:rPr>
      </w:pP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>Kinga Henzel — Sekretarz Komisji (</w:t>
      </w:r>
      <w:proofErr w:type="spellStart"/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>DPiZP</w:t>
      </w:r>
      <w:proofErr w:type="spellEnd"/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 xml:space="preserve">) </w:t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</w:r>
      <w:r w:rsidRPr="00C26411">
        <w:rPr>
          <w:rFonts w:ascii="Century Gothic" w:eastAsiaTheme="minorHAnsi" w:hAnsi="Century Gothic" w:cs="Segoe UI"/>
          <w:sz w:val="16"/>
          <w:szCs w:val="16"/>
          <w:lang w:eastAsia="en-US"/>
        </w:rPr>
        <w:tab/>
        <w:t>— _______________________________</w:t>
      </w:r>
    </w:p>
    <w:p w14:paraId="1FA30C7C" w14:textId="77777777" w:rsidR="001E66A3" w:rsidRPr="00640275" w:rsidRDefault="001E66A3" w:rsidP="008169B5">
      <w:pPr>
        <w:pStyle w:val="Akapitzlist"/>
        <w:tabs>
          <w:tab w:val="num" w:pos="426"/>
        </w:tabs>
        <w:autoSpaceDE w:val="0"/>
        <w:autoSpaceDN w:val="0"/>
        <w:spacing w:afterLines="40" w:after="96"/>
        <w:ind w:left="426"/>
        <w:contextualSpacing w:val="0"/>
        <w:jc w:val="both"/>
        <w:rPr>
          <w:rFonts w:ascii="Century Gothic" w:hAnsi="Century Gothic" w:cs="Segoe UI"/>
          <w:b/>
          <w:bCs/>
          <w:sz w:val="16"/>
          <w:szCs w:val="16"/>
        </w:rPr>
      </w:pPr>
    </w:p>
    <w:sectPr w:rsidR="001E66A3" w:rsidRPr="00640275" w:rsidSect="0097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76B7E" w16cid:durableId="1FA11365"/>
  <w16cid:commentId w16cid:paraId="5DFABD13" w16cid:durableId="1FA113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ACBD" w14:textId="77777777" w:rsidR="006B3BAF" w:rsidRDefault="006B3BAF" w:rsidP="00C47248">
      <w:r>
        <w:separator/>
      </w:r>
    </w:p>
  </w:endnote>
  <w:endnote w:type="continuationSeparator" w:id="0">
    <w:p w14:paraId="12763E08" w14:textId="77777777" w:rsidR="006B3BAF" w:rsidRDefault="006B3BAF" w:rsidP="00C4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4533" w14:textId="77777777" w:rsidR="00C47248" w:rsidRDefault="00C472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8698"/>
      <w:docPartObj>
        <w:docPartGallery w:val="Page Numbers (Bottom of Page)"/>
        <w:docPartUnique/>
      </w:docPartObj>
    </w:sdtPr>
    <w:sdtEndPr/>
    <w:sdtContent>
      <w:p w14:paraId="382D40F3" w14:textId="0D63A0C4" w:rsidR="00C47248" w:rsidRDefault="00C47248">
        <w:pPr>
          <w:pStyle w:val="Stopka"/>
          <w:jc w:val="center"/>
        </w:pPr>
        <w:r w:rsidRPr="00C47248">
          <w:rPr>
            <w:rFonts w:ascii="Century Gothic" w:hAnsi="Century Gothic"/>
            <w:sz w:val="16"/>
            <w:szCs w:val="16"/>
          </w:rPr>
          <w:fldChar w:fldCharType="begin"/>
        </w:r>
        <w:r w:rsidRPr="00C47248">
          <w:rPr>
            <w:rFonts w:ascii="Century Gothic" w:hAnsi="Century Gothic"/>
            <w:sz w:val="16"/>
            <w:szCs w:val="16"/>
          </w:rPr>
          <w:instrText>PAGE   \* MERGEFORMAT</w:instrText>
        </w:r>
        <w:r w:rsidRPr="00C47248">
          <w:rPr>
            <w:rFonts w:ascii="Century Gothic" w:hAnsi="Century Gothic"/>
            <w:sz w:val="16"/>
            <w:szCs w:val="16"/>
          </w:rPr>
          <w:fldChar w:fldCharType="separate"/>
        </w:r>
        <w:r w:rsidR="0085469F">
          <w:rPr>
            <w:rFonts w:ascii="Century Gothic" w:hAnsi="Century Gothic"/>
            <w:noProof/>
            <w:sz w:val="16"/>
            <w:szCs w:val="16"/>
          </w:rPr>
          <w:t>1</w:t>
        </w:r>
        <w:r w:rsidRPr="00C47248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579E71F" w14:textId="77777777" w:rsidR="00C47248" w:rsidRDefault="00C472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440C" w14:textId="77777777" w:rsidR="00C47248" w:rsidRDefault="00C47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961A" w14:textId="77777777" w:rsidR="006B3BAF" w:rsidRDefault="006B3BAF" w:rsidP="00C47248">
      <w:r>
        <w:separator/>
      </w:r>
    </w:p>
  </w:footnote>
  <w:footnote w:type="continuationSeparator" w:id="0">
    <w:p w14:paraId="6D8D1E0E" w14:textId="77777777" w:rsidR="006B3BAF" w:rsidRDefault="006B3BAF" w:rsidP="00C4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8EC7" w14:textId="77777777" w:rsidR="00C47248" w:rsidRDefault="00C47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4352" w14:textId="77777777" w:rsidR="00C47248" w:rsidRDefault="00C472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A0CD" w14:textId="77777777" w:rsidR="00C47248" w:rsidRDefault="00C47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2C3D07"/>
    <w:multiLevelType w:val="hybridMultilevel"/>
    <w:tmpl w:val="E734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B7A0A"/>
    <w:multiLevelType w:val="hybridMultilevel"/>
    <w:tmpl w:val="324283A4"/>
    <w:lvl w:ilvl="0" w:tplc="903E117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77BB8"/>
    <w:multiLevelType w:val="hybridMultilevel"/>
    <w:tmpl w:val="611AC106"/>
    <w:lvl w:ilvl="0" w:tplc="3006A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5D64"/>
    <w:multiLevelType w:val="hybridMultilevel"/>
    <w:tmpl w:val="611AC106"/>
    <w:lvl w:ilvl="0" w:tplc="3006A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F"/>
    <w:rsid w:val="00007535"/>
    <w:rsid w:val="00037968"/>
    <w:rsid w:val="0004134F"/>
    <w:rsid w:val="000E29B1"/>
    <w:rsid w:val="000E61BE"/>
    <w:rsid w:val="00101253"/>
    <w:rsid w:val="00147533"/>
    <w:rsid w:val="001D6E9A"/>
    <w:rsid w:val="001E66A3"/>
    <w:rsid w:val="001F58AE"/>
    <w:rsid w:val="00233DCA"/>
    <w:rsid w:val="00241B8A"/>
    <w:rsid w:val="00261124"/>
    <w:rsid w:val="00266A17"/>
    <w:rsid w:val="00267B39"/>
    <w:rsid w:val="002D2C0D"/>
    <w:rsid w:val="00311E30"/>
    <w:rsid w:val="00320A98"/>
    <w:rsid w:val="00321EAD"/>
    <w:rsid w:val="003235CC"/>
    <w:rsid w:val="00334C21"/>
    <w:rsid w:val="00367922"/>
    <w:rsid w:val="00374066"/>
    <w:rsid w:val="003910D8"/>
    <w:rsid w:val="003A09D1"/>
    <w:rsid w:val="003B1042"/>
    <w:rsid w:val="003C3267"/>
    <w:rsid w:val="004013E1"/>
    <w:rsid w:val="0042043E"/>
    <w:rsid w:val="00474790"/>
    <w:rsid w:val="00474B60"/>
    <w:rsid w:val="004A3CB6"/>
    <w:rsid w:val="004C3FB7"/>
    <w:rsid w:val="004D0855"/>
    <w:rsid w:val="004D6A6A"/>
    <w:rsid w:val="004E340E"/>
    <w:rsid w:val="004F3E53"/>
    <w:rsid w:val="004F6EEF"/>
    <w:rsid w:val="005331A0"/>
    <w:rsid w:val="00586EA8"/>
    <w:rsid w:val="005B0A14"/>
    <w:rsid w:val="005B41D7"/>
    <w:rsid w:val="005D3C8F"/>
    <w:rsid w:val="005D6888"/>
    <w:rsid w:val="00624992"/>
    <w:rsid w:val="00640275"/>
    <w:rsid w:val="006734DD"/>
    <w:rsid w:val="006A6D33"/>
    <w:rsid w:val="006B3BAF"/>
    <w:rsid w:val="006B3F1D"/>
    <w:rsid w:val="006C1593"/>
    <w:rsid w:val="006C6523"/>
    <w:rsid w:val="006C6B25"/>
    <w:rsid w:val="00716FA5"/>
    <w:rsid w:val="007410C6"/>
    <w:rsid w:val="00775466"/>
    <w:rsid w:val="0078605C"/>
    <w:rsid w:val="007917E9"/>
    <w:rsid w:val="007A6AC0"/>
    <w:rsid w:val="007B3589"/>
    <w:rsid w:val="007B3DB0"/>
    <w:rsid w:val="007C2FFF"/>
    <w:rsid w:val="008019A5"/>
    <w:rsid w:val="00806A22"/>
    <w:rsid w:val="00806ECF"/>
    <w:rsid w:val="008169B5"/>
    <w:rsid w:val="0085469F"/>
    <w:rsid w:val="00860838"/>
    <w:rsid w:val="00895164"/>
    <w:rsid w:val="008C6C7C"/>
    <w:rsid w:val="008D4628"/>
    <w:rsid w:val="008F1076"/>
    <w:rsid w:val="008F27E5"/>
    <w:rsid w:val="009046EF"/>
    <w:rsid w:val="009125A3"/>
    <w:rsid w:val="009250DE"/>
    <w:rsid w:val="00925E88"/>
    <w:rsid w:val="00956E70"/>
    <w:rsid w:val="00962828"/>
    <w:rsid w:val="009663D5"/>
    <w:rsid w:val="00977E58"/>
    <w:rsid w:val="00995EFF"/>
    <w:rsid w:val="00997CC8"/>
    <w:rsid w:val="009A29E3"/>
    <w:rsid w:val="009A2CE9"/>
    <w:rsid w:val="009B2D7A"/>
    <w:rsid w:val="009F4B5D"/>
    <w:rsid w:val="00A10D47"/>
    <w:rsid w:val="00A364C7"/>
    <w:rsid w:val="00A77D3C"/>
    <w:rsid w:val="00AD6783"/>
    <w:rsid w:val="00B01506"/>
    <w:rsid w:val="00B148AC"/>
    <w:rsid w:val="00B25FD0"/>
    <w:rsid w:val="00B300B1"/>
    <w:rsid w:val="00B30140"/>
    <w:rsid w:val="00B303EB"/>
    <w:rsid w:val="00B400E2"/>
    <w:rsid w:val="00B60EF9"/>
    <w:rsid w:val="00B62B32"/>
    <w:rsid w:val="00B7370B"/>
    <w:rsid w:val="00B94278"/>
    <w:rsid w:val="00BD6831"/>
    <w:rsid w:val="00BF6E84"/>
    <w:rsid w:val="00C26411"/>
    <w:rsid w:val="00C318D1"/>
    <w:rsid w:val="00C47248"/>
    <w:rsid w:val="00C518E4"/>
    <w:rsid w:val="00C83708"/>
    <w:rsid w:val="00CA081D"/>
    <w:rsid w:val="00CF591A"/>
    <w:rsid w:val="00D439D0"/>
    <w:rsid w:val="00D45053"/>
    <w:rsid w:val="00D533D4"/>
    <w:rsid w:val="00D54917"/>
    <w:rsid w:val="00D612AD"/>
    <w:rsid w:val="00DB646A"/>
    <w:rsid w:val="00DC568E"/>
    <w:rsid w:val="00DE24C1"/>
    <w:rsid w:val="00E30DFE"/>
    <w:rsid w:val="00E32CA4"/>
    <w:rsid w:val="00E76410"/>
    <w:rsid w:val="00EB7DE8"/>
    <w:rsid w:val="00ED2ED8"/>
    <w:rsid w:val="00F10213"/>
    <w:rsid w:val="00F17416"/>
    <w:rsid w:val="00F4267D"/>
    <w:rsid w:val="00F50D56"/>
    <w:rsid w:val="00F70AE5"/>
    <w:rsid w:val="00F776DB"/>
    <w:rsid w:val="00F879AA"/>
    <w:rsid w:val="00FA1187"/>
    <w:rsid w:val="00FD1E49"/>
    <w:rsid w:val="00FE0C7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E092"/>
  <w15:chartTrackingRefBased/>
  <w15:docId w15:val="{F0C833C4-C31A-4666-A126-1F72F31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134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4134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8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8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D1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7">
    <w:name w:val="WWNum37"/>
    <w:basedOn w:val="Bezlisty"/>
    <w:rsid w:val="004D6A6A"/>
    <w:pPr>
      <w:numPr>
        <w:numId w:val="2"/>
      </w:numPr>
    </w:pPr>
  </w:style>
  <w:style w:type="paragraph" w:styleId="Poprawka">
    <w:name w:val="Revision"/>
    <w:hidden/>
    <w:uiPriority w:val="99"/>
    <w:semiHidden/>
    <w:rsid w:val="00E7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09D1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uiPriority w:val="99"/>
    <w:unhideWhenUsed/>
    <w:rsid w:val="008F27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oins0">
    <w:name w:val="msoins"/>
    <w:basedOn w:val="Domylnaczcionkaakapitu"/>
    <w:uiPriority w:val="99"/>
    <w:rsid w:val="006C6B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Raźniak Jolanta</dc:creator>
  <cp:keywords/>
  <dc:description/>
  <cp:lastModifiedBy>Skarżyńska Agnieszka</cp:lastModifiedBy>
  <cp:revision>53</cp:revision>
  <cp:lastPrinted>2018-11-28T07:07:00Z</cp:lastPrinted>
  <dcterms:created xsi:type="dcterms:W3CDTF">2018-11-22T10:51:00Z</dcterms:created>
  <dcterms:modified xsi:type="dcterms:W3CDTF">2018-12-04T11:21:00Z</dcterms:modified>
</cp:coreProperties>
</file>