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6D2E" w14:textId="77777777" w:rsidR="0009394D" w:rsidRPr="0009394D" w:rsidRDefault="0009394D" w:rsidP="0009394D">
      <w:pPr>
        <w:numPr>
          <w:ilvl w:val="1"/>
          <w:numId w:val="1"/>
        </w:numPr>
        <w:rPr>
          <w:b/>
          <w:bCs/>
        </w:rPr>
      </w:pPr>
      <w:r w:rsidRPr="0009394D">
        <w:rPr>
          <w:b/>
          <w:bCs/>
        </w:rPr>
        <w:t>Ogólny opis przedmiotu zamówienia</w:t>
      </w:r>
    </w:p>
    <w:p w14:paraId="25273DB4" w14:textId="77777777" w:rsidR="0009394D" w:rsidRPr="0009394D" w:rsidRDefault="0009394D" w:rsidP="0009394D">
      <w:r w:rsidRPr="0009394D">
        <w:t xml:space="preserve">Przedmiotem zamówienia jest zaprojektowanie i wykonanie zadaszenia o stałej konstrukcji dla istniejącego boiska wielofunkcyjnego wraz z zapleczem higieniczno-sanitarnym. Istniejące boisko zlokalizowane jest przy Zespole Szkolno-Przedszkolnym przy ul. Mickiewicza 4 w Lubawce – działka nr 877 </w:t>
      </w:r>
      <w:proofErr w:type="spellStart"/>
      <w:r w:rsidRPr="0009394D">
        <w:t>obr</w:t>
      </w:r>
      <w:proofErr w:type="spellEnd"/>
      <w:r w:rsidRPr="0009394D">
        <w:t>. 3.  Teren objęty jest miejscowym planem zagospodarowania przestrzennego – Uchwała nr XXXIX/237/2001 Rady Miejsko-Gminnej w Lubawce z dnia 30 sierpnia 2001 r. w sprawie uchwalenia miejscowego planu zagospodarowania przestrzennego miasta i gminy Lubawka ogłoszona w Dzienniku Urzędowym województwa Dolnośląskiego nr 149 poz. 1976 z dnia 13 listopada 2001 r. oraz Uchwała nr II/23/11 Rady Miejskiej w Lubawce z dnia 25 lutego 2011 r. w sprawie zmian tekstu miejscowego planu zagospodarowania przestrzennego miasta i gminy Lubawka ogłoszona w Dzienniku Urzędowym Województwa Dolnośląskiego nr 136 poz. 2221 z dnia 28 czerwca 2011 r.</w:t>
      </w:r>
    </w:p>
    <w:p w14:paraId="6D76DA82" w14:textId="77777777" w:rsidR="0009394D" w:rsidRPr="0009394D" w:rsidRDefault="0009394D" w:rsidP="0009394D">
      <w:r w:rsidRPr="0009394D">
        <w:t>Istniejące boisko posiada wyznaczone pola do gry w siatkówkę, koszykówkę i tenisa ziemnego.</w:t>
      </w:r>
    </w:p>
    <w:p w14:paraId="03A9AF4E" w14:textId="77777777" w:rsidR="0009394D" w:rsidRPr="0009394D" w:rsidRDefault="0009394D" w:rsidP="0009394D">
      <w:pPr>
        <w:numPr>
          <w:ilvl w:val="2"/>
          <w:numId w:val="1"/>
        </w:numPr>
        <w:rPr>
          <w:b/>
          <w:bCs/>
        </w:rPr>
      </w:pPr>
      <w:r w:rsidRPr="0009394D">
        <w:rPr>
          <w:b/>
          <w:bCs/>
        </w:rPr>
        <w:t>Charakterystyczne parametry określające wielkość obiektu lub zakres robót</w:t>
      </w:r>
    </w:p>
    <w:p w14:paraId="1FB70367" w14:textId="77777777" w:rsidR="0009394D" w:rsidRPr="0009394D" w:rsidRDefault="0009394D" w:rsidP="0009394D">
      <w:r w:rsidRPr="0009394D">
        <w:t>Przedmiotem zamówienia jest zaprojektowanie i wykonanie zadaszenia istniejącego boiska wielofunkcyjnego w formie hali łukowej o konstrukcji z  drewna klejonego oraz wykonanie rewitalizacji istniejącego boiska poprzez montaż nowej nawierzchni z trawy syntetycznej.</w:t>
      </w:r>
    </w:p>
    <w:p w14:paraId="4B0A4582" w14:textId="77777777" w:rsidR="0009394D" w:rsidRPr="0009394D" w:rsidRDefault="0009394D" w:rsidP="0009394D">
      <w:r w:rsidRPr="0009394D">
        <w:t xml:space="preserve">Zadaszenie boiska wielofunkcyjnego ma nastąpić na działce 877 </w:t>
      </w:r>
      <w:proofErr w:type="spellStart"/>
      <w:r w:rsidRPr="0009394D">
        <w:t>obr</w:t>
      </w:r>
      <w:proofErr w:type="spellEnd"/>
      <w:r w:rsidRPr="0009394D">
        <w:t xml:space="preserve">. 3 Lubawka wraz z zagospodarowaniem terenu. Zadaszenie hali ma stanowić podwójna membrana PCV wypełniona granulatem styropianowym. </w:t>
      </w:r>
    </w:p>
    <w:p w14:paraId="641963D1" w14:textId="77777777" w:rsidR="0009394D" w:rsidRPr="0009394D" w:rsidRDefault="0009394D" w:rsidP="0009394D">
      <w:r w:rsidRPr="0009394D">
        <w:t xml:space="preserve"> Jako sztuczne źródło światła planuje się oprawy LED.</w:t>
      </w:r>
    </w:p>
    <w:p w14:paraId="3D172FBA" w14:textId="77777777" w:rsidR="0009394D" w:rsidRPr="0009394D" w:rsidRDefault="0009394D" w:rsidP="0009394D">
      <w:r w:rsidRPr="0009394D">
        <w:t xml:space="preserve">Źródłem ciepła będą nagrzewnice powietrzne gazowe rozlokowane wewnątrz hali zasilane gazem ziemnym z istniejącej stacji </w:t>
      </w:r>
      <w:proofErr w:type="spellStart"/>
      <w:r w:rsidRPr="0009394D">
        <w:t>redukcyjno</w:t>
      </w:r>
      <w:proofErr w:type="spellEnd"/>
      <w:r w:rsidRPr="0009394D">
        <w:t>-pomiarowej wyposażone w system detekcji gazu.</w:t>
      </w:r>
    </w:p>
    <w:p w14:paraId="3D8ED481" w14:textId="77777777" w:rsidR="0009394D" w:rsidRPr="0009394D" w:rsidRDefault="0009394D" w:rsidP="0009394D">
      <w:r w:rsidRPr="0009394D">
        <w:t xml:space="preserve">Jako wyposażenie </w:t>
      </w:r>
      <w:proofErr w:type="spellStart"/>
      <w:r w:rsidRPr="0009394D">
        <w:t>higieniczno</w:t>
      </w:r>
      <w:proofErr w:type="spellEnd"/>
      <w:r w:rsidRPr="0009394D">
        <w:t xml:space="preserve"> – sanitarne zaplanowano wykorzystanie prefabrykowanego kontenera. Na zewnątrz hali przy południowej ścianie szczytowej przewiduje się układ pięciu kontenerów zawierających pomieszczenia: szatnia damska, umywalnia damska, szatnia męska, umywalnia męska, </w:t>
      </w:r>
      <w:proofErr w:type="spellStart"/>
      <w:r w:rsidRPr="0009394D">
        <w:t>wc</w:t>
      </w:r>
      <w:proofErr w:type="spellEnd"/>
      <w:r w:rsidRPr="0009394D">
        <w:t xml:space="preserve"> ogólnodostępne dla niepełnosprawnych, damskie, męskie oraz magazyn sprzętu.</w:t>
      </w:r>
    </w:p>
    <w:p w14:paraId="2B7B1BDA" w14:textId="77777777" w:rsidR="0009394D" w:rsidRPr="0009394D" w:rsidRDefault="0009394D" w:rsidP="0009394D">
      <w:r w:rsidRPr="0009394D">
        <w:t xml:space="preserve">Do kontenera należy zaprojektować ułożyć przyłącza sanitarne i elektroenergetyczne.  </w:t>
      </w:r>
    </w:p>
    <w:p w14:paraId="2CE83C82" w14:textId="77777777" w:rsidR="0009394D" w:rsidRPr="0009394D" w:rsidRDefault="0009394D" w:rsidP="0009394D"/>
    <w:p w14:paraId="6466178C" w14:textId="77777777" w:rsidR="0009394D" w:rsidRPr="0009394D" w:rsidRDefault="0009394D" w:rsidP="0009394D">
      <w:r w:rsidRPr="0009394D">
        <w:t xml:space="preserve">Planowany obiekt wykorzystywany będzie przez osoby niepełnosprawne i z ograniczoną możliwością poruszania się. Dojście do obiektu będzie stanowić chodnik. </w:t>
      </w:r>
      <w:r w:rsidRPr="0009394D">
        <w:br/>
        <w:t>W miejscu istniejących schodów należy wykonać pochylnię likwidującą przeszkody terenowe dostępności. Całość przestrzeni musi zostać dostosowana do wymagań dotyczących dostępności architektonicznej i możliwości osób o specjalnych potrzebach. Zgodnie z wnioskiem o dofinansowanie w nowopowstałej hali (po zadaszeniu obecnego boiska) zostanie zainstalowana wirtualna strzelnica.</w:t>
      </w:r>
    </w:p>
    <w:p w14:paraId="3BA24B46" w14:textId="77777777" w:rsidR="0009394D" w:rsidRPr="0009394D" w:rsidRDefault="0009394D" w:rsidP="0009394D"/>
    <w:p w14:paraId="5C2E881B" w14:textId="77777777" w:rsidR="0009394D" w:rsidRPr="0009394D" w:rsidRDefault="0009394D" w:rsidP="0009394D">
      <w:r w:rsidRPr="0009394D">
        <w:rPr>
          <w:u w:val="single"/>
        </w:rPr>
        <w:t>Wymagania szczegółowe:</w:t>
      </w:r>
    </w:p>
    <w:p w14:paraId="00285F2F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szerokość hali: min. 24,0 m</w:t>
      </w:r>
    </w:p>
    <w:p w14:paraId="27D84CB7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długość hali: min. 45,0 m</w:t>
      </w:r>
    </w:p>
    <w:p w14:paraId="3003DCA1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wysokość ściany bocznej hali: min. 2,5 m</w:t>
      </w:r>
    </w:p>
    <w:p w14:paraId="1F33CDAE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lastRenderedPageBreak/>
        <w:t xml:space="preserve">wysokość hali w szczycie: 12,0 m </w:t>
      </w:r>
    </w:p>
    <w:p w14:paraId="216640BD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podział / segmentacja: od 4 m do 5 m</w:t>
      </w:r>
    </w:p>
    <w:p w14:paraId="6ACE52CC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wymiary pola gry:  20 × 40 m</w:t>
      </w:r>
    </w:p>
    <w:p w14:paraId="084B4889" w14:textId="77777777" w:rsidR="0009394D" w:rsidRPr="0009394D" w:rsidRDefault="0009394D" w:rsidP="0009394D">
      <w:r w:rsidRPr="0009394D">
        <w:rPr>
          <w:u w:val="single"/>
        </w:rPr>
        <w:t>Dodatkowe dane materiałowe i wyposażenie:</w:t>
      </w:r>
    </w:p>
    <w:p w14:paraId="4B2A5CF3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 xml:space="preserve">wymagana instalacja oświetleniowa LED, typ boiska treningowe w III klasie oświetlenia tj. oświetlenie poziome głównego pola (PA) gry </w:t>
      </w:r>
      <w:proofErr w:type="spellStart"/>
      <w:r w:rsidRPr="0009394D">
        <w:t>Eśr</w:t>
      </w:r>
      <w:proofErr w:type="spellEnd"/>
      <w:r w:rsidRPr="0009394D">
        <w:t xml:space="preserve"> ≥ 200 [lx] – należy dołączyć wyniki obliczeń oświetlenia, wymagane równomierne natężenie oświetlenia nie powodujące oślepienia wg PN-EN 12193:2007 lub PN-EN 12193:2008 Światło i oświetlenie - Oświetlenie w sporcie</w:t>
      </w:r>
    </w:p>
    <w:p w14:paraId="333CC46C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w razie konieczności halę wyposażyć w instalację odgromową zgodnie z obowiązującymi przepisami i normami,</w:t>
      </w:r>
    </w:p>
    <w:p w14:paraId="3D483D86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system otwierania boków hali tj. bramy przesuwne</w:t>
      </w:r>
    </w:p>
    <w:p w14:paraId="176D12CD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drzwi ewakuacyjne,</w:t>
      </w:r>
    </w:p>
    <w:p w14:paraId="4E770323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poszycie dwupowłokowe (np. min. 650 g/m2):</w:t>
      </w:r>
    </w:p>
    <w:p w14:paraId="46C02630" w14:textId="77777777" w:rsidR="0009394D" w:rsidRPr="0009394D" w:rsidRDefault="0009394D" w:rsidP="0009394D">
      <w:pPr>
        <w:numPr>
          <w:ilvl w:val="1"/>
          <w:numId w:val="2"/>
        </w:numPr>
      </w:pPr>
      <w:r w:rsidRPr="0009394D">
        <w:t>powleczone dwustronnie PCV</w:t>
      </w:r>
    </w:p>
    <w:p w14:paraId="5485DC6C" w14:textId="77777777" w:rsidR="0009394D" w:rsidRPr="0009394D" w:rsidRDefault="0009394D" w:rsidP="0009394D">
      <w:pPr>
        <w:numPr>
          <w:ilvl w:val="1"/>
          <w:numId w:val="2"/>
        </w:numPr>
      </w:pPr>
      <w:r w:rsidRPr="0009394D">
        <w:t>wysoka odporność na UV</w:t>
      </w:r>
    </w:p>
    <w:p w14:paraId="2E660509" w14:textId="77777777" w:rsidR="0009394D" w:rsidRPr="0009394D" w:rsidRDefault="0009394D" w:rsidP="0009394D">
      <w:pPr>
        <w:numPr>
          <w:ilvl w:val="1"/>
          <w:numId w:val="2"/>
        </w:numPr>
      </w:pPr>
      <w:r w:rsidRPr="0009394D">
        <w:t xml:space="preserve">zabezpieczona </w:t>
      </w:r>
      <w:proofErr w:type="spellStart"/>
      <w:r w:rsidRPr="0009394D">
        <w:t>antypleśniowo</w:t>
      </w:r>
      <w:proofErr w:type="spellEnd"/>
      <w:r w:rsidRPr="0009394D">
        <w:t xml:space="preserve"> AB,</w:t>
      </w:r>
    </w:p>
    <w:p w14:paraId="1ADBF008" w14:textId="77777777" w:rsidR="0009394D" w:rsidRPr="0009394D" w:rsidRDefault="0009394D" w:rsidP="0009394D">
      <w:pPr>
        <w:numPr>
          <w:ilvl w:val="1"/>
          <w:numId w:val="2"/>
        </w:numPr>
      </w:pPr>
      <w:r w:rsidRPr="0009394D">
        <w:t>kolor do ustalenia z Zamawiającym,</w:t>
      </w:r>
    </w:p>
    <w:p w14:paraId="02941A82" w14:textId="77777777" w:rsidR="0009394D" w:rsidRPr="0009394D" w:rsidRDefault="0009394D" w:rsidP="0009394D">
      <w:pPr>
        <w:numPr>
          <w:ilvl w:val="1"/>
          <w:numId w:val="2"/>
        </w:numPr>
      </w:pPr>
      <w:r w:rsidRPr="0009394D">
        <w:t xml:space="preserve">atest na niepalność lub </w:t>
      </w:r>
      <w:proofErr w:type="spellStart"/>
      <w:r w:rsidRPr="0009394D">
        <w:t>trudnozapalność</w:t>
      </w:r>
      <w:proofErr w:type="spellEnd"/>
      <w:r w:rsidRPr="0009394D">
        <w:t xml:space="preserve"> wg ISO3795 lub ITB</w:t>
      </w:r>
    </w:p>
    <w:p w14:paraId="06C9982A" w14:textId="77777777" w:rsidR="0009394D" w:rsidRPr="0009394D" w:rsidRDefault="0009394D" w:rsidP="0009394D">
      <w:pPr>
        <w:numPr>
          <w:ilvl w:val="1"/>
          <w:numId w:val="2"/>
        </w:numPr>
      </w:pPr>
      <w:r w:rsidRPr="0009394D">
        <w:t xml:space="preserve">wytrzymałość na rozdarcie </w:t>
      </w:r>
    </w:p>
    <w:p w14:paraId="7EDF39CE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zadaszenie – hala namiotowa: ogrzewana</w:t>
      </w:r>
    </w:p>
    <w:p w14:paraId="54B98DA9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termoizolacja hali granulatem styropianowym</w:t>
      </w:r>
    </w:p>
    <w:p w14:paraId="6D7C646F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 xml:space="preserve">trawa syntetyczna z włókna </w:t>
      </w:r>
      <w:proofErr w:type="spellStart"/>
      <w:r w:rsidRPr="0009394D">
        <w:t>fibrylowanego</w:t>
      </w:r>
      <w:proofErr w:type="spellEnd"/>
      <w:r w:rsidRPr="0009394D">
        <w:t xml:space="preserve"> o wysokości 15 mm i gęstości włókien minimum 80.000/m</w:t>
      </w:r>
      <w:r w:rsidRPr="0009394D">
        <w:rPr>
          <w:vertAlign w:val="superscript"/>
        </w:rPr>
        <w:t xml:space="preserve">2 </w:t>
      </w:r>
      <w:r w:rsidRPr="0009394D">
        <w:t>z wyznaczonymi liniami boisk do siatkówki, piłki ręcznej i tenisa.</w:t>
      </w:r>
    </w:p>
    <w:p w14:paraId="5825E092" w14:textId="77777777" w:rsidR="0009394D" w:rsidRPr="0009394D" w:rsidRDefault="0009394D" w:rsidP="0009394D"/>
    <w:p w14:paraId="402530C2" w14:textId="77777777" w:rsidR="0009394D" w:rsidRPr="0009394D" w:rsidRDefault="0009394D" w:rsidP="0009394D">
      <w:r w:rsidRPr="0009394D">
        <w:rPr>
          <w:u w:val="single"/>
        </w:rPr>
        <w:t>Właściwości i parametry funkcjonalne:</w:t>
      </w:r>
    </w:p>
    <w:p w14:paraId="6DCC55A5" w14:textId="77777777" w:rsidR="0009394D" w:rsidRPr="0009394D" w:rsidRDefault="0009394D" w:rsidP="0009394D">
      <w:r w:rsidRPr="0009394D">
        <w:t>Planowana hala namiotowa stanowić będzie zadaszenie dla istniejącego boiska wielofunkcyjnego, które zostanie zrewitalizowane poprzez montaż nowej nawierzchni, umożliwiając w ten sposób prowadzenie zajęć wychowania fizycznego w Zespole Szkolno-Przedszkolnym. Na terenie obiektu znajduje się jedna sala sportowa, która jest niewystarczająca dla potrzeb dydaktyczno-sportowych. Po zadaszeniu hala wykorzystywana będzie jako całoroczna.</w:t>
      </w:r>
    </w:p>
    <w:p w14:paraId="52FE8C9B" w14:textId="77777777" w:rsidR="0009394D" w:rsidRPr="0009394D" w:rsidRDefault="0009394D" w:rsidP="0009394D">
      <w:r w:rsidRPr="0009394D">
        <w:t xml:space="preserve">Obiekty będą dostępne dla uczniów w czasie trwania zajęć lekcyjnych tj. do godz. 17:00 wyłącznie w obecności opiekuna. Po godz. 17:00 oraz w weekendy obiekt zostanie udostępniony zainteresowanym. </w:t>
      </w:r>
    </w:p>
    <w:p w14:paraId="0A650548" w14:textId="77777777" w:rsidR="0009394D" w:rsidRPr="0009394D" w:rsidRDefault="0009394D" w:rsidP="0009394D">
      <w:pPr>
        <w:rPr>
          <w:u w:val="single"/>
        </w:rPr>
      </w:pPr>
    </w:p>
    <w:p w14:paraId="60884F01" w14:textId="77777777" w:rsidR="0009394D" w:rsidRPr="0009394D" w:rsidRDefault="0009394D" w:rsidP="0009394D">
      <w:pPr>
        <w:rPr>
          <w:u w:val="single"/>
        </w:rPr>
      </w:pPr>
      <w:r w:rsidRPr="0009394D">
        <w:rPr>
          <w:u w:val="single"/>
        </w:rPr>
        <w:lastRenderedPageBreak/>
        <w:t>Zakres zamówienia obejmuje opracowanie:</w:t>
      </w:r>
    </w:p>
    <w:p w14:paraId="684BCDE0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sporządzenie projektu budowlanego wielobranżowego w zakresie uwzględniającym specyfikę robót budowlanych (w tym mapę do celów projektowych) – w ilości 4 egz.,</w:t>
      </w:r>
    </w:p>
    <w:p w14:paraId="3F25F586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sporządzenie projektu technicznego wielobranżowego – w ilości 4 egz.,</w:t>
      </w:r>
    </w:p>
    <w:p w14:paraId="2E48E5C8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sporządzenie projektu wykonawczego wielobranżowego – w ilości 4 egz.,</w:t>
      </w:r>
    </w:p>
    <w:p w14:paraId="3DA3E3CD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sporządzenie kosztorysu inwestorskiego – w ilości 2 egz.,</w:t>
      </w:r>
    </w:p>
    <w:p w14:paraId="53670783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sporządzenie Informacji dotyczącej bezpieczeństwa i ochrony zdrowia (BIOZ) – w ilości 4 egz.,</w:t>
      </w:r>
    </w:p>
    <w:p w14:paraId="329816D7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sporządzenie specyfikacji technicznych wykonania i odbioru robót (STWIORB) – w ilości 4 egz.,</w:t>
      </w:r>
    </w:p>
    <w:p w14:paraId="0FB0FF50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uzyskanie uzgodnień wymaganych umową i przepisami szczegółowymi,</w:t>
      </w:r>
    </w:p>
    <w:p w14:paraId="143F654D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uzyskanie decyzji pozwolenia na budowę,</w:t>
      </w:r>
    </w:p>
    <w:p w14:paraId="5F1DE827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wykonanie zadaszenia hali zgodnie z PFU, projektami budowlanymi, technicznymi i wykonawczymi oraz warunkami pozwoleń, w tym pozwolenia na budowę,</w:t>
      </w:r>
    </w:p>
    <w:p w14:paraId="19600E51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wykonanie montażu nowej nawierzchni na istniejącym boisku sportowym,</w:t>
      </w:r>
    </w:p>
    <w:p w14:paraId="1511ED5B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przeprowadzenie procedury związanej z odbiorami hali i przekazaniem do użytkowania z obowiązkami wynikającymi z PFU, PB, uzgodnieniami i decyzjami.</w:t>
      </w:r>
    </w:p>
    <w:p w14:paraId="6BCB6AD0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sporządzenie dokumentacji powykonawczej wraz z inwentaryzacją geodezyjną – w ilości 3 egz.</w:t>
      </w:r>
    </w:p>
    <w:p w14:paraId="75CD9496" w14:textId="77777777" w:rsidR="0009394D" w:rsidRPr="0009394D" w:rsidRDefault="0009394D" w:rsidP="0009394D"/>
    <w:p w14:paraId="6ACA3567" w14:textId="77777777" w:rsidR="0009394D" w:rsidRPr="0009394D" w:rsidRDefault="0009394D" w:rsidP="0009394D">
      <w:pPr>
        <w:rPr>
          <w:u w:val="single"/>
        </w:rPr>
      </w:pPr>
      <w:r w:rsidRPr="0009394D">
        <w:rPr>
          <w:u w:val="single"/>
        </w:rPr>
        <w:t>Zakres prac (szczegółowy zakres prac opisano w punkcie powyżej):</w:t>
      </w:r>
    </w:p>
    <w:p w14:paraId="6A6F9472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wytyczenie, ogrodzenie i zabezpieczenie terenu budowy w sposób umożliwiający korzystanie z pozostałej części obiektu,</w:t>
      </w:r>
    </w:p>
    <w:p w14:paraId="559EC622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wykonanie fundamentowania pod słupy zadaszenia – hali namiotowej,</w:t>
      </w:r>
    </w:p>
    <w:p w14:paraId="4723F5B2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dostawa i montaż kontenera stanowiącego wyposażenie higieniczno-sanitarne wraz z przyłączami do zewnętrznej instalacji wodociągowej, kanalizacji sanitarnej, gazowej oraz elektroenergetycznej znajdującymi się na terenie Zespołu Szkolno-Przedszkolnego,</w:t>
      </w:r>
    </w:p>
    <w:p w14:paraId="4995845B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dostawa i montaż zadaszenia – hali namiotowej,</w:t>
      </w:r>
    </w:p>
    <w:p w14:paraId="080376F8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wykonanie instalacji oświetleniowej wewnętrznej LED wraz z zewnętrzną instalacją elektryczną oraz włączeniem do istniejącej zewnętrznej instalacji energetycznej znajdującej się na terenie Zespołu Szkolno-Przedszkolnego</w:t>
      </w:r>
    </w:p>
    <w:p w14:paraId="07F7CEC1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wykonanie instalacji ogrzewania hali wraz z włączeniem do zewnętrznej instalacji gazowej znajdującej się na terenie Zespołu Szkolno-Przedszkolnego,</w:t>
      </w:r>
    </w:p>
    <w:p w14:paraId="48C3809A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ułożenie trawy syntetycznej o wysokości włókien do 15 mm z wyznaczeniem linii boisk do siatkówki, piłki ręcznej i tenisa,</w:t>
      </w:r>
    </w:p>
    <w:p w14:paraId="0F298085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lastRenderedPageBreak/>
        <w:t>wykonanie odwodnienia – odprowadzenie wód opadowych z dachu hali do istniejącej zewnętrznej instalacji kanalizacji deszczowej znajdującej się na terenie Zespołu Szkolno-Przedszkolnego.</w:t>
      </w:r>
    </w:p>
    <w:p w14:paraId="4634295C" w14:textId="77777777" w:rsidR="0009394D" w:rsidRPr="0009394D" w:rsidRDefault="0009394D" w:rsidP="0009394D">
      <w:pPr>
        <w:numPr>
          <w:ilvl w:val="2"/>
          <w:numId w:val="1"/>
        </w:numPr>
        <w:rPr>
          <w:b/>
          <w:bCs/>
        </w:rPr>
      </w:pPr>
      <w:r w:rsidRPr="0009394D">
        <w:rPr>
          <w:b/>
          <w:bCs/>
        </w:rPr>
        <w:t>Aktualne uwarunkowania wykonania przedmiotu zamówienia</w:t>
      </w:r>
    </w:p>
    <w:p w14:paraId="5A238D5B" w14:textId="77777777" w:rsidR="0009394D" w:rsidRPr="0009394D" w:rsidRDefault="0009394D" w:rsidP="0009394D">
      <w:r w:rsidRPr="0009394D">
        <w:t>Przedmiotem zamówienia jest wykonanie dokumentacji projektowej według niżej wymienionych branż wraz z uzgodnieniami wymaganymi przepisami prawa budowlanego oraz budowa na podstawie tej dokumentacji, zatwierdzonej przez Zamawiającego.</w:t>
      </w:r>
    </w:p>
    <w:p w14:paraId="20F2BB38" w14:textId="77777777" w:rsidR="0009394D" w:rsidRPr="0009394D" w:rsidRDefault="0009394D" w:rsidP="0009394D"/>
    <w:p w14:paraId="1B05210C" w14:textId="77777777" w:rsidR="0009394D" w:rsidRPr="0009394D" w:rsidRDefault="0009394D" w:rsidP="0009394D">
      <w:r w:rsidRPr="0009394D">
        <w:t>Opracowanie obejmować ma budowę zadaszenia o stałej konstrukcji o wymiarach 24,0 m x 45,0 m istniejącego boiska wielofunkcyjnego (wymiary pola gry 20 m × 40 m zgodnie z regulaminem programu „Olimpia 2023”) wraz z ogrzewaniem hali oraz wyposażeniem higieniczno-sanitarnym (prefabrykowany kontener).</w:t>
      </w:r>
    </w:p>
    <w:p w14:paraId="2ED18AB3" w14:textId="77777777" w:rsidR="0009394D" w:rsidRPr="0009394D" w:rsidRDefault="0009394D" w:rsidP="0009394D">
      <w:r w:rsidRPr="0009394D">
        <w:t>Kompletna dokumentacja projektowa winna zawierać następujące branże:</w:t>
      </w:r>
    </w:p>
    <w:p w14:paraId="37C2B77D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architekturę,</w:t>
      </w:r>
    </w:p>
    <w:p w14:paraId="440614AC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konstrukcję,</w:t>
      </w:r>
    </w:p>
    <w:p w14:paraId="3853D14B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instalację wodociągową (wewnętrzną i zewnętrzną),</w:t>
      </w:r>
    </w:p>
    <w:p w14:paraId="0290F6AD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instalację kanalizacji sanitarnej (wewnętrzną i zewnętrzną),</w:t>
      </w:r>
    </w:p>
    <w:p w14:paraId="0E5408D1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instalację gazową (wewnętrzną i zewnętrzną),</w:t>
      </w:r>
    </w:p>
    <w:p w14:paraId="48E2F5B8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 xml:space="preserve">instalację elektryczną, oświetleniową, </w:t>
      </w:r>
    </w:p>
    <w:p w14:paraId="45F982BD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zagospodarowanie działki,</w:t>
      </w:r>
    </w:p>
    <w:p w14:paraId="10195FE9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inne instalacje niezbędne do realizacji inwestycji - zgodnie z warunkami technicznymi.</w:t>
      </w:r>
    </w:p>
    <w:p w14:paraId="3881198E" w14:textId="77777777" w:rsidR="0009394D" w:rsidRPr="0009394D" w:rsidRDefault="0009394D" w:rsidP="0009394D"/>
    <w:p w14:paraId="4BBE20FF" w14:textId="77777777" w:rsidR="0009394D" w:rsidRPr="0009394D" w:rsidRDefault="0009394D" w:rsidP="0009394D">
      <w:pPr>
        <w:rPr>
          <w:u w:val="single"/>
        </w:rPr>
      </w:pPr>
      <w:r w:rsidRPr="0009394D">
        <w:rPr>
          <w:u w:val="single"/>
        </w:rPr>
        <w:t>Kolejność zadań:</w:t>
      </w:r>
    </w:p>
    <w:p w14:paraId="5804AA41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dokonanie pozytywnych uzgodnień z  Zamawiającym w zakresie proponowanych rozwiązań i harmonogramu robót,</w:t>
      </w:r>
    </w:p>
    <w:p w14:paraId="460474BA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opracowanie dokumentacji projektowej z uwzględnieniem uzgodnień,</w:t>
      </w:r>
    </w:p>
    <w:p w14:paraId="33FED9BD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uzyskanie pozwolenia na prowadzenie robót,</w:t>
      </w:r>
    </w:p>
    <w:p w14:paraId="52F3FD27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wykonanie robót budowlanych,</w:t>
      </w:r>
    </w:p>
    <w:p w14:paraId="7543A4AB" w14:textId="77777777" w:rsidR="0009394D" w:rsidRPr="0009394D" w:rsidRDefault="0009394D" w:rsidP="0009394D">
      <w:pPr>
        <w:numPr>
          <w:ilvl w:val="0"/>
          <w:numId w:val="2"/>
        </w:numPr>
      </w:pPr>
      <w:r w:rsidRPr="0009394D">
        <w:t>odbiór i przekazanie Inwestycji wraz z kompletem dokumentacji odbiorowej</w:t>
      </w:r>
    </w:p>
    <w:p w14:paraId="3F113CB7" w14:textId="77777777" w:rsidR="0009394D" w:rsidRPr="0009394D" w:rsidRDefault="0009394D" w:rsidP="0009394D"/>
    <w:p w14:paraId="1353176B" w14:textId="77777777" w:rsidR="0009394D" w:rsidRPr="0009394D" w:rsidRDefault="0009394D" w:rsidP="0009394D">
      <w:pPr>
        <w:rPr>
          <w:u w:val="single"/>
        </w:rPr>
      </w:pPr>
      <w:r w:rsidRPr="0009394D">
        <w:rPr>
          <w:u w:val="single"/>
        </w:rPr>
        <w:t>Dodatkowe wytyczne:</w:t>
      </w:r>
    </w:p>
    <w:p w14:paraId="75B61CAA" w14:textId="77777777" w:rsidR="0009394D" w:rsidRPr="0009394D" w:rsidRDefault="0009394D" w:rsidP="0009394D">
      <w:r w:rsidRPr="0009394D">
        <w:t xml:space="preserve">Zamawiający wymaga aby przy wykonywaniu robót budowlanych stosować wyroby, które zostały dopuszczone do obrotu oraz powszechnego lub jednostkowego stosowania w budownictwie. Wszystkie niezbędne elementy powinny być wykonane w standardzie i zgodnie z obowiązującymi normami. </w:t>
      </w:r>
    </w:p>
    <w:p w14:paraId="667699D2" w14:textId="77777777" w:rsidR="0009394D" w:rsidRPr="0009394D" w:rsidRDefault="0009394D" w:rsidP="0009394D">
      <w:r w:rsidRPr="0009394D">
        <w:lastRenderedPageBreak/>
        <w:t>Wymagany minimalny okres gwarancji na przedmiot zamówienia w zakresie robót budowlanych ustali zawarta umowa. Zamawiający wymaga, że w okresie rękojmi i gwarancji Wykonawca zapewni usunięcie wad, usterek i awarii zgodnie z umową zawartą z Zamawiającym.</w:t>
      </w:r>
    </w:p>
    <w:p w14:paraId="6EF7F510" w14:textId="77777777" w:rsidR="0009394D" w:rsidRPr="0009394D" w:rsidRDefault="0009394D" w:rsidP="0009394D">
      <w:r w:rsidRPr="0009394D">
        <w:t>Wymaga się, aby zarówno projektant jak i wykonawca prac budowlanych dokonał wizji lokalnej na terenie obiektu i na własne ryzyko i koszt dokonał realnej oceny zakresu prac koniecznych do zaprojektowania i wykonania celem uzyskania efektu końcowego umożliwiającego prawidłowe funkcjonowanie zadaszenia boiska.</w:t>
      </w:r>
    </w:p>
    <w:p w14:paraId="3981569B" w14:textId="77777777" w:rsidR="0009394D" w:rsidRPr="0009394D" w:rsidRDefault="0009394D" w:rsidP="0009394D">
      <w:r w:rsidRPr="0009394D">
        <w:t>Zapisy niniejszego opracowania nie zwalniają Projektanta ani Wykonawcy prac budowlanych z wyceny pełnego zakresu prac jaki należy wykonać w celu prawidłowego wykonania przedmiotu zamówienia.</w:t>
      </w:r>
    </w:p>
    <w:p w14:paraId="31E45273" w14:textId="77777777" w:rsidR="0009394D" w:rsidRPr="0009394D" w:rsidRDefault="0009394D" w:rsidP="0009394D">
      <w:pPr>
        <w:numPr>
          <w:ilvl w:val="2"/>
          <w:numId w:val="1"/>
        </w:numPr>
        <w:rPr>
          <w:b/>
          <w:bCs/>
        </w:rPr>
      </w:pPr>
      <w:r w:rsidRPr="0009394D">
        <w:rPr>
          <w:b/>
          <w:bCs/>
        </w:rPr>
        <w:t>Ogólne właściwości funkcjonalno-użytkowe</w:t>
      </w:r>
    </w:p>
    <w:p w14:paraId="1F3BCCF6" w14:textId="77777777" w:rsidR="0009394D" w:rsidRPr="0009394D" w:rsidRDefault="0009394D" w:rsidP="0009394D">
      <w:r w:rsidRPr="0009394D">
        <w:t>Budowę zadaszenia o stałej konstrukcji istniejącego boiska wielofunkcyjnego wraz z zapleczem higieniczno-sanitarnym należy zaprojektować i wykonać w sposób zapewniający spełnienie podstawowych wymagań tego typu obiektów dotyczących bezpieczeństwa konstrukcji, bezpieczeństwa pożarowego, bezpieczeństwa użytkowania, odpowiednich warunków higienicznych, zdrowotnych i ochrony środowiska oraz ochrony przed hałasem, drganiami, oszczędności energii i odpowiedniej izolacyjności cieplnej przegród.</w:t>
      </w:r>
    </w:p>
    <w:p w14:paraId="5432C246" w14:textId="77777777" w:rsidR="0009394D" w:rsidRPr="0009394D" w:rsidRDefault="0009394D" w:rsidP="0009394D">
      <w:r w:rsidRPr="0009394D">
        <w:t>Powyższe uwarunkowania zawarte są we wstępnie przygotowanej koncepcji zagospodarowania terenu i koncepcji zadaszenia będących załącznikiem do PFU.</w:t>
      </w:r>
    </w:p>
    <w:p w14:paraId="6E3E6C38" w14:textId="77777777" w:rsidR="0009394D" w:rsidRDefault="0009394D"/>
    <w:sectPr w:rsidR="0009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D4C74"/>
    <w:multiLevelType w:val="multilevel"/>
    <w:tmpl w:val="8A8A3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29671059"/>
    <w:multiLevelType w:val="multilevel"/>
    <w:tmpl w:val="9266E3F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328872223">
    <w:abstractNumId w:val="0"/>
  </w:num>
  <w:num w:numId="2" w16cid:durableId="137658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4D"/>
    <w:rsid w:val="0009394D"/>
    <w:rsid w:val="00171AF5"/>
    <w:rsid w:val="00A6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6BCA"/>
  <w15:chartTrackingRefBased/>
  <w15:docId w15:val="{58B39D79-07FE-4EDA-A69C-DE31AAC9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Powizka-Łazarek</dc:creator>
  <cp:keywords/>
  <dc:description/>
  <cp:lastModifiedBy>Daria Powizka-Łazarek</cp:lastModifiedBy>
  <cp:revision>1</cp:revision>
  <cp:lastPrinted>2024-06-07T07:47:00Z</cp:lastPrinted>
  <dcterms:created xsi:type="dcterms:W3CDTF">2024-06-07T07:47:00Z</dcterms:created>
  <dcterms:modified xsi:type="dcterms:W3CDTF">2024-06-07T08:00:00Z</dcterms:modified>
</cp:coreProperties>
</file>