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3349E" w14:textId="77777777" w:rsidR="0046322F" w:rsidRPr="0046322F" w:rsidRDefault="0046322F" w:rsidP="0046322F">
      <w:pPr>
        <w:keepNext/>
        <w:keepLines/>
        <w:suppressAutoHyphens/>
        <w:overflowPunct w:val="0"/>
        <w:autoSpaceDE w:val="0"/>
        <w:spacing w:before="120" w:after="120" w:line="240" w:lineRule="auto"/>
        <w:jc w:val="center"/>
        <w:textAlignment w:val="baseline"/>
        <w:outlineLvl w:val="0"/>
        <w:rPr>
          <w:rFonts w:ascii="Calibri" w:eastAsia="Times New Roman" w:hAnsi="Calibri" w:cs="Times New Roman"/>
          <w:b/>
          <w:caps/>
          <w:kern w:val="1"/>
          <w:sz w:val="18"/>
          <w:szCs w:val="18"/>
          <w:lang w:val="x-none" w:eastAsia="ar-SA"/>
          <w14:ligatures w14:val="none"/>
        </w:rPr>
      </w:pPr>
    </w:p>
    <w:p w14:paraId="35165A74" w14:textId="77777777" w:rsidR="0046322F" w:rsidRPr="0046322F" w:rsidRDefault="0046322F" w:rsidP="0046322F">
      <w:pPr>
        <w:spacing w:after="0" w:line="240" w:lineRule="auto"/>
        <w:jc w:val="center"/>
        <w:rPr>
          <w:rFonts w:ascii="Calibri" w:eastAsia="SimSun" w:hAnsi="Calibri" w:cs="Arial"/>
          <w:b/>
          <w:kern w:val="0"/>
          <w:sz w:val="18"/>
          <w:szCs w:val="18"/>
          <w:lang w:eastAsia="zh-CN"/>
          <w14:ligatures w14:val="none"/>
        </w:rPr>
      </w:pPr>
      <w:r w:rsidRPr="0046322F">
        <w:rPr>
          <w:rFonts w:ascii="Calibri" w:eastAsia="SimSun" w:hAnsi="Calibri" w:cs="Arial"/>
          <w:b/>
          <w:kern w:val="0"/>
          <w:sz w:val="18"/>
          <w:szCs w:val="18"/>
          <w:lang w:eastAsia="zh-CN"/>
          <w14:ligatures w14:val="none"/>
        </w:rPr>
        <w:t>SPECYFIKACJA TECHNICZNA WYKONANIA I ODBIORU ROBÓT</w:t>
      </w:r>
    </w:p>
    <w:p w14:paraId="3598F1CD" w14:textId="77777777" w:rsidR="0046322F" w:rsidRPr="0046322F" w:rsidRDefault="0046322F" w:rsidP="0046322F">
      <w:pPr>
        <w:keepNext/>
        <w:keepLines/>
        <w:suppressAutoHyphens/>
        <w:overflowPunct w:val="0"/>
        <w:autoSpaceDE w:val="0"/>
        <w:spacing w:before="120" w:after="120" w:line="240" w:lineRule="auto"/>
        <w:jc w:val="center"/>
        <w:textAlignment w:val="baseline"/>
        <w:outlineLvl w:val="0"/>
        <w:rPr>
          <w:rFonts w:ascii="Calibri" w:eastAsia="Times New Roman" w:hAnsi="Calibri" w:cs="Times New Roman"/>
          <w:b/>
          <w:caps/>
          <w:kern w:val="1"/>
          <w:sz w:val="18"/>
          <w:szCs w:val="18"/>
          <w:lang w:val="x-none" w:eastAsia="ar-SA"/>
          <w14:ligatures w14:val="none"/>
        </w:rPr>
      </w:pPr>
      <w:r w:rsidRPr="0046322F">
        <w:rPr>
          <w:rFonts w:ascii="Calibri" w:eastAsia="Times New Roman" w:hAnsi="Calibri" w:cs="Times New Roman"/>
          <w:b/>
          <w:caps/>
          <w:kern w:val="1"/>
          <w:sz w:val="18"/>
          <w:szCs w:val="18"/>
          <w:lang w:val="x-none" w:eastAsia="ar-SA"/>
          <w14:ligatures w14:val="none"/>
        </w:rPr>
        <w:t>D - 05.03.11 frezowanie NAWIERZCHNI bitumicznych na zimno</w:t>
      </w:r>
    </w:p>
    <w:p w14:paraId="47812142"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FE5CE5F"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E2AF3D7"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0D97D70"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2ADEEC1"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55AD3D60"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72187A5B"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01ADB90"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1165E960"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DB6B4FC"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549E85C"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F63EFD4"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7F4931F"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2CBCF6E3"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8582825"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190910CD"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BD63788"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41D1295"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5A5E9E1E"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7AE4C361"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5286251"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9507D7D"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4FEB09DD"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6E63AE1"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496D8A2D"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A5AC248"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E2FEDD7"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137F40A"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E7035B9"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01BEFA1"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27CFDD2E"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77DA40AE"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401622C1"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563EACD"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69CB4EF"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11EC4DB8"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E9C91A8"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DE58C47"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7234ABA7"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F958C85"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1C9202C8"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BDB229E"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50A22E02"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E414AB6"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39A855A4"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7AE68686"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A88194C"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EF7FDBA"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25FF3E8"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7BACB0F"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1806CC45"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75A36082"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615E3335" w14:textId="77777777" w:rsid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1850DB5C"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56DC0724"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520AD8C1" w14:textId="77777777" w:rsidR="0046322F" w:rsidRPr="0046322F" w:rsidRDefault="0046322F" w:rsidP="0046322F">
      <w:pPr>
        <w:spacing w:after="0" w:line="240" w:lineRule="auto"/>
        <w:jc w:val="center"/>
        <w:rPr>
          <w:rFonts w:ascii="Calibri" w:eastAsia="SimSun" w:hAnsi="Calibri" w:cs="Times New Roman"/>
          <w:b/>
          <w:color w:val="FF0000"/>
          <w:kern w:val="0"/>
          <w:sz w:val="18"/>
          <w:szCs w:val="18"/>
          <w:lang w:eastAsia="zh-CN"/>
          <w14:ligatures w14:val="none"/>
        </w:rPr>
      </w:pPr>
    </w:p>
    <w:p w14:paraId="052A3471" w14:textId="77777777" w:rsidR="0046322F" w:rsidRPr="0046322F" w:rsidRDefault="0046322F" w:rsidP="0046322F">
      <w:pPr>
        <w:spacing w:after="0" w:line="240" w:lineRule="auto"/>
        <w:rPr>
          <w:rFonts w:ascii="Calibri" w:eastAsia="SimSun" w:hAnsi="Calibri" w:cs="Times New Roman"/>
          <w:b/>
          <w:color w:val="FF0000"/>
          <w:kern w:val="0"/>
          <w:sz w:val="18"/>
          <w:szCs w:val="18"/>
          <w:lang w:eastAsia="zh-CN"/>
          <w14:ligatures w14:val="none"/>
        </w:rPr>
      </w:pPr>
    </w:p>
    <w:p w14:paraId="3F2A7BBD" w14:textId="77777777" w:rsidR="0046322F" w:rsidRPr="0046322F" w:rsidRDefault="0046322F" w:rsidP="0046322F">
      <w:pPr>
        <w:spacing w:after="0" w:line="240" w:lineRule="auto"/>
        <w:jc w:val="center"/>
        <w:rPr>
          <w:rFonts w:ascii="Calibri" w:eastAsia="SimSun" w:hAnsi="Calibri" w:cs="Times New Roman"/>
          <w:b/>
          <w:kern w:val="0"/>
          <w:sz w:val="18"/>
          <w:szCs w:val="18"/>
          <w:lang w:eastAsia="zh-CN"/>
          <w14:ligatures w14:val="none"/>
        </w:rPr>
      </w:pPr>
    </w:p>
    <w:p w14:paraId="5BD9CD56"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lastRenderedPageBreak/>
        <w:t>1. WSTĘP</w:t>
      </w:r>
    </w:p>
    <w:p w14:paraId="4DA7479D"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p>
    <w:p w14:paraId="2573370A" w14:textId="77777777" w:rsidR="0046322F" w:rsidRPr="0046322F" w:rsidRDefault="0046322F" w:rsidP="0046322F">
      <w:pPr>
        <w:numPr>
          <w:ilvl w:val="1"/>
          <w:numId w:val="1"/>
        </w:numPr>
        <w:tabs>
          <w:tab w:val="num" w:pos="425"/>
        </w:tabs>
        <w:spacing w:after="0" w:line="240" w:lineRule="auto"/>
        <w:ind w:left="11" w:hanging="11"/>
        <w:jc w:val="both"/>
        <w:rPr>
          <w:rFonts w:ascii="Calibri" w:eastAsia="Times New Roman" w:hAnsi="Calibri" w:cs="Times New Roman"/>
          <w:b/>
          <w:kern w:val="0"/>
          <w:sz w:val="18"/>
          <w:szCs w:val="18"/>
          <w:lang w:eastAsia="pl-PL"/>
          <w14:ligatures w14:val="none"/>
        </w:rPr>
      </w:pPr>
      <w:r w:rsidRPr="0046322F">
        <w:rPr>
          <w:rFonts w:ascii="Calibri" w:eastAsia="Times New Roman" w:hAnsi="Calibri" w:cs="Times New Roman"/>
          <w:b/>
          <w:kern w:val="0"/>
          <w:sz w:val="18"/>
          <w:szCs w:val="18"/>
          <w:lang w:eastAsia="pl-PL"/>
          <w14:ligatures w14:val="none"/>
        </w:rPr>
        <w:t>Nazwa zadania</w:t>
      </w:r>
    </w:p>
    <w:p w14:paraId="7B90ADA8" w14:textId="77777777" w:rsidR="00A06DEB" w:rsidRDefault="00A06DEB" w:rsidP="0046322F">
      <w:pPr>
        <w:spacing w:after="0" w:line="240" w:lineRule="auto"/>
        <w:jc w:val="both"/>
        <w:rPr>
          <w:rFonts w:ascii="Calibri" w:eastAsia="Times New Roman" w:hAnsi="Calibri" w:cs="Times New Roman"/>
          <w:b/>
          <w:bCs/>
          <w:kern w:val="0"/>
          <w:sz w:val="18"/>
          <w:szCs w:val="18"/>
          <w:lang w:eastAsia="pl-PL"/>
          <w14:ligatures w14:val="none"/>
        </w:rPr>
      </w:pPr>
    </w:p>
    <w:p w14:paraId="084F506E" w14:textId="693431B9" w:rsidR="00A06DEB" w:rsidRDefault="00A06DEB" w:rsidP="0046322F">
      <w:pPr>
        <w:spacing w:after="0" w:line="240" w:lineRule="auto"/>
        <w:jc w:val="both"/>
        <w:rPr>
          <w:rFonts w:ascii="Calibri" w:eastAsia="Times New Roman" w:hAnsi="Calibri" w:cs="Times New Roman"/>
          <w:b/>
          <w:bCs/>
          <w:kern w:val="0"/>
          <w:sz w:val="18"/>
          <w:szCs w:val="18"/>
          <w:lang w:eastAsia="pl-PL"/>
          <w14:ligatures w14:val="none"/>
        </w:rPr>
      </w:pPr>
      <w:r w:rsidRPr="00A06DEB">
        <w:rPr>
          <w:rFonts w:ascii="Calibri" w:eastAsia="Times New Roman" w:hAnsi="Calibri" w:cs="Times New Roman"/>
          <w:b/>
          <w:bCs/>
          <w:kern w:val="0"/>
          <w:sz w:val="18"/>
          <w:szCs w:val="18"/>
          <w:lang w:eastAsia="pl-PL"/>
          <w14:ligatures w14:val="none"/>
        </w:rPr>
        <w:t>„Modernizacja drogi powiatowej nr 2347C Gąsawa – Pakość od km 6+330 do km 7+520   o długości 1,190 km w m. Chomiąża Szlachecka”</w:t>
      </w:r>
    </w:p>
    <w:p w14:paraId="20BEC531" w14:textId="77777777" w:rsidR="0046322F" w:rsidRPr="0046322F" w:rsidRDefault="0046322F" w:rsidP="0046322F">
      <w:pPr>
        <w:spacing w:after="0" w:line="240" w:lineRule="auto"/>
        <w:jc w:val="both"/>
        <w:rPr>
          <w:rFonts w:ascii="Calibri" w:eastAsia="Times New Roman" w:hAnsi="Calibri" w:cs="Times New Roman"/>
          <w:kern w:val="0"/>
          <w:sz w:val="18"/>
          <w:szCs w:val="18"/>
          <w:lang w:eastAsia="pl-PL"/>
          <w14:ligatures w14:val="none"/>
        </w:rPr>
      </w:pPr>
    </w:p>
    <w:p w14:paraId="519F9A8D" w14:textId="77777777" w:rsidR="0046322F" w:rsidRPr="0046322F" w:rsidRDefault="0046322F" w:rsidP="0046322F">
      <w:pPr>
        <w:numPr>
          <w:ilvl w:val="1"/>
          <w:numId w:val="1"/>
        </w:numPr>
        <w:tabs>
          <w:tab w:val="num" w:pos="425"/>
        </w:tabs>
        <w:spacing w:after="0" w:line="240" w:lineRule="auto"/>
        <w:ind w:left="11" w:hanging="11"/>
        <w:jc w:val="both"/>
        <w:rPr>
          <w:rFonts w:ascii="Calibri" w:eastAsia="Times New Roman" w:hAnsi="Calibri" w:cs="Times New Roman"/>
          <w:b/>
          <w:kern w:val="0"/>
          <w:sz w:val="18"/>
          <w:szCs w:val="18"/>
          <w:lang w:eastAsia="pl-PL"/>
          <w14:ligatures w14:val="none"/>
        </w:rPr>
      </w:pPr>
      <w:r w:rsidRPr="0046322F">
        <w:rPr>
          <w:rFonts w:ascii="Calibri" w:eastAsia="Times New Roman" w:hAnsi="Calibri" w:cs="Times New Roman"/>
          <w:b/>
          <w:kern w:val="0"/>
          <w:sz w:val="18"/>
          <w:szCs w:val="18"/>
          <w:lang w:eastAsia="pl-PL"/>
          <w14:ligatures w14:val="none"/>
        </w:rPr>
        <w:t>Przedmiot ST</w:t>
      </w:r>
    </w:p>
    <w:p w14:paraId="72F90470" w14:textId="77777777" w:rsidR="0046322F" w:rsidRPr="0046322F" w:rsidRDefault="0046322F" w:rsidP="0046322F">
      <w:pPr>
        <w:spacing w:after="0" w:line="240" w:lineRule="auto"/>
        <w:ind w:left="11"/>
        <w:jc w:val="both"/>
        <w:rPr>
          <w:rFonts w:ascii="Calibri" w:eastAsia="Times New Roman" w:hAnsi="Calibri" w:cs="Times New Roman"/>
          <w:b/>
          <w:kern w:val="0"/>
          <w:sz w:val="18"/>
          <w:szCs w:val="18"/>
          <w:lang w:eastAsia="pl-PL"/>
          <w14:ligatures w14:val="none"/>
        </w:rPr>
      </w:pPr>
    </w:p>
    <w:p w14:paraId="562C2822" w14:textId="77777777" w:rsidR="0046322F" w:rsidRPr="0046322F" w:rsidRDefault="0046322F" w:rsidP="0046322F">
      <w:pPr>
        <w:spacing w:after="0" w:line="240" w:lineRule="auto"/>
        <w:jc w:val="both"/>
        <w:rPr>
          <w:rFonts w:ascii="Calibri" w:eastAsia="Times New Roman" w:hAnsi="Calibri" w:cs="Times New Roman"/>
          <w:kern w:val="0"/>
          <w:sz w:val="18"/>
          <w:szCs w:val="18"/>
          <w:lang w:eastAsia="pl-PL"/>
          <w14:ligatures w14:val="none"/>
        </w:rPr>
      </w:pPr>
      <w:r w:rsidRPr="0046322F">
        <w:rPr>
          <w:rFonts w:ascii="Calibri" w:eastAsia="Times New Roman" w:hAnsi="Calibri" w:cs="Times New Roman"/>
          <w:kern w:val="0"/>
          <w:sz w:val="18"/>
          <w:szCs w:val="18"/>
          <w:lang w:eastAsia="pl-PL"/>
          <w14:ligatures w14:val="none"/>
        </w:rPr>
        <w:t>Przedmiotem niniejszej Specyfikacji Technicznej są wymagania dotyczące wykonania i odbioru robót związanych z wykonaniem frezowania nawierzchni asfaltowych na zimno.</w:t>
      </w:r>
    </w:p>
    <w:p w14:paraId="770C8C78" w14:textId="77777777" w:rsidR="0046322F" w:rsidRPr="0046322F" w:rsidRDefault="0046322F" w:rsidP="0046322F">
      <w:pPr>
        <w:keepNext/>
        <w:tabs>
          <w:tab w:val="left" w:pos="0"/>
        </w:tabs>
        <w:suppressAutoHyphens/>
        <w:overflowPunct w:val="0"/>
        <w:autoSpaceDE w:val="0"/>
        <w:spacing w:before="170" w:after="57" w:line="240" w:lineRule="auto"/>
        <w:jc w:val="both"/>
        <w:textAlignment w:val="baseline"/>
        <w:outlineLvl w:val="1"/>
        <w:rPr>
          <w:rFonts w:ascii="Calibri" w:eastAsia="Times New Roman" w:hAnsi="Calibri" w:cs="Times New Roman"/>
          <w:b/>
          <w:kern w:val="0"/>
          <w:sz w:val="18"/>
          <w:szCs w:val="18"/>
          <w:lang w:eastAsia="ar-SA"/>
          <w14:ligatures w14:val="none"/>
        </w:rPr>
      </w:pPr>
      <w:r w:rsidRPr="0046322F">
        <w:rPr>
          <w:rFonts w:ascii="Calibri" w:eastAsia="Times New Roman" w:hAnsi="Calibri" w:cs="Times New Roman"/>
          <w:b/>
          <w:kern w:val="0"/>
          <w:sz w:val="18"/>
          <w:szCs w:val="18"/>
          <w:lang w:eastAsia="ar-SA"/>
          <w14:ligatures w14:val="none"/>
        </w:rPr>
        <w:t xml:space="preserve">1.3. Zakres robót objętych </w:t>
      </w:r>
    </w:p>
    <w:p w14:paraId="3775DBEB" w14:textId="77777777" w:rsidR="0046322F" w:rsidRPr="0046322F" w:rsidRDefault="0046322F" w:rsidP="0046322F">
      <w:pPr>
        <w:suppressAutoHyphens/>
        <w:overflowPunct w:val="0"/>
        <w:autoSpaceDE w:val="0"/>
        <w:spacing w:before="170" w:after="57" w:line="240" w:lineRule="auto"/>
        <w:jc w:val="both"/>
        <w:textAlignment w:val="baseline"/>
        <w:rPr>
          <w:rFonts w:ascii="Calibri" w:eastAsia="Times New Roman" w:hAnsi="Calibri" w:cs="Times New Roman"/>
          <w:kern w:val="0"/>
          <w:sz w:val="18"/>
          <w:szCs w:val="18"/>
          <w:lang w:eastAsia="ar-SA"/>
          <w14:ligatures w14:val="none"/>
        </w:rPr>
      </w:pPr>
      <w:r w:rsidRPr="0046322F">
        <w:rPr>
          <w:rFonts w:ascii="Calibri" w:eastAsia="Times New Roman" w:hAnsi="Calibri" w:cs="Times New Roman"/>
          <w:kern w:val="0"/>
          <w:sz w:val="18"/>
          <w:szCs w:val="18"/>
          <w:lang w:eastAsia="ar-SA"/>
          <w14:ligatures w14:val="none"/>
        </w:rPr>
        <w:t xml:space="preserve">Ustalenia zawarte w niniejszej specyfikacji dotyczą zasad prowadzenia robót związanych z wykonywaniem frezowania: </w:t>
      </w:r>
    </w:p>
    <w:p w14:paraId="3F8297D2" w14:textId="293A9241" w:rsidR="0046322F" w:rsidRPr="0046322F" w:rsidRDefault="0046322F" w:rsidP="0046322F">
      <w:pPr>
        <w:suppressAutoHyphens/>
        <w:overflowPunct w:val="0"/>
        <w:autoSpaceDE w:val="0"/>
        <w:spacing w:before="170" w:after="57" w:line="240" w:lineRule="auto"/>
        <w:jc w:val="both"/>
        <w:textAlignment w:val="baseline"/>
        <w:rPr>
          <w:rFonts w:ascii="Calibri" w:eastAsia="Times New Roman" w:hAnsi="Calibri" w:cs="Times New Roman"/>
          <w:kern w:val="0"/>
          <w:sz w:val="18"/>
          <w:szCs w:val="18"/>
          <w:lang w:eastAsia="ar-SA"/>
          <w14:ligatures w14:val="none"/>
        </w:rPr>
      </w:pPr>
      <w:r w:rsidRPr="0046322F">
        <w:rPr>
          <w:rFonts w:ascii="Calibri" w:eastAsia="Times New Roman" w:hAnsi="Calibri" w:cs="Times New Roman"/>
          <w:kern w:val="0"/>
          <w:sz w:val="18"/>
          <w:szCs w:val="18"/>
          <w:lang w:eastAsia="ar-SA"/>
          <w14:ligatures w14:val="none"/>
        </w:rPr>
        <w:t xml:space="preserve">- profilującego warstw bitumicznych na grubość </w:t>
      </w:r>
      <w:r w:rsidR="00021B51">
        <w:rPr>
          <w:rFonts w:ascii="Calibri" w:eastAsia="Times New Roman" w:hAnsi="Calibri" w:cs="Times New Roman"/>
          <w:kern w:val="0"/>
          <w:sz w:val="18"/>
          <w:szCs w:val="18"/>
          <w:lang w:eastAsia="ar-SA"/>
          <w14:ligatures w14:val="none"/>
        </w:rPr>
        <w:t>do 5 cm – jezdnia (włączenia)</w:t>
      </w:r>
    </w:p>
    <w:p w14:paraId="100717C7" w14:textId="77777777" w:rsidR="0046322F" w:rsidRPr="0046322F" w:rsidRDefault="0046322F" w:rsidP="0046322F">
      <w:pPr>
        <w:suppressAutoHyphens/>
        <w:overflowPunct w:val="0"/>
        <w:autoSpaceDE w:val="0"/>
        <w:spacing w:before="170" w:after="57" w:line="240" w:lineRule="auto"/>
        <w:jc w:val="both"/>
        <w:textAlignment w:val="baseline"/>
        <w:rPr>
          <w:rFonts w:ascii="Calibri" w:eastAsia="Times New Roman" w:hAnsi="Calibri" w:cs="Times New Roman"/>
          <w:kern w:val="0"/>
          <w:sz w:val="18"/>
          <w:szCs w:val="18"/>
          <w:lang w:eastAsia="ar-SA"/>
          <w14:ligatures w14:val="none"/>
        </w:rPr>
      </w:pPr>
      <w:r w:rsidRPr="0046322F">
        <w:rPr>
          <w:rFonts w:ascii="Calibri" w:eastAsia="Times New Roman" w:hAnsi="Calibri" w:cs="Times New Roman"/>
          <w:kern w:val="0"/>
          <w:sz w:val="18"/>
          <w:szCs w:val="18"/>
          <w:lang w:eastAsia="ar-SA"/>
          <w14:ligatures w14:val="none"/>
        </w:rPr>
        <w:t>- profilującego warstw bitumicznych na grubość 4cm – most.</w:t>
      </w:r>
    </w:p>
    <w:p w14:paraId="7B27E184"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1.4. Określenia podstawowe</w:t>
      </w:r>
    </w:p>
    <w:p w14:paraId="440375F2"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b/>
          <w:kern w:val="0"/>
          <w:sz w:val="18"/>
          <w:szCs w:val="18"/>
          <w:lang w:eastAsia="zh-CN"/>
          <w14:ligatures w14:val="none"/>
        </w:rPr>
        <w:t xml:space="preserve">1.4.1. </w:t>
      </w:r>
      <w:r w:rsidRPr="0046322F">
        <w:rPr>
          <w:rFonts w:ascii="Calibri" w:eastAsia="SimSun" w:hAnsi="Calibri" w:cs="Times New Roman"/>
          <w:kern w:val="0"/>
          <w:sz w:val="18"/>
          <w:szCs w:val="18"/>
          <w:lang w:eastAsia="zh-CN"/>
          <w14:ligatures w14:val="none"/>
        </w:rPr>
        <w:t>Recykling nawierzchni asfaltowej - powtórne użycie mieszanki mineralno-asfaltowej odzyskanej z nawierzchni.</w:t>
      </w:r>
    </w:p>
    <w:p w14:paraId="53D09B75"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b/>
          <w:kern w:val="0"/>
          <w:sz w:val="18"/>
          <w:szCs w:val="18"/>
          <w:lang w:eastAsia="zh-CN"/>
          <w14:ligatures w14:val="none"/>
        </w:rPr>
        <w:t xml:space="preserve">1.4.2. </w:t>
      </w:r>
      <w:r w:rsidRPr="0046322F">
        <w:rPr>
          <w:rFonts w:ascii="Calibri" w:eastAsia="SimSun" w:hAnsi="Calibri" w:cs="Times New Roman"/>
          <w:kern w:val="0"/>
          <w:sz w:val="18"/>
          <w:szCs w:val="18"/>
          <w:lang w:eastAsia="zh-CN"/>
          <w14:ligatures w14:val="none"/>
        </w:rPr>
        <w:t>Frezowanie nawierzchni asfaltowej na zimno - kontrolowany proces skrawania górnej warstwy nawierzchni asfaltowej, bez jej ogrzania, na określoną głębokość.</w:t>
      </w:r>
    </w:p>
    <w:p w14:paraId="04E8A97B"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b/>
          <w:kern w:val="0"/>
          <w:sz w:val="18"/>
          <w:szCs w:val="18"/>
          <w:lang w:eastAsia="zh-CN"/>
          <w14:ligatures w14:val="none"/>
        </w:rPr>
        <w:t xml:space="preserve">1.4.3. </w:t>
      </w:r>
      <w:r w:rsidRPr="0046322F">
        <w:rPr>
          <w:rFonts w:ascii="Calibri" w:eastAsia="SimSun" w:hAnsi="Calibri" w:cs="Times New Roman"/>
          <w:kern w:val="0"/>
          <w:sz w:val="18"/>
          <w:szCs w:val="18"/>
          <w:lang w:eastAsia="zh-CN"/>
          <w14:ligatures w14:val="none"/>
        </w:rPr>
        <w:t xml:space="preserve">Pozostałe określenia są zgodne z obowiązującymi, odpowiednimi polskimi normami i z definicjami podanymi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1.4.</w:t>
      </w:r>
    </w:p>
    <w:p w14:paraId="6CBA7C38"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1.5. Ogólne wymagania dotyczące robót</w:t>
      </w:r>
    </w:p>
    <w:p w14:paraId="493C5473"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Ogólne wymagania dotyczące robót podano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1.5.</w:t>
      </w:r>
    </w:p>
    <w:p w14:paraId="2A808D08"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2. materiały</w:t>
      </w:r>
    </w:p>
    <w:p w14:paraId="20AF29CD"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Nie występują.</w:t>
      </w:r>
    </w:p>
    <w:p w14:paraId="7AE3524B"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3. sprzęt</w:t>
      </w:r>
    </w:p>
    <w:p w14:paraId="7DD9099E"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3.1. Ogólne wymagania dotyczące sprzętu</w:t>
      </w:r>
    </w:p>
    <w:p w14:paraId="0A52F4B4"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Ogólne wymagania dotyczące sprzętu podano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3.</w:t>
      </w:r>
    </w:p>
    <w:p w14:paraId="2B824C13"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3.2. Sprzęt do frezowania</w:t>
      </w:r>
    </w:p>
    <w:p w14:paraId="40AD2E99" w14:textId="77777777" w:rsidR="0046322F" w:rsidRPr="0046322F" w:rsidRDefault="0046322F" w:rsidP="0046322F">
      <w:pPr>
        <w:spacing w:after="0" w:line="240" w:lineRule="auto"/>
        <w:jc w:val="both"/>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Należy stosować frezarki drogowe umożliwiające frezowanie nawierzchni asfaltowej na zimno na określoną głębokość. 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4EE1782D" w14:textId="77777777" w:rsidR="0046322F" w:rsidRPr="0046322F" w:rsidRDefault="0046322F" w:rsidP="0046322F">
      <w:pPr>
        <w:spacing w:after="0" w:line="240" w:lineRule="auto"/>
        <w:jc w:val="both"/>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mm. Przy dużych robotach frezarki muszą być wyposażone w przenośnik sfrezowanego materiału, podający go z jezdni na środki transportu. 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 Przy pracach prowadzonych w terenie zabudowanym frezarki muszą, a poza nimi powinny, być zaopatrzone w systemy odpylania. Za zgodą Inżyniera można dopuścić frezarki bez tego systemu:</w:t>
      </w:r>
    </w:p>
    <w:p w14:paraId="3ACC32F6" w14:textId="77777777" w:rsidR="0046322F" w:rsidRPr="0046322F" w:rsidRDefault="0046322F" w:rsidP="0046322F">
      <w:pPr>
        <w:numPr>
          <w:ilvl w:val="0"/>
          <w:numId w:val="2"/>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na drogach zamiejskich w obszarach niezabudowanych,</w:t>
      </w:r>
    </w:p>
    <w:p w14:paraId="46CBCE53" w14:textId="77777777" w:rsidR="0046322F" w:rsidRPr="0046322F" w:rsidRDefault="0046322F" w:rsidP="0046322F">
      <w:pPr>
        <w:numPr>
          <w:ilvl w:val="0"/>
          <w:numId w:val="2"/>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na drogach miejskich, przy małym zakresie robót.</w:t>
      </w:r>
    </w:p>
    <w:p w14:paraId="13B72085" w14:textId="0A050F82" w:rsidR="0046322F" w:rsidRDefault="0046322F" w:rsidP="0046322F">
      <w:pPr>
        <w:spacing w:after="120" w:line="240" w:lineRule="auto"/>
        <w:jc w:val="both"/>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Wykonawca może używać tylko frezarki zaakceptowane przez In</w:t>
      </w:r>
      <w:r w:rsidR="00021B51">
        <w:rPr>
          <w:rFonts w:ascii="Calibri" w:eastAsia="SimSun" w:hAnsi="Calibri" w:cs="Times New Roman"/>
          <w:kern w:val="0"/>
          <w:sz w:val="18"/>
          <w:szCs w:val="18"/>
          <w:lang w:eastAsia="zh-CN"/>
          <w14:ligatures w14:val="none"/>
        </w:rPr>
        <w:t>spektora Nadzoru</w:t>
      </w:r>
      <w:r w:rsidRPr="0046322F">
        <w:rPr>
          <w:rFonts w:ascii="Calibri" w:eastAsia="SimSun" w:hAnsi="Calibri" w:cs="Times New Roman"/>
          <w:kern w:val="0"/>
          <w:sz w:val="18"/>
          <w:szCs w:val="18"/>
          <w:lang w:eastAsia="zh-CN"/>
          <w14:ligatures w14:val="none"/>
        </w:rPr>
        <w:t>. Wykonawca powinien przedstawić dane techniczne frezarek, a w przypadkach jakichkolwiek wątpliwości przeprowadzić demonstrację pracy frezarki, na własny koszt.</w:t>
      </w:r>
    </w:p>
    <w:p w14:paraId="3F5AED78" w14:textId="77777777" w:rsidR="0046322F" w:rsidRDefault="0046322F" w:rsidP="0046322F">
      <w:pPr>
        <w:spacing w:after="120" w:line="240" w:lineRule="auto"/>
        <w:jc w:val="both"/>
        <w:rPr>
          <w:rFonts w:ascii="Calibri" w:eastAsia="SimSun" w:hAnsi="Calibri" w:cs="Times New Roman"/>
          <w:kern w:val="0"/>
          <w:sz w:val="18"/>
          <w:szCs w:val="18"/>
          <w:lang w:eastAsia="zh-CN"/>
          <w14:ligatures w14:val="none"/>
        </w:rPr>
      </w:pPr>
    </w:p>
    <w:p w14:paraId="3A129818" w14:textId="77777777" w:rsidR="0046322F" w:rsidRPr="0046322F" w:rsidRDefault="0046322F" w:rsidP="0046322F">
      <w:pPr>
        <w:spacing w:after="120" w:line="240" w:lineRule="auto"/>
        <w:jc w:val="both"/>
        <w:rPr>
          <w:rFonts w:ascii="Calibri" w:eastAsia="SimSun" w:hAnsi="Calibri" w:cs="Times New Roman"/>
          <w:kern w:val="0"/>
          <w:sz w:val="18"/>
          <w:szCs w:val="18"/>
          <w:lang w:eastAsia="zh-CN"/>
          <w14:ligatures w14:val="none"/>
        </w:rPr>
      </w:pPr>
    </w:p>
    <w:p w14:paraId="7367440A"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4. transport</w:t>
      </w:r>
    </w:p>
    <w:p w14:paraId="5BAA1689"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lastRenderedPageBreak/>
        <w:t>4.1. Ogólne wymagania dotyczące transportu</w:t>
      </w:r>
    </w:p>
    <w:p w14:paraId="272F7CFB"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Ogólne wymagania dotyczące transportu podano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4.</w:t>
      </w:r>
    </w:p>
    <w:p w14:paraId="63DA82A5"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4.2. Transport sfrezowanego materiału</w:t>
      </w:r>
    </w:p>
    <w:p w14:paraId="50D2EF7F"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Transport sfrezowanego materiału powinien być tak zorganizowany, aby zapewnić pracę frezarki bez postojów. Materiał może być wywożony dowolnymi środkami transportowymi.</w:t>
      </w:r>
    </w:p>
    <w:p w14:paraId="473AC922"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5. wykonanie robót</w:t>
      </w:r>
    </w:p>
    <w:p w14:paraId="3542E9B4"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5.1. Ogólne zasady wykonania robót</w:t>
      </w:r>
    </w:p>
    <w:p w14:paraId="630C7BC0"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Ogólne zasady wykonania robót podano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5.</w:t>
      </w:r>
    </w:p>
    <w:p w14:paraId="70F45B06"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5.2. Wykonanie frezowania</w:t>
      </w:r>
    </w:p>
    <w:p w14:paraId="6954F30F" w14:textId="087328CB"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Nawierzchnia powinna być frezowana do głębokości, szerokości i pochyleń zgodnych z dokumentacją projektową i ST. 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r w:rsidR="0004579A">
        <w:rPr>
          <w:rFonts w:ascii="Calibri" w:eastAsia="SimSun" w:hAnsi="Calibri" w:cs="Times New Roman"/>
          <w:kern w:val="0"/>
          <w:sz w:val="18"/>
          <w:szCs w:val="18"/>
          <w:lang w:eastAsia="zh-CN"/>
          <w14:ligatures w14:val="none"/>
        </w:rPr>
        <w:t xml:space="preserve"> </w:t>
      </w:r>
      <w:r w:rsidRPr="0046322F">
        <w:rPr>
          <w:rFonts w:ascii="Calibri" w:eastAsia="SimSun" w:hAnsi="Calibri" w:cs="Times New Roman"/>
          <w:kern w:val="0"/>
          <w:sz w:val="18"/>
          <w:szCs w:val="18"/>
          <w:lang w:eastAsia="zh-CN"/>
          <w14:ligatures w14:val="none"/>
        </w:rPr>
        <w:t>Jeżeli ruch drogowy ma być dopuszczony po sfrezowanej części jezdni, to wówczas, ze względów bezpieczeństwa należy spełnić następujące warunki:</w:t>
      </w:r>
    </w:p>
    <w:p w14:paraId="7AFD6647" w14:textId="77777777" w:rsidR="0046322F" w:rsidRPr="0046322F" w:rsidRDefault="0046322F" w:rsidP="0046322F">
      <w:pPr>
        <w:numPr>
          <w:ilvl w:val="0"/>
          <w:numId w:val="3"/>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należy usunąć ścięty materiał i oczyścić nawierzchnię,</w:t>
      </w:r>
    </w:p>
    <w:p w14:paraId="6649BE35" w14:textId="77777777" w:rsidR="0046322F" w:rsidRPr="0046322F" w:rsidRDefault="0046322F" w:rsidP="0046322F">
      <w:pPr>
        <w:numPr>
          <w:ilvl w:val="0"/>
          <w:numId w:val="3"/>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przy frezowaniu poszczególnych pasów ruchu, wysokość podłużnych pionowych krawędzi nie może przekraczać 40 mm,</w:t>
      </w:r>
    </w:p>
    <w:p w14:paraId="3612E061" w14:textId="77777777" w:rsidR="0046322F" w:rsidRPr="0046322F" w:rsidRDefault="0046322F" w:rsidP="0046322F">
      <w:pPr>
        <w:numPr>
          <w:ilvl w:val="0"/>
          <w:numId w:val="3"/>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przy lokalnych naprawach polegających na sfrezowaniu nawierzchni przy linii krawężnika (ścieku) dopuszcza się większy uskok niż określono w pkt b)</w:t>
      </w:r>
    </w:p>
    <w:p w14:paraId="0D36BD03" w14:textId="77777777" w:rsidR="0046322F" w:rsidRPr="0046322F" w:rsidRDefault="0046322F" w:rsidP="0046322F">
      <w:pPr>
        <w:numPr>
          <w:ilvl w:val="0"/>
          <w:numId w:val="3"/>
        </w:numPr>
        <w:overflowPunct w:val="0"/>
        <w:autoSpaceDE w:val="0"/>
        <w:autoSpaceDN w:val="0"/>
        <w:adjustRightInd w:val="0"/>
        <w:spacing w:after="0" w:line="240" w:lineRule="auto"/>
        <w:jc w:val="both"/>
        <w:textAlignment w:val="baseline"/>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krawędzie poprzeczne na zakończenie dnia roboczego powinny być klinowo ścięte.</w:t>
      </w:r>
    </w:p>
    <w:p w14:paraId="07FDD26B" w14:textId="77777777" w:rsidR="0046322F" w:rsidRPr="0046322F" w:rsidRDefault="0046322F" w:rsidP="0046322F">
      <w:pPr>
        <w:autoSpaceDN w:val="0"/>
        <w:adjustRightInd w:val="0"/>
        <w:spacing w:after="0" w:line="240" w:lineRule="auto"/>
        <w:rPr>
          <w:rFonts w:ascii="Calibri" w:eastAsia="SimSun" w:hAnsi="Calibri" w:cs="Times New Roman"/>
          <w:kern w:val="0"/>
          <w:sz w:val="18"/>
          <w:szCs w:val="18"/>
          <w:lang w:eastAsia="zh-CN"/>
          <w14:ligatures w14:val="none"/>
        </w:rPr>
      </w:pPr>
    </w:p>
    <w:p w14:paraId="2F7DFA6F" w14:textId="77777777" w:rsidR="0046322F" w:rsidRPr="0046322F" w:rsidRDefault="0046322F" w:rsidP="0046322F">
      <w:pPr>
        <w:autoSpaceDN w:val="0"/>
        <w:adjustRightInd w:val="0"/>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Głębokość frezowania należy mierzyć od górnej powierzchni projektowanej warstwy ścieralnej.</w:t>
      </w:r>
    </w:p>
    <w:p w14:paraId="0EFD4A92"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p>
    <w:p w14:paraId="26227924"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Destrukt z frezowania należy wywieść poza teren autostrady.</w:t>
      </w:r>
    </w:p>
    <w:p w14:paraId="138E131A"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p>
    <w:p w14:paraId="4C7F88B0" w14:textId="77777777" w:rsidR="0046322F" w:rsidRPr="0046322F" w:rsidRDefault="0046322F" w:rsidP="0046322F">
      <w:pPr>
        <w:keepNext/>
        <w:numPr>
          <w:ilvl w:val="1"/>
          <w:numId w:val="0"/>
        </w:numPr>
        <w:tabs>
          <w:tab w:val="num" w:pos="0"/>
        </w:tabs>
        <w:suppressAutoHyphens/>
        <w:overflowPunct w:val="0"/>
        <w:autoSpaceDE w:val="0"/>
        <w:spacing w:after="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5.5. Frezowanie warstwy przed ułożeniem nowej warstwy lub warstw</w:t>
      </w:r>
      <w:r w:rsidRPr="0046322F">
        <w:rPr>
          <w:rFonts w:ascii="Calibri" w:eastAsia="Times New Roman" w:hAnsi="Calibri" w:cs="Times New Roman"/>
          <w:b/>
          <w:bCs/>
          <w:iCs/>
          <w:kern w:val="0"/>
          <w:sz w:val="18"/>
          <w:szCs w:val="18"/>
          <w:lang w:eastAsia="zh-CN"/>
          <w14:ligatures w14:val="none"/>
        </w:rPr>
        <w:t xml:space="preserve"> </w:t>
      </w:r>
      <w:r w:rsidRPr="0046322F">
        <w:rPr>
          <w:rFonts w:ascii="Calibri" w:eastAsia="Times New Roman" w:hAnsi="Calibri" w:cs="Times New Roman"/>
          <w:bCs/>
          <w:iCs/>
          <w:kern w:val="0"/>
          <w:sz w:val="18"/>
          <w:szCs w:val="18"/>
          <w:lang w:val="x-none" w:eastAsia="zh-CN"/>
          <w14:ligatures w14:val="none"/>
        </w:rPr>
        <w:t>asfaltowych</w:t>
      </w:r>
    </w:p>
    <w:p w14:paraId="53ABA346"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 xml:space="preserve">Do frezowania należy użyć frezarek sterowanych elektronicznie, względem ustalonego poziomu odniesienia, zachowując spadki poprzeczne i niweletę drogi. Nawierzchnia powinna być sfrezowana na głębokość projektowaną z dokładnością </w:t>
      </w:r>
      <w:r w:rsidRPr="0046322F">
        <w:rPr>
          <w:rFonts w:ascii="Calibri" w:eastAsia="SimSun" w:hAnsi="Calibri" w:cs="Times New Roman"/>
          <w:kern w:val="0"/>
          <w:sz w:val="18"/>
          <w:szCs w:val="18"/>
          <w:lang w:eastAsia="zh-CN"/>
          <w14:ligatures w14:val="none"/>
        </w:rPr>
        <w:sym w:font="Symbol" w:char="F0B1"/>
      </w:r>
      <w:r w:rsidRPr="0046322F">
        <w:rPr>
          <w:rFonts w:ascii="Calibri" w:eastAsia="SimSun" w:hAnsi="Calibri" w:cs="Times New Roman"/>
          <w:kern w:val="0"/>
          <w:sz w:val="18"/>
          <w:szCs w:val="18"/>
          <w:lang w:eastAsia="zh-CN"/>
          <w14:ligatures w14:val="none"/>
        </w:rPr>
        <w:t xml:space="preserve"> 5 mm.</w:t>
      </w:r>
    </w:p>
    <w:p w14:paraId="7AA39E60"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6. kontrola jakości robót</w:t>
      </w:r>
    </w:p>
    <w:p w14:paraId="71FFC2EE"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6.1. Ogólne zasady kontroli jakości robót</w:t>
      </w:r>
    </w:p>
    <w:p w14:paraId="7BE6209D"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Ogólne zasady kontroli jakości robót podano w ST D-M-00.00.00 „Wymagania ogólne” pkt 6.</w:t>
      </w:r>
    </w:p>
    <w:p w14:paraId="467E267D"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6.2. Częstotliwość oraz zakres pomiarów kontrolnych</w:t>
      </w:r>
    </w:p>
    <w:p w14:paraId="70976233" w14:textId="77777777" w:rsidR="0046322F" w:rsidRPr="0046322F" w:rsidRDefault="0046322F" w:rsidP="0046322F">
      <w:pPr>
        <w:numPr>
          <w:ilvl w:val="0"/>
          <w:numId w:val="4"/>
        </w:numPr>
        <w:overflowPunct w:val="0"/>
        <w:autoSpaceDE w:val="0"/>
        <w:autoSpaceDN w:val="0"/>
        <w:adjustRightInd w:val="0"/>
        <w:spacing w:after="120" w:line="240" w:lineRule="auto"/>
        <w:ind w:left="284" w:hanging="284"/>
        <w:jc w:val="both"/>
        <w:textAlignment w:val="baseline"/>
        <w:rPr>
          <w:rFonts w:ascii="Calibri" w:eastAsia="SimSun" w:hAnsi="Calibri" w:cs="Times New Roman"/>
          <w:b/>
          <w:kern w:val="0"/>
          <w:sz w:val="18"/>
          <w:szCs w:val="18"/>
          <w:lang w:eastAsia="zh-CN"/>
          <w14:ligatures w14:val="none"/>
        </w:rPr>
      </w:pPr>
      <w:r w:rsidRPr="0046322F">
        <w:rPr>
          <w:rFonts w:ascii="Calibri" w:eastAsia="SimSun" w:hAnsi="Calibri" w:cs="Times New Roman"/>
          <w:kern w:val="0"/>
          <w:sz w:val="18"/>
          <w:szCs w:val="18"/>
          <w:lang w:eastAsia="zh-CN"/>
          <w14:ligatures w14:val="none"/>
        </w:rPr>
        <w:t>Minimalna częstotliwość pomiarów</w:t>
      </w:r>
    </w:p>
    <w:p w14:paraId="7A9F21BB"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Częstotliwość oraz zakres pomiarów dla nawierzchni frezowanej na zimno podano w tablicy 1.</w:t>
      </w:r>
    </w:p>
    <w:p w14:paraId="45DDEFA8"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Tablica 1. Częstotliwość oraz zakres pomiarów kontrolnych nawierzchni frezowanej</w:t>
      </w:r>
    </w:p>
    <w:p w14:paraId="6E3FC915" w14:textId="77777777" w:rsidR="0046322F" w:rsidRPr="0046322F" w:rsidRDefault="0046322F" w:rsidP="0046322F">
      <w:pPr>
        <w:spacing w:after="12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46322F" w:rsidRPr="0046322F" w14:paraId="764E4808" w14:textId="77777777" w:rsidTr="00986795">
        <w:tc>
          <w:tcPr>
            <w:tcW w:w="496" w:type="dxa"/>
            <w:tcBorders>
              <w:bottom w:val="double" w:sz="6" w:space="0" w:color="auto"/>
            </w:tcBorders>
          </w:tcPr>
          <w:p w14:paraId="20122EA8" w14:textId="77777777" w:rsidR="0046322F" w:rsidRPr="0046322F" w:rsidRDefault="0046322F" w:rsidP="0046322F">
            <w:pPr>
              <w:spacing w:before="60" w:after="60" w:line="240" w:lineRule="auto"/>
              <w:jc w:val="center"/>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Lp.</w:t>
            </w:r>
          </w:p>
        </w:tc>
        <w:tc>
          <w:tcPr>
            <w:tcW w:w="3507" w:type="dxa"/>
            <w:tcBorders>
              <w:bottom w:val="double" w:sz="6" w:space="0" w:color="auto"/>
            </w:tcBorders>
          </w:tcPr>
          <w:p w14:paraId="7494989A" w14:textId="77777777" w:rsidR="0046322F" w:rsidRPr="0046322F" w:rsidRDefault="0046322F" w:rsidP="0046322F">
            <w:pPr>
              <w:spacing w:before="60" w:after="60" w:line="240" w:lineRule="auto"/>
              <w:jc w:val="center"/>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Właściwość nawierzchni</w:t>
            </w:r>
          </w:p>
        </w:tc>
        <w:tc>
          <w:tcPr>
            <w:tcW w:w="3507" w:type="dxa"/>
            <w:tcBorders>
              <w:bottom w:val="double" w:sz="6" w:space="0" w:color="auto"/>
            </w:tcBorders>
          </w:tcPr>
          <w:p w14:paraId="03AF4748" w14:textId="77777777" w:rsidR="0046322F" w:rsidRPr="0046322F" w:rsidRDefault="0046322F" w:rsidP="0046322F">
            <w:pPr>
              <w:spacing w:before="60" w:after="60" w:line="240" w:lineRule="auto"/>
              <w:jc w:val="center"/>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Minimalna częstotliwość pomiarów</w:t>
            </w:r>
          </w:p>
        </w:tc>
      </w:tr>
      <w:tr w:rsidR="0046322F" w:rsidRPr="0046322F" w14:paraId="723CE1EF" w14:textId="77777777" w:rsidTr="00986795">
        <w:tc>
          <w:tcPr>
            <w:tcW w:w="496" w:type="dxa"/>
          </w:tcPr>
          <w:p w14:paraId="342E418F" w14:textId="77777777" w:rsidR="0046322F" w:rsidRPr="0046322F" w:rsidRDefault="0046322F" w:rsidP="0046322F">
            <w:pPr>
              <w:spacing w:before="60" w:after="60" w:line="240" w:lineRule="auto"/>
              <w:jc w:val="center"/>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1</w:t>
            </w:r>
          </w:p>
        </w:tc>
        <w:tc>
          <w:tcPr>
            <w:tcW w:w="3507" w:type="dxa"/>
          </w:tcPr>
          <w:p w14:paraId="6D95DF17" w14:textId="77777777" w:rsidR="0046322F" w:rsidRPr="0046322F" w:rsidRDefault="0046322F" w:rsidP="0046322F">
            <w:pPr>
              <w:spacing w:before="60" w:after="6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Spadki poprzeczne</w:t>
            </w:r>
          </w:p>
        </w:tc>
        <w:tc>
          <w:tcPr>
            <w:tcW w:w="3507" w:type="dxa"/>
          </w:tcPr>
          <w:p w14:paraId="299C74E3" w14:textId="77777777" w:rsidR="0046322F" w:rsidRPr="0046322F" w:rsidRDefault="0046322F" w:rsidP="0046322F">
            <w:pPr>
              <w:spacing w:before="60" w:after="6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co 50 m</w:t>
            </w:r>
          </w:p>
        </w:tc>
      </w:tr>
      <w:tr w:rsidR="0046322F" w:rsidRPr="0046322F" w14:paraId="5DF1F6C0" w14:textId="77777777" w:rsidTr="00986795">
        <w:tc>
          <w:tcPr>
            <w:tcW w:w="496" w:type="dxa"/>
          </w:tcPr>
          <w:p w14:paraId="24B473E1" w14:textId="77777777" w:rsidR="0046322F" w:rsidRPr="0046322F" w:rsidRDefault="0046322F" w:rsidP="0046322F">
            <w:pPr>
              <w:spacing w:before="60" w:after="60" w:line="240" w:lineRule="auto"/>
              <w:jc w:val="center"/>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2</w:t>
            </w:r>
          </w:p>
        </w:tc>
        <w:tc>
          <w:tcPr>
            <w:tcW w:w="3507" w:type="dxa"/>
          </w:tcPr>
          <w:p w14:paraId="39CE4180" w14:textId="77777777" w:rsidR="0046322F" w:rsidRPr="0046322F" w:rsidRDefault="0046322F" w:rsidP="0046322F">
            <w:pPr>
              <w:spacing w:before="60" w:after="6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Szerokość frezowania</w:t>
            </w:r>
          </w:p>
        </w:tc>
        <w:tc>
          <w:tcPr>
            <w:tcW w:w="3507" w:type="dxa"/>
          </w:tcPr>
          <w:p w14:paraId="38B39F45" w14:textId="77777777" w:rsidR="0046322F" w:rsidRPr="0046322F" w:rsidRDefault="0046322F" w:rsidP="0046322F">
            <w:pPr>
              <w:spacing w:before="60" w:after="6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co 50 m</w:t>
            </w:r>
          </w:p>
        </w:tc>
      </w:tr>
      <w:tr w:rsidR="0046322F" w:rsidRPr="0046322F" w14:paraId="58DEBF20" w14:textId="77777777" w:rsidTr="00986795">
        <w:tc>
          <w:tcPr>
            <w:tcW w:w="496" w:type="dxa"/>
          </w:tcPr>
          <w:p w14:paraId="2694180A" w14:textId="77777777" w:rsidR="0046322F" w:rsidRPr="0046322F" w:rsidRDefault="0046322F" w:rsidP="0046322F">
            <w:pPr>
              <w:spacing w:before="60" w:after="60" w:line="240" w:lineRule="auto"/>
              <w:jc w:val="center"/>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3</w:t>
            </w:r>
          </w:p>
        </w:tc>
        <w:tc>
          <w:tcPr>
            <w:tcW w:w="3507" w:type="dxa"/>
          </w:tcPr>
          <w:p w14:paraId="1A6B0DE1" w14:textId="77777777" w:rsidR="0046322F" w:rsidRPr="0046322F" w:rsidRDefault="0046322F" w:rsidP="0046322F">
            <w:pPr>
              <w:spacing w:before="60" w:after="6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Rzędna osi i krawędzi</w:t>
            </w:r>
          </w:p>
        </w:tc>
        <w:tc>
          <w:tcPr>
            <w:tcW w:w="3507" w:type="dxa"/>
          </w:tcPr>
          <w:p w14:paraId="180026D7" w14:textId="77777777" w:rsidR="0046322F" w:rsidRPr="0046322F" w:rsidRDefault="0046322F" w:rsidP="0046322F">
            <w:pPr>
              <w:spacing w:before="60" w:after="6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co 10m</w:t>
            </w:r>
          </w:p>
        </w:tc>
      </w:tr>
    </w:tbl>
    <w:p w14:paraId="7457113A"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b/>
          <w:kern w:val="0"/>
          <w:sz w:val="18"/>
          <w:szCs w:val="18"/>
          <w:lang w:eastAsia="zh-CN"/>
          <w14:ligatures w14:val="none"/>
        </w:rPr>
        <w:t xml:space="preserve">6.2.2. </w:t>
      </w:r>
      <w:r w:rsidRPr="0046322F">
        <w:rPr>
          <w:rFonts w:ascii="Calibri" w:eastAsia="SimSun" w:hAnsi="Calibri" w:cs="Times New Roman"/>
          <w:kern w:val="0"/>
          <w:sz w:val="18"/>
          <w:szCs w:val="18"/>
          <w:lang w:eastAsia="zh-CN"/>
          <w14:ligatures w14:val="none"/>
        </w:rPr>
        <w:t>Spadki poprzeczne</w:t>
      </w:r>
    </w:p>
    <w:p w14:paraId="4B3CDFC5"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Spadki poprzeczne nawierzchni po frezowaniu powinny być zgodne z dokumentacją projektową, z tolerancją </w:t>
      </w:r>
      <w:r w:rsidRPr="0046322F">
        <w:rPr>
          <w:rFonts w:ascii="Calibri" w:eastAsia="SimSun" w:hAnsi="Calibri" w:cs="Times New Roman"/>
          <w:kern w:val="0"/>
          <w:sz w:val="18"/>
          <w:szCs w:val="18"/>
          <w:lang w:eastAsia="zh-CN"/>
          <w14:ligatures w14:val="none"/>
        </w:rPr>
        <w:sym w:font="Symbol" w:char="F0B1"/>
      </w:r>
      <w:r w:rsidRPr="0046322F">
        <w:rPr>
          <w:rFonts w:ascii="Calibri" w:eastAsia="SimSun" w:hAnsi="Calibri" w:cs="Times New Roman"/>
          <w:kern w:val="0"/>
          <w:sz w:val="18"/>
          <w:szCs w:val="18"/>
          <w:lang w:eastAsia="zh-CN"/>
          <w14:ligatures w14:val="none"/>
        </w:rPr>
        <w:t xml:space="preserve"> 0,5%.</w:t>
      </w:r>
    </w:p>
    <w:p w14:paraId="79617296" w14:textId="77777777" w:rsidR="0046322F" w:rsidRPr="0046322F" w:rsidRDefault="0046322F" w:rsidP="0046322F">
      <w:pPr>
        <w:keepNext/>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b/>
          <w:kern w:val="0"/>
          <w:sz w:val="18"/>
          <w:szCs w:val="18"/>
          <w:lang w:eastAsia="zh-CN"/>
          <w14:ligatures w14:val="none"/>
        </w:rPr>
        <w:t xml:space="preserve">6.2.3. </w:t>
      </w:r>
      <w:r w:rsidRPr="0046322F">
        <w:rPr>
          <w:rFonts w:ascii="Calibri" w:eastAsia="SimSun" w:hAnsi="Calibri" w:cs="Times New Roman"/>
          <w:kern w:val="0"/>
          <w:sz w:val="18"/>
          <w:szCs w:val="18"/>
          <w:lang w:eastAsia="zh-CN"/>
          <w14:ligatures w14:val="none"/>
        </w:rPr>
        <w:t>Szerokość frezowania</w:t>
      </w:r>
    </w:p>
    <w:p w14:paraId="2A75E585"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Szerokość frezowania powinna odpowiadać szerokości określonej w dokumentacji projektowej z dokładnością </w:t>
      </w:r>
      <w:r w:rsidRPr="0046322F">
        <w:rPr>
          <w:rFonts w:ascii="Calibri" w:eastAsia="SimSun" w:hAnsi="Calibri" w:cs="Times New Roman"/>
          <w:kern w:val="0"/>
          <w:sz w:val="18"/>
          <w:szCs w:val="18"/>
          <w:lang w:eastAsia="zh-CN"/>
          <w14:ligatures w14:val="none"/>
        </w:rPr>
        <w:sym w:font="Symbol" w:char="F0B1"/>
      </w:r>
      <w:r w:rsidRPr="0046322F">
        <w:rPr>
          <w:rFonts w:ascii="Calibri" w:eastAsia="SimSun" w:hAnsi="Calibri" w:cs="Times New Roman"/>
          <w:kern w:val="0"/>
          <w:sz w:val="18"/>
          <w:szCs w:val="18"/>
          <w:lang w:eastAsia="zh-CN"/>
          <w14:ligatures w14:val="none"/>
        </w:rPr>
        <w:t xml:space="preserve"> 5 cm.</w:t>
      </w:r>
    </w:p>
    <w:p w14:paraId="07F2F111"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b/>
          <w:kern w:val="0"/>
          <w:sz w:val="18"/>
          <w:szCs w:val="18"/>
          <w:lang w:eastAsia="zh-CN"/>
          <w14:ligatures w14:val="none"/>
        </w:rPr>
        <w:t xml:space="preserve">6.2.4. </w:t>
      </w:r>
      <w:r w:rsidRPr="0046322F">
        <w:rPr>
          <w:rFonts w:ascii="Calibri" w:eastAsia="SimSun" w:hAnsi="Calibri" w:cs="Times New Roman"/>
          <w:kern w:val="0"/>
          <w:sz w:val="18"/>
          <w:szCs w:val="18"/>
          <w:lang w:eastAsia="zh-CN"/>
          <w14:ligatures w14:val="none"/>
        </w:rPr>
        <w:t>Głębokość frezowania</w:t>
      </w:r>
    </w:p>
    <w:p w14:paraId="0E16D32C" w14:textId="77777777" w:rsidR="0046322F" w:rsidRPr="0046322F" w:rsidRDefault="0046322F" w:rsidP="0046322F">
      <w:pPr>
        <w:spacing w:before="120"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lastRenderedPageBreak/>
        <w:tab/>
        <w:t xml:space="preserve">Rzędna powierzchni po frezowaniu powinna odpowiadać określonej w dokumentacji projektowej z dokładnością </w:t>
      </w:r>
      <w:r w:rsidRPr="0046322F">
        <w:rPr>
          <w:rFonts w:ascii="Calibri" w:eastAsia="SimSun" w:hAnsi="Calibri" w:cs="Times New Roman"/>
          <w:kern w:val="0"/>
          <w:sz w:val="18"/>
          <w:szCs w:val="18"/>
          <w:lang w:eastAsia="zh-CN"/>
          <w14:ligatures w14:val="none"/>
        </w:rPr>
        <w:sym w:font="Symbol" w:char="F0B1"/>
      </w:r>
      <w:r w:rsidRPr="0046322F">
        <w:rPr>
          <w:rFonts w:ascii="Calibri" w:eastAsia="SimSun" w:hAnsi="Calibri" w:cs="Times New Roman"/>
          <w:kern w:val="0"/>
          <w:sz w:val="18"/>
          <w:szCs w:val="18"/>
          <w:lang w:eastAsia="zh-CN"/>
          <w14:ligatures w14:val="none"/>
        </w:rPr>
        <w:t>5  mm.</w:t>
      </w:r>
    </w:p>
    <w:p w14:paraId="1CB00917" w14:textId="77777777" w:rsidR="0046322F" w:rsidRPr="0046322F" w:rsidRDefault="0046322F" w:rsidP="0046322F">
      <w:pPr>
        <w:spacing w:after="12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r>
    </w:p>
    <w:p w14:paraId="2859837C"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7. obmiar robót</w:t>
      </w:r>
    </w:p>
    <w:p w14:paraId="0D15F482" w14:textId="77777777" w:rsidR="0046322F" w:rsidRPr="0046322F" w:rsidRDefault="0046322F" w:rsidP="0046322F">
      <w:pPr>
        <w:keepNext/>
        <w:numPr>
          <w:ilvl w:val="1"/>
          <w:numId w:val="0"/>
        </w:numPr>
        <w:tabs>
          <w:tab w:val="num" w:pos="0"/>
        </w:tabs>
        <w:suppressAutoHyphens/>
        <w:overflowPunct w:val="0"/>
        <w:autoSpaceDE w:val="0"/>
        <w:spacing w:before="6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7.1. Ogólne zasady obmiaru robót</w:t>
      </w:r>
    </w:p>
    <w:p w14:paraId="1E51C525"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Ogólne zasady obmiaru robót podano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7.</w:t>
      </w:r>
    </w:p>
    <w:p w14:paraId="4204CC78" w14:textId="77777777" w:rsidR="0046322F" w:rsidRPr="0046322F" w:rsidRDefault="0046322F" w:rsidP="0046322F">
      <w:pPr>
        <w:keepNext/>
        <w:numPr>
          <w:ilvl w:val="1"/>
          <w:numId w:val="0"/>
        </w:numPr>
        <w:tabs>
          <w:tab w:val="num" w:pos="0"/>
        </w:tabs>
        <w:suppressAutoHyphens/>
        <w:overflowPunct w:val="0"/>
        <w:autoSpaceDE w:val="0"/>
        <w:spacing w:before="12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7.2. Jednostka obmiarowa</w:t>
      </w:r>
    </w:p>
    <w:p w14:paraId="4D2501FE" w14:textId="77777777" w:rsidR="0046322F" w:rsidRPr="0046322F" w:rsidRDefault="0046322F" w:rsidP="0046322F">
      <w:pPr>
        <w:spacing w:after="12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Jednostką obmiarową jest m</w:t>
      </w:r>
      <w:r w:rsidRPr="0046322F">
        <w:rPr>
          <w:rFonts w:ascii="Calibri" w:eastAsia="SimSun" w:hAnsi="Calibri" w:cs="Times New Roman"/>
          <w:kern w:val="0"/>
          <w:sz w:val="18"/>
          <w:szCs w:val="18"/>
          <w:vertAlign w:val="superscript"/>
          <w:lang w:eastAsia="zh-CN"/>
          <w14:ligatures w14:val="none"/>
        </w:rPr>
        <w:t>2</w:t>
      </w:r>
      <w:r w:rsidRPr="0046322F">
        <w:rPr>
          <w:rFonts w:ascii="Calibri" w:eastAsia="SimSun" w:hAnsi="Calibri" w:cs="Times New Roman"/>
          <w:kern w:val="0"/>
          <w:sz w:val="18"/>
          <w:szCs w:val="18"/>
          <w:lang w:eastAsia="zh-CN"/>
          <w14:ligatures w14:val="none"/>
        </w:rPr>
        <w:t xml:space="preserve"> (metr kwadratowy).</w:t>
      </w:r>
    </w:p>
    <w:p w14:paraId="1FCA446B"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8. odbiór robót</w:t>
      </w:r>
    </w:p>
    <w:p w14:paraId="2DAF79DD"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 xml:space="preserve">Ogólne zasady odbioru robót podano w </w:t>
      </w:r>
      <w:proofErr w:type="spellStart"/>
      <w:r w:rsidRPr="0046322F">
        <w:rPr>
          <w:rFonts w:ascii="Calibri" w:eastAsia="SimSun" w:hAnsi="Calibri" w:cs="Times New Roman"/>
          <w:kern w:val="0"/>
          <w:sz w:val="18"/>
          <w:szCs w:val="18"/>
          <w:lang w:eastAsia="zh-CN"/>
          <w14:ligatures w14:val="none"/>
        </w:rPr>
        <w:t>STWiORB</w:t>
      </w:r>
      <w:proofErr w:type="spellEnd"/>
      <w:r w:rsidRPr="0046322F">
        <w:rPr>
          <w:rFonts w:ascii="Calibri" w:eastAsia="SimSun" w:hAnsi="Calibri" w:cs="Times New Roman"/>
          <w:kern w:val="0"/>
          <w:sz w:val="18"/>
          <w:szCs w:val="18"/>
          <w:lang w:eastAsia="zh-CN"/>
          <w14:ligatures w14:val="none"/>
        </w:rPr>
        <w:t xml:space="preserve"> D-M-00.00.00 „Wymagania ogólne” pkt 8.</w:t>
      </w:r>
    </w:p>
    <w:p w14:paraId="3FE2E794" w14:textId="77777777" w:rsidR="0046322F" w:rsidRPr="0046322F" w:rsidRDefault="0046322F" w:rsidP="0046322F">
      <w:pPr>
        <w:spacing w:after="12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ab/>
        <w:t>Roboty uznaje się za wykonane zgodnie z dokumentacją projektową, ST i wymaganiami Inżyniera, jeżeli wszystkie pomiary i badania z zachowaniem tolerancji wg pkt 6 dały wyniki pozytywne.</w:t>
      </w:r>
    </w:p>
    <w:p w14:paraId="7EDAFFDD"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9. podstawa płatności</w:t>
      </w:r>
    </w:p>
    <w:p w14:paraId="3296BF17" w14:textId="77777777" w:rsidR="0046322F" w:rsidRPr="0046322F" w:rsidRDefault="0046322F" w:rsidP="0046322F">
      <w:pPr>
        <w:keepNext/>
        <w:numPr>
          <w:ilvl w:val="1"/>
          <w:numId w:val="0"/>
        </w:numPr>
        <w:tabs>
          <w:tab w:val="num" w:pos="0"/>
        </w:tabs>
        <w:suppressAutoHyphens/>
        <w:overflowPunct w:val="0"/>
        <w:autoSpaceDE w:val="0"/>
        <w:spacing w:before="60" w:after="120" w:line="240" w:lineRule="auto"/>
        <w:jc w:val="both"/>
        <w:textAlignment w:val="baseline"/>
        <w:outlineLvl w:val="1"/>
        <w:rPr>
          <w:rFonts w:ascii="Calibri" w:eastAsia="Times New Roman" w:hAnsi="Calibri" w:cs="Times New Roman"/>
          <w:b/>
          <w:bCs/>
          <w:iCs/>
          <w:kern w:val="0"/>
          <w:sz w:val="18"/>
          <w:szCs w:val="18"/>
          <w:lang w:val="x-none" w:eastAsia="zh-CN"/>
          <w14:ligatures w14:val="none"/>
        </w:rPr>
      </w:pPr>
      <w:r w:rsidRPr="0046322F">
        <w:rPr>
          <w:rFonts w:ascii="Calibri" w:eastAsia="Times New Roman" w:hAnsi="Calibri" w:cs="Times New Roman"/>
          <w:b/>
          <w:bCs/>
          <w:iCs/>
          <w:kern w:val="0"/>
          <w:sz w:val="18"/>
          <w:szCs w:val="18"/>
          <w:lang w:val="x-none" w:eastAsia="zh-CN"/>
          <w14:ligatures w14:val="none"/>
        </w:rPr>
        <w:t>9.1. Ogólne ustalenia dotyczące podstawy płatności</w:t>
      </w:r>
    </w:p>
    <w:p w14:paraId="5C2DAE4B" w14:textId="77777777" w:rsidR="0046322F" w:rsidRPr="0046322F" w:rsidRDefault="0046322F" w:rsidP="0046322F">
      <w:pPr>
        <w:keepNext/>
        <w:numPr>
          <w:ilvl w:val="1"/>
          <w:numId w:val="0"/>
        </w:numPr>
        <w:tabs>
          <w:tab w:val="num" w:pos="0"/>
        </w:tabs>
        <w:suppressAutoHyphens/>
        <w:overflowPunct w:val="0"/>
        <w:autoSpaceDE w:val="0"/>
        <w:spacing w:before="60" w:after="120" w:line="240" w:lineRule="auto"/>
        <w:jc w:val="both"/>
        <w:textAlignment w:val="baseline"/>
        <w:outlineLvl w:val="1"/>
        <w:rPr>
          <w:rFonts w:ascii="Calibri" w:eastAsia="Times New Roman" w:hAnsi="Calibri" w:cs="Times New Roman"/>
          <w:bCs/>
          <w:iCs/>
          <w:kern w:val="0"/>
          <w:sz w:val="18"/>
          <w:szCs w:val="18"/>
          <w:lang w:val="x-none" w:eastAsia="zh-CN"/>
          <w14:ligatures w14:val="none"/>
        </w:rPr>
      </w:pPr>
      <w:r w:rsidRPr="0046322F">
        <w:rPr>
          <w:rFonts w:ascii="Calibri" w:eastAsia="Times New Roman" w:hAnsi="Calibri" w:cs="Times New Roman"/>
          <w:bCs/>
          <w:iCs/>
          <w:kern w:val="0"/>
          <w:sz w:val="18"/>
          <w:szCs w:val="18"/>
          <w:lang w:val="x-none" w:eastAsia="zh-CN"/>
          <w14:ligatures w14:val="none"/>
        </w:rPr>
        <w:tab/>
        <w:t xml:space="preserve">Ogólne ustalenia dotyczące podstawy płatności podano w </w:t>
      </w:r>
      <w:proofErr w:type="spellStart"/>
      <w:r w:rsidRPr="0046322F">
        <w:rPr>
          <w:rFonts w:ascii="Calibri" w:eastAsia="Times New Roman" w:hAnsi="Calibri" w:cs="Times New Roman"/>
          <w:b/>
          <w:bCs/>
          <w:iCs/>
          <w:kern w:val="0"/>
          <w:sz w:val="18"/>
          <w:szCs w:val="18"/>
          <w:lang w:val="x-none" w:eastAsia="zh-CN"/>
          <w14:ligatures w14:val="none"/>
        </w:rPr>
        <w:t>STWiORB</w:t>
      </w:r>
      <w:proofErr w:type="spellEnd"/>
      <w:r w:rsidRPr="0046322F">
        <w:rPr>
          <w:rFonts w:ascii="Calibri" w:eastAsia="Times New Roman" w:hAnsi="Calibri" w:cs="Times New Roman"/>
          <w:bCs/>
          <w:iCs/>
          <w:kern w:val="0"/>
          <w:sz w:val="18"/>
          <w:szCs w:val="18"/>
          <w:lang w:val="x-none" w:eastAsia="zh-CN"/>
          <w14:ligatures w14:val="none"/>
        </w:rPr>
        <w:t xml:space="preserve"> D-M-00.00.00 „Wymagania ogólne” pkt 9.</w:t>
      </w:r>
      <w:r w:rsidRPr="0046322F">
        <w:rPr>
          <w:rFonts w:ascii="Calibri" w:eastAsia="Times New Roman" w:hAnsi="Calibri" w:cs="Times New Roman"/>
          <w:bCs/>
          <w:iCs/>
          <w:kern w:val="0"/>
          <w:sz w:val="18"/>
          <w:szCs w:val="18"/>
          <w:lang w:val="x-none" w:eastAsia="zh-CN"/>
          <w14:ligatures w14:val="none"/>
        </w:rPr>
        <w:tab/>
      </w:r>
    </w:p>
    <w:p w14:paraId="5F846463" w14:textId="77777777" w:rsidR="0046322F" w:rsidRPr="0046322F" w:rsidRDefault="0046322F" w:rsidP="0046322F">
      <w:pPr>
        <w:numPr>
          <w:ilvl w:val="0"/>
          <w:numId w:val="5"/>
        </w:num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 prace pomiarowe,</w:t>
      </w:r>
    </w:p>
    <w:p w14:paraId="750C0E71" w14:textId="77777777" w:rsidR="0046322F" w:rsidRPr="0046322F" w:rsidRDefault="0046322F" w:rsidP="0046322F">
      <w:pPr>
        <w:numPr>
          <w:ilvl w:val="0"/>
          <w:numId w:val="5"/>
        </w:num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 xml:space="preserve">− oznakowanie robót, </w:t>
      </w:r>
    </w:p>
    <w:p w14:paraId="6A92F524" w14:textId="77777777" w:rsidR="0046322F" w:rsidRPr="0046322F" w:rsidRDefault="0046322F" w:rsidP="0046322F">
      <w:pPr>
        <w:numPr>
          <w:ilvl w:val="0"/>
          <w:numId w:val="5"/>
        </w:num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 frezowanie,</w:t>
      </w:r>
    </w:p>
    <w:p w14:paraId="22D35C18" w14:textId="77777777" w:rsidR="0046322F" w:rsidRPr="0046322F" w:rsidRDefault="0046322F" w:rsidP="0046322F">
      <w:pPr>
        <w:numPr>
          <w:ilvl w:val="0"/>
          <w:numId w:val="5"/>
        </w:num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 xml:space="preserve">Wykonanie badań i sprawdzeń wymaganych w </w:t>
      </w:r>
      <w:proofErr w:type="spellStart"/>
      <w:r w:rsidRPr="0046322F">
        <w:rPr>
          <w:rFonts w:ascii="Calibri" w:eastAsia="SimSun" w:hAnsi="Calibri" w:cs="Times New Roman"/>
          <w:kern w:val="0"/>
          <w:sz w:val="18"/>
          <w:szCs w:val="18"/>
          <w:lang w:eastAsia="zh-CN"/>
          <w14:ligatures w14:val="none"/>
        </w:rPr>
        <w:t>STWiOR</w:t>
      </w:r>
      <w:proofErr w:type="spellEnd"/>
    </w:p>
    <w:p w14:paraId="2180BB6B" w14:textId="77777777" w:rsidR="0046322F" w:rsidRPr="0046322F" w:rsidRDefault="0046322F" w:rsidP="0046322F">
      <w:pPr>
        <w:numPr>
          <w:ilvl w:val="0"/>
          <w:numId w:val="5"/>
        </w:num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 transport sfrezowanego materiału do Obwodu Drogowego w Zamysłowi, gmina Stęszew lub w inne miejsce wskazane przez Kierownika Projektu, − przeprowadzenie pomiarów wymaganych w specyfikacji technicznej.</w:t>
      </w:r>
    </w:p>
    <w:p w14:paraId="62A2C246"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line="240" w:lineRule="auto"/>
        <w:jc w:val="both"/>
        <w:rPr>
          <w:rFonts w:ascii="Calibri" w:eastAsia="Times New Roman" w:hAnsi="Calibri" w:cs="Times New Roman"/>
          <w:b/>
          <w:kern w:val="0"/>
          <w:sz w:val="18"/>
          <w:szCs w:val="18"/>
          <w:lang w:val="x-none" w:eastAsia="x-none"/>
          <w14:ligatures w14:val="none"/>
        </w:rPr>
      </w:pPr>
      <w:r w:rsidRPr="0046322F">
        <w:rPr>
          <w:rFonts w:ascii="Calibri" w:eastAsia="Times New Roman" w:hAnsi="Calibri" w:cs="Times New Roman"/>
          <w:b/>
          <w:kern w:val="0"/>
          <w:sz w:val="18"/>
          <w:szCs w:val="18"/>
          <w:lang w:val="x-none" w:eastAsia="x-none"/>
          <w14:ligatures w14:val="none"/>
        </w:rPr>
        <w:t>10. przepisy związane</w:t>
      </w:r>
    </w:p>
    <w:p w14:paraId="1903DF6F" w14:textId="77777777" w:rsidR="0046322F" w:rsidRPr="0046322F" w:rsidRDefault="0046322F" w:rsidP="0046322F">
      <w:pPr>
        <w:spacing w:after="120" w:line="240" w:lineRule="auto"/>
        <w:rPr>
          <w:rFonts w:ascii="Calibri" w:eastAsia="SimSun" w:hAnsi="Calibri" w:cs="Times New Roman"/>
          <w:b/>
          <w:kern w:val="0"/>
          <w:sz w:val="18"/>
          <w:szCs w:val="18"/>
          <w:lang w:eastAsia="zh-CN"/>
          <w14:ligatures w14:val="none"/>
        </w:rPr>
      </w:pPr>
      <w:r w:rsidRPr="0046322F">
        <w:rPr>
          <w:rFonts w:ascii="Calibri" w:eastAsia="SimSun" w:hAnsi="Calibri" w:cs="Times New Roman"/>
          <w:b/>
          <w:kern w:val="0"/>
          <w:sz w:val="18"/>
          <w:szCs w:val="18"/>
          <w:lang w:eastAsia="zh-CN"/>
          <w14:ligatures w14:val="none"/>
        </w:rPr>
        <w:t>Normy</w:t>
      </w:r>
      <w:r w:rsidRPr="0046322F">
        <w:rPr>
          <w:rFonts w:ascii="Calibri" w:eastAsia="SimSun" w:hAnsi="Calibri" w:cs="Times New Roman"/>
          <w:kern w:val="0"/>
          <w:sz w:val="18"/>
          <w:szCs w:val="18"/>
          <w:lang w:eastAsia="zh-CN"/>
          <w14:ligatures w14:val="none"/>
        </w:rPr>
        <w:tab/>
      </w:r>
    </w:p>
    <w:p w14:paraId="449F5D4C" w14:textId="77777777" w:rsidR="0046322F" w:rsidRPr="0046322F" w:rsidRDefault="0046322F" w:rsidP="0046322F">
      <w:pPr>
        <w:spacing w:after="0" w:line="240" w:lineRule="auto"/>
        <w:rPr>
          <w:rFonts w:ascii="Calibri" w:eastAsia="SimSun" w:hAnsi="Calibri" w:cs="Times New Roman"/>
          <w:kern w:val="0"/>
          <w:sz w:val="18"/>
          <w:szCs w:val="18"/>
          <w:lang w:eastAsia="zh-CN"/>
          <w14:ligatures w14:val="none"/>
        </w:rPr>
      </w:pPr>
      <w:r w:rsidRPr="0046322F">
        <w:rPr>
          <w:rFonts w:ascii="Calibri" w:eastAsia="SimSun" w:hAnsi="Calibri" w:cs="Times New Roman"/>
          <w:kern w:val="0"/>
          <w:sz w:val="18"/>
          <w:szCs w:val="18"/>
          <w:lang w:eastAsia="zh-CN"/>
          <w14:ligatures w14:val="none"/>
        </w:rPr>
        <w:t>1. BN-68/8931-04</w:t>
      </w:r>
      <w:r w:rsidRPr="0046322F">
        <w:rPr>
          <w:rFonts w:ascii="Calibri" w:eastAsia="SimSun" w:hAnsi="Calibri" w:cs="Times New Roman"/>
          <w:kern w:val="0"/>
          <w:sz w:val="18"/>
          <w:szCs w:val="18"/>
          <w:lang w:eastAsia="zh-CN"/>
          <w14:ligatures w14:val="none"/>
        </w:rPr>
        <w:tab/>
        <w:t xml:space="preserve">Drogi samochodowe. Pomiar równości nawierzchni </w:t>
      </w:r>
      <w:proofErr w:type="spellStart"/>
      <w:r w:rsidRPr="0046322F">
        <w:rPr>
          <w:rFonts w:ascii="Calibri" w:eastAsia="SimSun" w:hAnsi="Calibri" w:cs="Times New Roman"/>
          <w:kern w:val="0"/>
          <w:sz w:val="18"/>
          <w:szCs w:val="18"/>
          <w:lang w:eastAsia="zh-CN"/>
          <w14:ligatures w14:val="none"/>
        </w:rPr>
        <w:t>planografemi</w:t>
      </w:r>
      <w:proofErr w:type="spellEnd"/>
      <w:r w:rsidRPr="0046322F">
        <w:rPr>
          <w:rFonts w:ascii="Calibri" w:eastAsia="SimSun" w:hAnsi="Calibri" w:cs="Times New Roman"/>
          <w:kern w:val="0"/>
          <w:sz w:val="18"/>
          <w:szCs w:val="18"/>
          <w:lang w:eastAsia="zh-CN"/>
          <w14:ligatures w14:val="none"/>
        </w:rPr>
        <w:t xml:space="preserve"> łatą.</w:t>
      </w:r>
    </w:p>
    <w:p w14:paraId="30CAFA63" w14:textId="77777777" w:rsidR="0046322F" w:rsidRPr="0046322F" w:rsidRDefault="0046322F" w:rsidP="0046322F">
      <w:pPr>
        <w:tabs>
          <w:tab w:val="left" w:pos="-709"/>
          <w:tab w:val="left" w:pos="336"/>
          <w:tab w:val="left" w:pos="732"/>
          <w:tab w:val="left" w:pos="1020"/>
          <w:tab w:val="left" w:pos="1356"/>
          <w:tab w:val="left" w:pos="1698"/>
          <w:tab w:val="left" w:pos="2040"/>
          <w:tab w:val="left" w:pos="2376"/>
          <w:tab w:val="left" w:pos="2718"/>
          <w:tab w:val="left" w:pos="3060"/>
          <w:tab w:val="left" w:pos="4253"/>
          <w:tab w:val="left" w:pos="5664"/>
        </w:tabs>
        <w:spacing w:after="0" w:line="240" w:lineRule="auto"/>
        <w:ind w:right="-997"/>
        <w:jc w:val="both"/>
        <w:rPr>
          <w:rFonts w:ascii="Calibri" w:eastAsia="SimSun" w:hAnsi="Calibri" w:cs="Times New Roman"/>
          <w:b/>
          <w:kern w:val="0"/>
          <w:sz w:val="18"/>
          <w:szCs w:val="18"/>
          <w:highlight w:val="yellow"/>
          <w:lang w:eastAsia="zh-CN"/>
          <w14:ligatures w14:val="none"/>
        </w:rPr>
      </w:pPr>
    </w:p>
    <w:p w14:paraId="75F47045"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3D83EBC5"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08F8C334"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kern w:val="0"/>
          <w:sz w:val="18"/>
          <w:szCs w:val="18"/>
          <w:highlight w:val="yellow"/>
          <w:lang w:eastAsia="zh-CN"/>
          <w14:ligatures w14:val="none"/>
        </w:rPr>
      </w:pPr>
    </w:p>
    <w:p w14:paraId="4A65652D"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2EE74D89"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7A96409B"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71397138"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43B95560"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380D0A3C"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74E68C6"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461670FC"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5F95374"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2903762A"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04D8E7C0"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103F76F6"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6DC37669" w14:textId="77777777" w:rsidR="0046322F" w:rsidRPr="0046322F" w:rsidRDefault="0046322F" w:rsidP="0046322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ascii="Calibri" w:eastAsia="SimSun" w:hAnsi="Calibri" w:cs="Times New Roman"/>
          <w:b/>
          <w:color w:val="FF0000"/>
          <w:kern w:val="0"/>
          <w:sz w:val="18"/>
          <w:szCs w:val="18"/>
          <w:highlight w:val="yellow"/>
          <w:lang w:eastAsia="zh-CN"/>
          <w14:ligatures w14:val="none"/>
        </w:rPr>
      </w:pPr>
    </w:p>
    <w:p w14:paraId="20AC1BE3"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035"/>
    <w:multiLevelType w:val="hybridMultilevel"/>
    <w:tmpl w:val="70D8B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190F14"/>
    <w:multiLevelType w:val="multilevel"/>
    <w:tmpl w:val="9CF86A0C"/>
    <w:lvl w:ilvl="0">
      <w:start w:val="1"/>
      <w:numFmt w:val="decimal"/>
      <w:lvlText w:val="%1."/>
      <w:lvlJc w:val="left"/>
      <w:pPr>
        <w:ind w:left="720" w:hanging="360"/>
      </w:pPr>
      <w:rPr>
        <w:rFonts w:hint="default"/>
        <w:b/>
        <w:sz w:val="20"/>
        <w:szCs w:val="20"/>
      </w:rPr>
    </w:lvl>
    <w:lvl w:ilvl="1">
      <w:start w:val="1"/>
      <w:numFmt w:val="decimal"/>
      <w:isLgl/>
      <w:lvlText w:val="%1.%2"/>
      <w:lvlJc w:val="left"/>
      <w:pPr>
        <w:ind w:left="502"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D6E6FE5"/>
    <w:multiLevelType w:val="singleLevel"/>
    <w:tmpl w:val="BD5C14F0"/>
    <w:lvl w:ilvl="0">
      <w:start w:val="1"/>
      <w:numFmt w:val="lowerLetter"/>
      <w:lvlText w:val="%1)"/>
      <w:legacy w:legacy="1" w:legacySpace="0" w:legacyIndent="283"/>
      <w:lvlJc w:val="left"/>
      <w:pPr>
        <w:ind w:left="283" w:hanging="283"/>
      </w:pPr>
    </w:lvl>
  </w:abstractNum>
  <w:abstractNum w:abstractNumId="3" w15:restartNumberingAfterBreak="0">
    <w:nsid w:val="702502CE"/>
    <w:multiLevelType w:val="singleLevel"/>
    <w:tmpl w:val="EE9806BE"/>
    <w:lvl w:ilvl="0">
      <w:start w:val="1"/>
      <w:numFmt w:val="decimal"/>
      <w:lvlText w:val="6.2.%1. "/>
      <w:legacy w:legacy="1" w:legacySpace="0" w:legacyIndent="283"/>
      <w:lvlJc w:val="left"/>
      <w:pPr>
        <w:ind w:left="283" w:hanging="283"/>
      </w:pPr>
      <w:rPr>
        <w:rFonts w:ascii="Calibri" w:hAnsi="Calibri" w:cs="Times New Roman" w:hint="default"/>
        <w:b/>
        <w:i w:val="0"/>
        <w:sz w:val="18"/>
        <w:szCs w:val="18"/>
        <w:u w:val="none"/>
      </w:rPr>
    </w:lvl>
  </w:abstractNum>
  <w:abstractNum w:abstractNumId="4" w15:restartNumberingAfterBreak="0">
    <w:nsid w:val="7D5F0548"/>
    <w:multiLevelType w:val="singleLevel"/>
    <w:tmpl w:val="BD5C14F0"/>
    <w:lvl w:ilvl="0">
      <w:start w:val="1"/>
      <w:numFmt w:val="lowerLetter"/>
      <w:lvlText w:val="%1)"/>
      <w:legacy w:legacy="1" w:legacySpace="0" w:legacyIndent="283"/>
      <w:lvlJc w:val="left"/>
      <w:pPr>
        <w:ind w:left="283" w:hanging="283"/>
      </w:pPr>
    </w:lvl>
  </w:abstractNum>
  <w:num w:numId="1" w16cid:durableId="154882056">
    <w:abstractNumId w:val="1"/>
  </w:num>
  <w:num w:numId="2" w16cid:durableId="499472015">
    <w:abstractNumId w:val="4"/>
  </w:num>
  <w:num w:numId="3" w16cid:durableId="1076511741">
    <w:abstractNumId w:val="2"/>
  </w:num>
  <w:num w:numId="4" w16cid:durableId="66151566">
    <w:abstractNumId w:val="3"/>
  </w:num>
  <w:num w:numId="5" w16cid:durableId="1558856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22F"/>
    <w:rsid w:val="00021B51"/>
    <w:rsid w:val="0004579A"/>
    <w:rsid w:val="00166712"/>
    <w:rsid w:val="0046322F"/>
    <w:rsid w:val="00A06DEB"/>
    <w:rsid w:val="00E819B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D85D"/>
  <w15:chartTrackingRefBased/>
  <w15:docId w15:val="{A7C8A0E9-C5CA-4BE8-A79B-75555E806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1046</Words>
  <Characters>6281</Characters>
  <Application>Microsoft Office Word</Application>
  <DocSecurity>0</DocSecurity>
  <Lines>52</Lines>
  <Paragraphs>14</Paragraphs>
  <ScaleCrop>false</ScaleCrop>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4</cp:revision>
  <dcterms:created xsi:type="dcterms:W3CDTF">2023-11-24T11:11:00Z</dcterms:created>
  <dcterms:modified xsi:type="dcterms:W3CDTF">2024-01-11T09:17:00Z</dcterms:modified>
</cp:coreProperties>
</file>