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49978E08" w:rsidR="00092574" w:rsidRPr="004A22DF" w:rsidRDefault="00EA4CB2" w:rsidP="004A22DF">
      <w:pPr>
        <w:pStyle w:val="Standard"/>
        <w:tabs>
          <w:tab w:val="left" w:pos="1974"/>
        </w:tabs>
        <w:spacing w:line="288" w:lineRule="auto"/>
        <w:jc w:val="right"/>
        <w:rPr>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F07AF5">
        <w:rPr>
          <w:rFonts w:asciiTheme="majorHAnsi" w:hAnsiTheme="majorHAnsi" w:cstheme="majorHAnsi"/>
          <w:b/>
          <w:bCs/>
        </w:rPr>
        <w:t>A</w:t>
      </w:r>
      <w:r w:rsidR="00103F97">
        <w:rPr>
          <w:rFonts w:asciiTheme="majorHAnsi" w:hAnsiTheme="majorHAnsi" w:cstheme="majorHAnsi"/>
          <w:b/>
          <w:bCs/>
        </w:rPr>
        <w:t xml:space="preserve"> </w:t>
      </w:r>
      <w:r w:rsidRPr="004A22DF">
        <w:rPr>
          <w:rFonts w:asciiTheme="majorHAnsi" w:hAnsiTheme="majorHAnsi" w:cstheme="majorHAnsi"/>
          <w:b/>
          <w:bCs/>
        </w:rPr>
        <w:t>do SWZ</w:t>
      </w:r>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5181DC12" w14:textId="77777777" w:rsidR="00945FE5" w:rsidRPr="004A22DF"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sprzedaży energii elektrycznej</w:t>
      </w:r>
      <w:r w:rsidR="00D67752" w:rsidRPr="004A22DF">
        <w:rPr>
          <w:rFonts w:asciiTheme="majorHAnsi" w:hAnsiTheme="majorHAnsi" w:cstheme="majorHAnsi"/>
          <w:b/>
          <w:bCs/>
        </w:rPr>
        <w:t xml:space="preserve"> </w:t>
      </w:r>
    </w:p>
    <w:p w14:paraId="7DE48BC8" w14:textId="5630A238" w:rsidR="00092574" w:rsidRPr="00025EFE" w:rsidRDefault="00D6775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dla obiektów wymienionych </w:t>
      </w:r>
      <w:r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692082" w:rsidRPr="00025EFE">
        <w:rPr>
          <w:rFonts w:asciiTheme="majorHAnsi" w:hAnsiTheme="majorHAnsi" w:cstheme="majorHAnsi"/>
          <w:b/>
          <w:bCs/>
        </w:rPr>
        <w:t xml:space="preserve"> </w:t>
      </w:r>
      <w:r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21B2CFCB" w14:textId="77777777" w:rsidR="00092574" w:rsidRPr="004A22DF" w:rsidRDefault="00092574"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0EF5EAA2"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r w:rsidR="00FD3A90">
        <w:rPr>
          <w:rFonts w:asciiTheme="majorHAnsi" w:eastAsia="Times New Roman" w:hAnsiTheme="majorHAnsi" w:cstheme="majorHAnsi"/>
          <w:bCs/>
        </w:rPr>
        <w:softHyphen/>
      </w:r>
      <w:r w:rsidR="00FD3A90">
        <w:rPr>
          <w:rFonts w:asciiTheme="majorHAnsi" w:eastAsia="Times New Roman" w:hAnsiTheme="majorHAnsi" w:cstheme="majorHAnsi"/>
          <w:bCs/>
        </w:rPr>
        <w:softHyphen/>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0F6D3D3D" w14:textId="0D7800F0" w:rsidR="001D11D7" w:rsidRPr="004A22DF" w:rsidRDefault="006E7CE6" w:rsidP="004A22DF">
      <w:pPr>
        <w:pStyle w:val="Nagwek"/>
        <w:spacing w:line="288" w:lineRule="auto"/>
        <w:jc w:val="both"/>
        <w:rPr>
          <w:rFonts w:asciiTheme="majorHAnsi" w:eastAsia="DengXian" w:hAnsiTheme="majorHAnsi" w:cstheme="majorHAnsi"/>
        </w:rPr>
      </w:pPr>
      <w:r w:rsidRPr="004A22DF">
        <w:rPr>
          <w:rFonts w:asciiTheme="majorHAnsi" w:hAnsiTheme="majorHAnsi" w:cstheme="majorHAnsi"/>
          <w:bCs/>
        </w:rPr>
        <w:t>wybranym/-ą w postępowaniu o udzielenie za</w:t>
      </w:r>
      <w:r w:rsidR="00107065" w:rsidRPr="004A22DF">
        <w:rPr>
          <w:rFonts w:asciiTheme="majorHAnsi" w:hAnsiTheme="majorHAnsi" w:cstheme="majorHAnsi"/>
          <w:bCs/>
        </w:rPr>
        <w:t>mó</w:t>
      </w:r>
      <w:r w:rsidRPr="004A22DF">
        <w:rPr>
          <w:rFonts w:asciiTheme="majorHAnsi" w:hAnsiTheme="majorHAnsi" w:cstheme="majorHAnsi"/>
          <w:bCs/>
        </w:rPr>
        <w:t xml:space="preserve">wienia publicznego, </w:t>
      </w:r>
      <w:r w:rsidR="00F07AF5" w:rsidRPr="00F07AF5">
        <w:rPr>
          <w:rFonts w:asciiTheme="majorHAnsi" w:hAnsiTheme="majorHAnsi" w:cstheme="majorHAnsi"/>
          <w:bCs/>
        </w:rPr>
        <w:t>w trybie przetargu nieorganicznego na podstawie art. 132 ustawy z dnia 11 wrze</w:t>
      </w:r>
      <w:r w:rsidR="00F07AF5" w:rsidRPr="00F07AF5">
        <w:rPr>
          <w:rFonts w:asciiTheme="majorHAnsi" w:hAnsiTheme="majorHAnsi" w:cstheme="majorHAnsi" w:hint="cs"/>
          <w:bCs/>
        </w:rPr>
        <w:t>ś</w:t>
      </w:r>
      <w:r w:rsidR="00F07AF5" w:rsidRPr="00F07AF5">
        <w:rPr>
          <w:rFonts w:asciiTheme="majorHAnsi" w:hAnsiTheme="majorHAnsi" w:cstheme="majorHAnsi"/>
          <w:bCs/>
        </w:rPr>
        <w:t xml:space="preserve">nia 2019 r. </w:t>
      </w:r>
      <w:r w:rsidRPr="004A22DF">
        <w:rPr>
          <w:rFonts w:asciiTheme="majorHAnsi" w:hAnsiTheme="majorHAnsi" w:cstheme="majorHAnsi"/>
          <w:bCs/>
        </w:rPr>
        <w:t xml:space="preserve"> Prawo za</w:t>
      </w:r>
      <w:r w:rsidR="00107065" w:rsidRPr="004A22DF">
        <w:rPr>
          <w:rFonts w:asciiTheme="majorHAnsi" w:hAnsiTheme="majorHAnsi" w:cstheme="majorHAnsi"/>
          <w:bCs/>
        </w:rPr>
        <w:t>mó</w:t>
      </w:r>
      <w:r w:rsidRPr="004A22DF">
        <w:rPr>
          <w:rFonts w:asciiTheme="majorHAnsi" w:hAnsiTheme="majorHAnsi" w:cstheme="majorHAnsi"/>
          <w:bCs/>
        </w:rPr>
        <w:t>wi</w:t>
      </w:r>
      <w:r w:rsidR="00107065" w:rsidRPr="004A22DF">
        <w:rPr>
          <w:rFonts w:asciiTheme="majorHAnsi" w:hAnsiTheme="majorHAnsi" w:cstheme="majorHAnsi"/>
          <w:bCs/>
        </w:rPr>
        <w:t>eń</w:t>
      </w:r>
      <w:r w:rsidRPr="004A22DF">
        <w:rPr>
          <w:rFonts w:asciiTheme="majorHAnsi" w:hAnsiTheme="majorHAnsi" w:cstheme="majorHAnsi"/>
          <w:bCs/>
        </w:rPr>
        <w:t xml:space="preserve"> publicznych, zwanej dalej „ustawą Pzp”, prowadzonego pod  nazwą </w:t>
      </w:r>
      <w:r w:rsidR="00103F97" w:rsidRPr="00103F97">
        <w:rPr>
          <w:rFonts w:asciiTheme="majorHAnsi" w:hAnsiTheme="majorHAnsi" w:cstheme="majorHAnsi" w:hint="eastAsia"/>
          <w:bCs/>
        </w:rPr>
        <w:t>„</w:t>
      </w:r>
      <w:r w:rsidR="00103F97" w:rsidRPr="00103F97">
        <w:rPr>
          <w:rFonts w:asciiTheme="majorHAnsi" w:hAnsiTheme="majorHAnsi" w:cstheme="majorHAnsi" w:hint="eastAsia"/>
          <w:bCs/>
        </w:rPr>
        <w:t>Dostawa energii elektrycznej dla II Grupy Zakupowej Energii Elektrycznej na okres od 01.01.2025 r. do 31.12.2025 r.</w:t>
      </w:r>
      <w:r w:rsidR="00103F97" w:rsidRPr="00103F97">
        <w:rPr>
          <w:rFonts w:asciiTheme="majorHAnsi" w:hAnsiTheme="majorHAnsi" w:cstheme="majorHAnsi" w:hint="eastAsia"/>
          <w:bCs/>
        </w:rPr>
        <w:t>”</w:t>
      </w:r>
      <w:r w:rsidR="00563505" w:rsidRPr="004A22DF">
        <w:rPr>
          <w:rFonts w:asciiTheme="majorHAnsi" w:eastAsia="DengXian" w:hAnsiTheme="majorHAnsi" w:cstheme="majorHAnsi"/>
        </w:rPr>
        <w:t xml:space="preserve">została zawarta Umowa sprzedaży energii elektrycznej dla obiektów wymienionych w Załączniku nr </w:t>
      </w:r>
      <w:r w:rsidR="00D078DD" w:rsidRPr="004A22DF">
        <w:rPr>
          <w:rFonts w:asciiTheme="majorHAnsi" w:eastAsia="DengXian" w:hAnsiTheme="majorHAnsi" w:cstheme="majorHAnsi"/>
        </w:rPr>
        <w:t>1</w:t>
      </w:r>
      <w:r w:rsidR="00B47840" w:rsidRPr="004A22DF">
        <w:rPr>
          <w:rFonts w:asciiTheme="majorHAnsi" w:eastAsia="DengXian" w:hAnsiTheme="majorHAnsi" w:cstheme="majorHAnsi"/>
        </w:rPr>
        <w:t xml:space="preserve"> </w:t>
      </w:r>
      <w:r w:rsidR="00D078DD" w:rsidRPr="004A22DF">
        <w:rPr>
          <w:rFonts w:asciiTheme="majorHAnsi" w:eastAsia="DengXian" w:hAnsiTheme="majorHAnsi" w:cstheme="majorHAnsi"/>
        </w:rPr>
        <w:t xml:space="preserve"> </w:t>
      </w:r>
      <w:r w:rsidR="00563505" w:rsidRPr="004A22DF">
        <w:rPr>
          <w:rFonts w:asciiTheme="majorHAnsi" w:eastAsia="DengXian" w:hAnsiTheme="majorHAnsi" w:cstheme="majorHAnsi"/>
        </w:rPr>
        <w:t>do SWZ, zwana dalej „Umową</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o następującej treści</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w:t>
      </w: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bookmarkStart w:id="0" w:name="_Hlk44405728"/>
      <w:bookmarkStart w:id="1" w:name="_Hlk124167263"/>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0"/>
    <w:bookmarkEnd w:id="1"/>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4E0047F" w14:textId="5028B3B7" w:rsidR="00092574" w:rsidRPr="004A22DF" w:rsidRDefault="00EA4CB2"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Przedmiotem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4A22DF">
        <w:rPr>
          <w:rFonts w:asciiTheme="majorHAnsi" w:hAnsiTheme="majorHAnsi" w:cstheme="majorHAnsi"/>
          <w:sz w:val="22"/>
          <w:szCs w:val="22"/>
          <w:lang w:val="pl-PL"/>
        </w:rPr>
        <w:t>U</w:t>
      </w:r>
      <w:r w:rsidR="003402ED" w:rsidRPr="004A22DF">
        <w:rPr>
          <w:rFonts w:asciiTheme="majorHAnsi" w:hAnsiTheme="majorHAnsi" w:cstheme="majorHAnsi"/>
          <w:sz w:val="22"/>
          <w:szCs w:val="22"/>
          <w:lang w:val="pl-PL"/>
        </w:rPr>
        <w:t>mow</w:t>
      </w:r>
      <w:r w:rsidR="00E4601B" w:rsidRPr="004A22DF">
        <w:rPr>
          <w:rFonts w:asciiTheme="majorHAnsi" w:hAnsiTheme="majorHAnsi" w:cstheme="majorHAnsi"/>
          <w:sz w:val="22"/>
          <w:szCs w:val="22"/>
          <w:lang w:val="pl-PL"/>
        </w:rPr>
        <w:t>ą</w:t>
      </w:r>
      <w:r w:rsidR="003402ED"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łącznej ilości</w:t>
      </w:r>
      <w:r w:rsidR="005C63A1" w:rsidRPr="004A22DF">
        <w:rPr>
          <w:rFonts w:asciiTheme="majorHAnsi" w:hAnsiTheme="majorHAnsi" w:cstheme="majorHAnsi"/>
          <w:sz w:val="22"/>
          <w:szCs w:val="22"/>
          <w:lang w:val="pl-PL"/>
        </w:rPr>
        <w:t xml:space="preserve"> zamówienia </w:t>
      </w:r>
      <w:r w:rsidR="008B7DA1" w:rsidRPr="004A22DF">
        <w:rPr>
          <w:rFonts w:asciiTheme="majorHAnsi" w:hAnsiTheme="majorHAnsi" w:cstheme="majorHAnsi"/>
          <w:sz w:val="22"/>
          <w:szCs w:val="22"/>
          <w:lang w:val="pl-PL"/>
        </w:rPr>
        <w:t>planowanego</w:t>
      </w:r>
      <w:r w:rsidRPr="004A22DF">
        <w:rPr>
          <w:rFonts w:asciiTheme="majorHAnsi" w:hAnsiTheme="majorHAnsi" w:cstheme="majorHAnsi"/>
          <w:sz w:val="22"/>
          <w:szCs w:val="22"/>
          <w:lang w:val="pl-PL"/>
        </w:rPr>
        <w:t xml:space="preserve"> </w:t>
      </w:r>
      <w:r w:rsidR="00813581" w:rsidRPr="004A22DF">
        <w:rPr>
          <w:rFonts w:asciiTheme="majorHAnsi" w:hAnsiTheme="majorHAnsi" w:cstheme="majorHAnsi"/>
          <w:sz w:val="22"/>
          <w:szCs w:val="22"/>
          <w:lang w:val="pl-PL"/>
        </w:rPr>
        <w:t>______</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kWh do punktów poboru energii</w:t>
      </w:r>
      <w:r w:rsidR="00B04180" w:rsidRPr="004A22DF">
        <w:rPr>
          <w:rFonts w:asciiTheme="majorHAnsi" w:hAnsiTheme="majorHAnsi" w:cstheme="majorHAnsi"/>
          <w:sz w:val="22"/>
          <w:szCs w:val="22"/>
          <w:lang w:val="pl-PL"/>
        </w:rPr>
        <w:t xml:space="preserve"> elektrycznej</w:t>
      </w:r>
      <w:r w:rsidRPr="004A22DF">
        <w:rPr>
          <w:rFonts w:asciiTheme="majorHAnsi" w:hAnsiTheme="majorHAnsi" w:cstheme="majorHAnsi"/>
          <w:sz w:val="22"/>
          <w:szCs w:val="22"/>
          <w:lang w:val="pl-PL"/>
        </w:rPr>
        <w:t xml:space="preserve">, zwanych dalej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wymienionych</w:t>
      </w:r>
      <w:r w:rsidR="00A37E4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Wolumen został wyliczony na podstawie szacunkowego i prognozowanego zużycia.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4A22DF">
        <w:rPr>
          <w:rFonts w:asciiTheme="majorHAnsi" w:hAnsiTheme="majorHAnsi" w:cstheme="majorHAnsi"/>
          <w:sz w:val="22"/>
          <w:szCs w:val="22"/>
          <w:lang w:val="pl-PL"/>
        </w:rPr>
        <w:t>Umowa będzie realizowana zgodnie z postanowieniami:</w:t>
      </w:r>
    </w:p>
    <w:p w14:paraId="3825F9E7" w14:textId="0F1FC62C"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t>
      </w:r>
      <w:r w:rsidR="00F449F7" w:rsidRPr="004A22DF">
        <w:rPr>
          <w:rFonts w:asciiTheme="majorHAnsi" w:hAnsiTheme="majorHAnsi" w:cstheme="majorHAnsi"/>
          <w:sz w:val="22"/>
          <w:szCs w:val="22"/>
          <w:lang w:val="pl-PL"/>
        </w:rPr>
        <w:t>wydan</w:t>
      </w:r>
      <w:r w:rsidR="00F449F7">
        <w:rPr>
          <w:rFonts w:asciiTheme="majorHAnsi" w:hAnsiTheme="majorHAnsi" w:cstheme="majorHAnsi"/>
          <w:sz w:val="22"/>
          <w:szCs w:val="22"/>
          <w:lang w:val="pl-PL"/>
        </w:rPr>
        <w:t>ej</w:t>
      </w:r>
      <w:r w:rsidR="00F449F7"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72860534"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F42CA3">
        <w:rPr>
          <w:rFonts w:asciiTheme="majorHAnsi" w:hAnsiTheme="majorHAnsi" w:cstheme="majorHAnsi"/>
          <w:sz w:val="22"/>
          <w:szCs w:val="22"/>
          <w:lang w:val="pl-PL"/>
        </w:rPr>
        <w:t>20</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wielkości zamówienia do </w:t>
      </w:r>
      <w:r w:rsidR="00103F97">
        <w:rPr>
          <w:rFonts w:asciiTheme="majorHAnsi" w:hAnsiTheme="majorHAnsi" w:cstheme="majorHAnsi"/>
          <w:sz w:val="22"/>
          <w:szCs w:val="22"/>
          <w:lang w:val="pl-PL"/>
        </w:rPr>
        <w:t>20</w:t>
      </w:r>
      <w:r w:rsidRPr="004A22DF">
        <w:rPr>
          <w:rFonts w:asciiTheme="majorHAnsi" w:hAnsiTheme="majorHAnsi" w:cstheme="majorHAnsi"/>
          <w:sz w:val="22"/>
          <w:szCs w:val="22"/>
          <w:lang w:val="pl-PL"/>
        </w:rPr>
        <w:t xml:space="preserve">% </w:t>
      </w:r>
      <w:bookmarkEnd w:id="3"/>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1 powyżej.</w:t>
      </w:r>
    </w:p>
    <w:bookmarkEnd w:id="4"/>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5"/>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0A4C7F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  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r w:rsidR="00E14E80" w:rsidRPr="004A22DF">
        <w:rPr>
          <w:rFonts w:asciiTheme="majorHAnsi" w:hAnsiTheme="majorHAnsi" w:cstheme="majorHAnsi"/>
          <w:sz w:val="22"/>
          <w:szCs w:val="22"/>
          <w:lang w:val="pl-PL"/>
        </w:rPr>
        <w:t xml:space="preserve">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35756CBD" w:rsidR="00E14E80"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odjęcia ppe</w:t>
      </w:r>
      <w:r w:rsidR="00F449F7">
        <w:rPr>
          <w:rFonts w:asciiTheme="majorHAnsi" w:hAnsiTheme="majorHAnsi" w:cstheme="majorHAnsi"/>
          <w:sz w:val="22"/>
          <w:szCs w:val="22"/>
          <w:lang w:val="pl-PL"/>
        </w:rPr>
        <w:t>,</w:t>
      </w:r>
      <w:r w:rsidR="00666871" w:rsidRPr="004A22DF">
        <w:rPr>
          <w:rFonts w:asciiTheme="majorHAnsi" w:hAnsiTheme="majorHAnsi" w:cstheme="majorHAnsi"/>
          <w:sz w:val="22"/>
          <w:szCs w:val="22"/>
          <w:lang w:val="pl-PL"/>
        </w:rPr>
        <w:t xml:space="preserve"> </w:t>
      </w:r>
    </w:p>
    <w:p w14:paraId="764A8676" w14:textId="7BDE3F4A" w:rsidR="00F42CA3" w:rsidRPr="004A22DF" w:rsidRDefault="00F42CA3"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Pr>
          <w:rFonts w:asciiTheme="majorHAnsi" w:hAnsiTheme="majorHAnsi" w:cstheme="maj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74D96F64"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8" w:name="_Hlk124167377"/>
      <w:r w:rsidR="00DE5545" w:rsidRPr="004A22DF">
        <w:rPr>
          <w:rFonts w:asciiTheme="majorHAnsi" w:eastAsia="Times New Roman" w:hAnsiTheme="majorHAnsi" w:cstheme="majorHAnsi"/>
          <w:bCs/>
          <w:sz w:val="22"/>
          <w:szCs w:val="22"/>
          <w:lang w:bidi="ar-SA"/>
        </w:rPr>
        <w:t xml:space="preserve">Zmiana grupy taryfowej możliwa jest jedynie w obrębie grup taryfowych, które zostały  ujęte w SWZ oraz wycenione w Formularzu Ofertowym i będą rozliczane  według cen </w:t>
      </w:r>
      <w:r w:rsidR="00DE5545" w:rsidRPr="004A22DF">
        <w:rPr>
          <w:rFonts w:asciiTheme="majorHAnsi" w:eastAsia="Times New Roman" w:hAnsiTheme="majorHAnsi" w:cstheme="majorHAnsi"/>
          <w:bCs/>
          <w:sz w:val="22"/>
          <w:szCs w:val="22"/>
          <w:lang w:bidi="ar-SA"/>
        </w:rPr>
        <w:lastRenderedPageBreak/>
        <w:t>określonych w Formularzu Ofertowym</w:t>
      </w:r>
      <w:r w:rsidR="00B47840" w:rsidRPr="004A22DF">
        <w:rPr>
          <w:rFonts w:asciiTheme="majorHAnsi" w:eastAsia="Times New Roman" w:hAnsiTheme="majorHAnsi" w:cstheme="majorHAnsi"/>
          <w:bCs/>
          <w:sz w:val="22"/>
          <w:szCs w:val="22"/>
          <w:lang w:bidi="ar-SA"/>
        </w:rPr>
        <w:t>.</w:t>
      </w:r>
    </w:p>
    <w:p w14:paraId="7645B28A" w14:textId="0D3858EE"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9"/>
      <w:r w:rsidR="00F449F7">
        <w:rPr>
          <w:rFonts w:asciiTheme="majorHAnsi" w:hAnsiTheme="majorHAnsi" w:cstheme="majorHAnsi"/>
          <w:sz w:val="22"/>
          <w:szCs w:val="22"/>
          <w:lang w:val="pl-PL"/>
        </w:rPr>
        <w:t>),</w:t>
      </w:r>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Pr="004A22DF"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dalej </w:t>
      </w:r>
      <w:r w:rsidR="002C3583" w:rsidRPr="004A22DF">
        <w:rPr>
          <w:rFonts w:asciiTheme="majorHAnsi" w:hAnsiTheme="majorHAnsi" w:cstheme="majorHAnsi"/>
          <w:sz w:val="22"/>
          <w:szCs w:val="22"/>
          <w:lang w:val="pl-PL"/>
        </w:rPr>
        <w:t xml:space="preserve"> „</w:t>
      </w:r>
      <w:r w:rsidR="002C3583" w:rsidRPr="004A22DF">
        <w:rPr>
          <w:rFonts w:asciiTheme="majorHAnsi" w:hAnsiTheme="majorHAnsi" w:cstheme="majorHAnsi"/>
          <w:b/>
          <w:sz w:val="22"/>
          <w:szCs w:val="22"/>
          <w:lang w:val="pl-PL"/>
        </w:rPr>
        <w:t>ustaw</w:t>
      </w:r>
      <w:r w:rsidR="00EB0EBE" w:rsidRPr="004A22DF">
        <w:rPr>
          <w:rFonts w:asciiTheme="majorHAnsi" w:hAnsiTheme="majorHAnsi" w:cstheme="majorHAnsi"/>
          <w:b/>
          <w:sz w:val="22"/>
          <w:szCs w:val="22"/>
          <w:lang w:val="pl-PL"/>
        </w:rPr>
        <w:t>ą</w:t>
      </w:r>
      <w:r w:rsidR="002C3583" w:rsidRPr="004A22DF">
        <w:rPr>
          <w:rFonts w:asciiTheme="majorHAnsi" w:hAnsiTheme="majorHAnsi" w:cstheme="majorHAnsi"/>
          <w:b/>
          <w:sz w:val="22"/>
          <w:szCs w:val="22"/>
          <w:lang w:val="pl-PL"/>
        </w:rPr>
        <w:t xml:space="preserve"> Prawo energetyczne</w:t>
      </w:r>
      <w:r w:rsidR="002C3583"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wraz </w:t>
      </w:r>
      <w:r w:rsidRPr="004A22DF">
        <w:rPr>
          <w:rFonts w:asciiTheme="majorHAnsi" w:hAnsiTheme="majorHAnsi" w:cstheme="majorHAnsi"/>
          <w:sz w:val="22"/>
          <w:szCs w:val="22"/>
          <w:lang w:val="pl-PL"/>
        </w:rPr>
        <w:t xml:space="preserve">z aktami wykonawczymi, które znajdują zastosowanie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36626FE8"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4A22DF">
        <w:rPr>
          <w:rFonts w:asciiTheme="majorHAnsi" w:hAnsiTheme="majorHAnsi" w:cstheme="majorHAnsi"/>
          <w:sz w:val="22"/>
          <w:szCs w:val="22"/>
        </w:rPr>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w:t>
      </w:r>
      <w:r w:rsidR="00103F97">
        <w:rPr>
          <w:rFonts w:asciiTheme="majorHAnsi" w:hAnsiTheme="majorHAnsi" w:cstheme="majorHAnsi"/>
          <w:b/>
          <w:bCs/>
          <w:sz w:val="22"/>
          <w:szCs w:val="22"/>
        </w:rPr>
        <w:t>01</w:t>
      </w:r>
      <w:r w:rsidR="00FA7BE4" w:rsidRPr="004A22DF">
        <w:rPr>
          <w:rFonts w:asciiTheme="majorHAnsi" w:hAnsiTheme="majorHAnsi" w:cstheme="majorHAnsi"/>
          <w:b/>
          <w:bCs/>
          <w:sz w:val="22"/>
          <w:szCs w:val="22"/>
        </w:rPr>
        <w:t>.202</w:t>
      </w:r>
      <w:r w:rsidR="00103F97">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011E42">
        <w:rPr>
          <w:rFonts w:asciiTheme="majorHAnsi" w:hAnsiTheme="majorHAnsi" w:cstheme="majorHAnsi"/>
          <w:b/>
          <w:bCs/>
          <w:sz w:val="22"/>
          <w:szCs w:val="22"/>
        </w:rPr>
        <w:t>3</w:t>
      </w:r>
      <w:r w:rsidR="00103F97">
        <w:rPr>
          <w:rFonts w:asciiTheme="majorHAnsi" w:hAnsiTheme="majorHAnsi" w:cstheme="majorHAnsi"/>
          <w:b/>
          <w:bCs/>
          <w:sz w:val="22"/>
          <w:szCs w:val="22"/>
        </w:rPr>
        <w:t>1</w:t>
      </w:r>
      <w:r w:rsidR="00FA7BE4" w:rsidRPr="004A22DF">
        <w:rPr>
          <w:rFonts w:asciiTheme="majorHAnsi" w:hAnsiTheme="majorHAnsi" w:cstheme="majorHAnsi"/>
          <w:b/>
          <w:bCs/>
          <w:sz w:val="22"/>
          <w:szCs w:val="22"/>
        </w:rPr>
        <w:t>.</w:t>
      </w:r>
      <w:r w:rsidR="00103F97">
        <w:rPr>
          <w:rFonts w:asciiTheme="majorHAnsi" w:hAnsiTheme="majorHAnsi" w:cstheme="majorHAnsi"/>
          <w:b/>
          <w:bCs/>
          <w:sz w:val="22"/>
          <w:szCs w:val="22"/>
        </w:rPr>
        <w:t>12</w:t>
      </w:r>
      <w:r w:rsidR="00FA7BE4" w:rsidRPr="004A22DF">
        <w:rPr>
          <w:rFonts w:asciiTheme="majorHAnsi" w:hAnsiTheme="majorHAnsi" w:cstheme="majorHAnsi"/>
          <w:b/>
          <w:bCs/>
          <w:sz w:val="22"/>
          <w:szCs w:val="22"/>
        </w:rPr>
        <w:t>.202</w:t>
      </w:r>
      <w:r w:rsidR="00103F97">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2E659E" w:rsidRPr="004A22DF">
        <w:rPr>
          <w:rFonts w:asciiTheme="majorHAnsi" w:hAnsiTheme="majorHAnsi" w:cstheme="majorHAnsi"/>
          <w:sz w:val="22"/>
          <w:szCs w:val="22"/>
        </w:rPr>
        <w:t xml:space="preserve"> </w:t>
      </w:r>
      <w:r w:rsidR="009E456C" w:rsidRPr="004A22DF">
        <w:rPr>
          <w:rFonts w:asciiTheme="majorHAnsi" w:hAnsiTheme="majorHAnsi" w:cstheme="majorHAnsi"/>
          <w:sz w:val="22"/>
          <w:szCs w:val="22"/>
        </w:rPr>
        <w:t xml:space="preserve">, </w:t>
      </w:r>
      <w:r w:rsidR="00B47336" w:rsidRPr="004A22DF">
        <w:rPr>
          <w:rFonts w:asciiTheme="majorHAnsi" w:hAnsiTheme="majorHAnsi" w:cstheme="majorHAnsi"/>
          <w:sz w:val="22"/>
          <w:szCs w:val="22"/>
          <w:lang w:val="x-none"/>
        </w:rPr>
        <w:t>z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0"/>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lastRenderedPageBreak/>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50C65942"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103F97">
        <w:rPr>
          <w:rFonts w:asciiTheme="majorHAnsi" w:hAnsiTheme="majorHAnsi" w:cstheme="majorHAnsi"/>
          <w:b/>
          <w:sz w:val="22"/>
          <w:szCs w:val="22"/>
          <w:lang w:val="pl-PL"/>
        </w:rPr>
        <w:t>31</w:t>
      </w:r>
      <w:r w:rsidR="00B24381" w:rsidRPr="004A22DF">
        <w:rPr>
          <w:rFonts w:asciiTheme="majorHAnsi" w:hAnsiTheme="majorHAnsi" w:cstheme="majorHAnsi"/>
          <w:b/>
          <w:sz w:val="22"/>
          <w:szCs w:val="22"/>
          <w:lang w:val="pl-PL"/>
        </w:rPr>
        <w:t>.</w:t>
      </w:r>
      <w:r w:rsidR="00103F97">
        <w:rPr>
          <w:rFonts w:asciiTheme="majorHAnsi" w:hAnsiTheme="majorHAnsi" w:cstheme="majorHAnsi"/>
          <w:b/>
          <w:sz w:val="22"/>
          <w:szCs w:val="22"/>
          <w:lang w:val="pl-PL"/>
        </w:rPr>
        <w:t>12</w:t>
      </w:r>
      <w:r w:rsidR="00B24381" w:rsidRPr="004A22DF">
        <w:rPr>
          <w:rFonts w:asciiTheme="majorHAnsi" w:hAnsiTheme="majorHAnsi" w:cstheme="majorHAnsi"/>
          <w:b/>
          <w:sz w:val="22"/>
          <w:szCs w:val="22"/>
          <w:lang w:val="pl-PL"/>
        </w:rPr>
        <w:t>.202</w:t>
      </w:r>
      <w:r w:rsidR="00103F97">
        <w:rPr>
          <w:rFonts w:asciiTheme="majorHAnsi" w:hAnsiTheme="majorHAnsi" w:cstheme="majorHAnsi"/>
          <w:b/>
          <w:sz w:val="22"/>
          <w:szCs w:val="22"/>
          <w:lang w:val="pl-PL"/>
        </w:rPr>
        <w:t>5</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32166A02"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1"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1"/>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103F97">
        <w:rPr>
          <w:rFonts w:asciiTheme="majorHAnsi" w:eastAsia="Calibri" w:hAnsiTheme="majorHAnsi" w:cstheme="majorHAnsi"/>
          <w:b/>
          <w:kern w:val="0"/>
          <w:sz w:val="22"/>
          <w:szCs w:val="22"/>
          <w:lang w:eastAsia="en-US" w:bidi="ar-SA"/>
        </w:rPr>
        <w:t>31</w:t>
      </w:r>
      <w:r w:rsidR="00B24381" w:rsidRPr="004A22DF">
        <w:rPr>
          <w:rFonts w:asciiTheme="majorHAnsi" w:eastAsia="Calibri" w:hAnsiTheme="majorHAnsi" w:cstheme="majorHAnsi"/>
          <w:b/>
          <w:kern w:val="0"/>
          <w:sz w:val="22"/>
          <w:szCs w:val="22"/>
          <w:lang w:eastAsia="en-US" w:bidi="ar-SA"/>
        </w:rPr>
        <w:t>.</w:t>
      </w:r>
      <w:r w:rsidR="00103F97">
        <w:rPr>
          <w:rFonts w:asciiTheme="majorHAnsi" w:eastAsia="Calibri" w:hAnsiTheme="majorHAnsi" w:cstheme="majorHAnsi"/>
          <w:b/>
          <w:kern w:val="0"/>
          <w:sz w:val="22"/>
          <w:szCs w:val="22"/>
          <w:lang w:eastAsia="en-US" w:bidi="ar-SA"/>
        </w:rPr>
        <w:t>12</w:t>
      </w:r>
      <w:r w:rsidR="00B24381" w:rsidRPr="004A22DF">
        <w:rPr>
          <w:rFonts w:asciiTheme="majorHAnsi" w:eastAsia="Calibri" w:hAnsiTheme="majorHAnsi" w:cstheme="majorHAnsi"/>
          <w:b/>
          <w:kern w:val="0"/>
          <w:sz w:val="22"/>
          <w:szCs w:val="22"/>
          <w:lang w:eastAsia="en-US" w:bidi="ar-SA"/>
        </w:rPr>
        <w:t>.202</w:t>
      </w:r>
      <w:r w:rsidR="00103F97">
        <w:rPr>
          <w:rFonts w:asciiTheme="majorHAnsi" w:eastAsia="Calibri" w:hAnsiTheme="majorHAnsi" w:cstheme="majorHAnsi"/>
          <w:b/>
          <w:kern w:val="0"/>
          <w:sz w:val="22"/>
          <w:szCs w:val="22"/>
          <w:lang w:eastAsia="en-US" w:bidi="ar-SA"/>
        </w:rPr>
        <w:t>5</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A53C53" w:rsidRPr="004A22DF">
        <w:rPr>
          <w:rFonts w:asciiTheme="majorHAnsi" w:eastAsia="Calibri" w:hAnsiTheme="majorHAnsi" w:cstheme="majorHAnsi"/>
          <w:b/>
          <w:kern w:val="0"/>
          <w:sz w:val="22"/>
          <w:szCs w:val="22"/>
          <w:lang w:val="x-none"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2"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2"/>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77777777"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31144A70" w14:textId="77777777"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77777777"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2318CC69"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3"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3"/>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4"/>
    <w:p w14:paraId="592AAF61" w14:textId="1A97CC8A"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647307" w:rsidRPr="004A22DF">
          <w:rPr>
            <w:rStyle w:val="Hipercze"/>
            <w:rFonts w:asciiTheme="majorHAnsi" w:hAnsiTheme="majorHAnsi" w:cstheme="majorHAnsi"/>
            <w:color w:val="auto"/>
            <w:sz w:val="22"/>
            <w:szCs w:val="22"/>
            <w:u w:val="none"/>
          </w:rPr>
          <w:t>przetargi@enmedia.org.pl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5"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5"/>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6"/>
      <w:r w:rsidRPr="004A22DF">
        <w:rPr>
          <w:rFonts w:asciiTheme="majorHAnsi" w:hAnsiTheme="majorHAnsi" w:cstheme="majorHAnsi"/>
          <w:b/>
        </w:rPr>
        <w:t xml:space="preserve"> </w:t>
      </w:r>
      <w:r w:rsidR="008021FC" w:rsidRPr="004A22DF">
        <w:rPr>
          <w:rFonts w:asciiTheme="majorHAnsi" w:hAnsiTheme="majorHAnsi" w:cstheme="majorHAnsi"/>
          <w:b/>
        </w:rPr>
        <w:t>6</w:t>
      </w:r>
    </w:p>
    <w:bookmarkEnd w:id="17"/>
    <w:bookmarkEnd w:id="18"/>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2294"/>
        <w:gridCol w:w="877"/>
        <w:gridCol w:w="2007"/>
        <w:gridCol w:w="1024"/>
        <w:gridCol w:w="713"/>
        <w:gridCol w:w="926"/>
        <w:gridCol w:w="1231"/>
      </w:tblGrid>
      <w:tr w:rsidR="00011E42" w:rsidRPr="003F46F6" w14:paraId="0B592F25" w14:textId="77777777" w:rsidTr="00011E42">
        <w:trPr>
          <w:trHeight w:val="288"/>
        </w:trPr>
        <w:tc>
          <w:tcPr>
            <w:tcW w:w="1765" w:type="pct"/>
            <w:gridSpan w:val="2"/>
            <w:tcBorders>
              <w:top w:val="nil"/>
              <w:left w:val="nil"/>
              <w:bottom w:val="nil"/>
              <w:right w:val="nil"/>
            </w:tcBorders>
            <w:shd w:val="clear" w:color="auto" w:fill="auto"/>
            <w:noWrap/>
            <w:vAlign w:val="center"/>
          </w:tcPr>
          <w:p w14:paraId="6763D348" w14:textId="2A21BB2E" w:rsidR="00011E42" w:rsidRPr="003F46F6" w:rsidRDefault="00011E42" w:rsidP="00011E42">
            <w:pPr>
              <w:widowControl/>
              <w:suppressAutoHyphens w:val="0"/>
              <w:autoSpaceDN/>
              <w:textAlignment w:val="auto"/>
              <w:rPr>
                <w:rFonts w:asciiTheme="majorHAnsi" w:eastAsia="Times New Roman" w:hAnsiTheme="majorHAnsi" w:cstheme="majorHAnsi"/>
                <w:color w:val="000000"/>
                <w:kern w:val="0"/>
                <w:sz w:val="20"/>
                <w:szCs w:val="20"/>
                <w:lang w:eastAsia="pl-PL" w:bidi="ar-SA"/>
              </w:rPr>
            </w:pPr>
          </w:p>
        </w:tc>
        <w:tc>
          <w:tcPr>
            <w:tcW w:w="1115" w:type="pct"/>
            <w:tcBorders>
              <w:top w:val="nil"/>
              <w:left w:val="nil"/>
              <w:bottom w:val="nil"/>
              <w:right w:val="nil"/>
            </w:tcBorders>
            <w:shd w:val="clear" w:color="auto" w:fill="auto"/>
            <w:noWrap/>
            <w:vAlign w:val="center"/>
            <w:hideMark/>
          </w:tcPr>
          <w:p w14:paraId="7BAD6B5C" w14:textId="77777777" w:rsidR="00011E42" w:rsidRPr="003F46F6" w:rsidRDefault="00011E42" w:rsidP="00011E42">
            <w:pPr>
              <w:widowControl/>
              <w:suppressAutoHyphens w:val="0"/>
              <w:autoSpaceDN/>
              <w:textAlignment w:val="auto"/>
              <w:rPr>
                <w:rFonts w:asciiTheme="majorHAnsi" w:eastAsia="Times New Roman" w:hAnsiTheme="majorHAnsi" w:cstheme="majorHAnsi"/>
                <w:color w:val="000000"/>
                <w:kern w:val="0"/>
                <w:sz w:val="20"/>
                <w:szCs w:val="20"/>
                <w:lang w:eastAsia="pl-PL" w:bidi="ar-SA"/>
              </w:rPr>
            </w:pPr>
          </w:p>
        </w:tc>
        <w:tc>
          <w:tcPr>
            <w:tcW w:w="573" w:type="pct"/>
            <w:tcBorders>
              <w:top w:val="nil"/>
              <w:left w:val="nil"/>
              <w:bottom w:val="nil"/>
              <w:right w:val="nil"/>
            </w:tcBorders>
            <w:shd w:val="clear" w:color="auto" w:fill="auto"/>
            <w:noWrap/>
            <w:vAlign w:val="center"/>
            <w:hideMark/>
          </w:tcPr>
          <w:p w14:paraId="46FCB271"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341" w:type="pct"/>
            <w:tcBorders>
              <w:top w:val="nil"/>
              <w:left w:val="nil"/>
              <w:bottom w:val="nil"/>
              <w:right w:val="nil"/>
            </w:tcBorders>
            <w:shd w:val="clear" w:color="auto" w:fill="auto"/>
            <w:noWrap/>
            <w:vAlign w:val="center"/>
            <w:hideMark/>
          </w:tcPr>
          <w:p w14:paraId="67566301"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519" w:type="pct"/>
            <w:tcBorders>
              <w:top w:val="nil"/>
              <w:left w:val="nil"/>
              <w:bottom w:val="nil"/>
              <w:right w:val="nil"/>
            </w:tcBorders>
            <w:shd w:val="clear" w:color="auto" w:fill="auto"/>
            <w:noWrap/>
            <w:vAlign w:val="center"/>
            <w:hideMark/>
          </w:tcPr>
          <w:p w14:paraId="782101EA"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689" w:type="pct"/>
            <w:tcBorders>
              <w:top w:val="nil"/>
              <w:left w:val="nil"/>
              <w:bottom w:val="nil"/>
              <w:right w:val="nil"/>
            </w:tcBorders>
            <w:shd w:val="clear" w:color="auto" w:fill="auto"/>
            <w:noWrap/>
            <w:vAlign w:val="center"/>
            <w:hideMark/>
          </w:tcPr>
          <w:p w14:paraId="25536512"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r>
      <w:tr w:rsidR="00011E42" w:rsidRPr="003F46F6" w14:paraId="7952C3CE" w14:textId="77777777" w:rsidTr="00980E1A">
        <w:trPr>
          <w:trHeight w:val="288"/>
        </w:trPr>
        <w:tc>
          <w:tcPr>
            <w:tcW w:w="5000" w:type="pct"/>
            <w:gridSpan w:val="7"/>
            <w:tcBorders>
              <w:top w:val="nil"/>
              <w:left w:val="nil"/>
              <w:bottom w:val="nil"/>
              <w:right w:val="nil"/>
            </w:tcBorders>
            <w:shd w:val="clear" w:color="auto" w:fill="auto"/>
            <w:noWrap/>
            <w:vAlign w:val="center"/>
            <w:hideMark/>
          </w:tcPr>
          <w:p w14:paraId="77725C7B"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r>
      <w:tr w:rsidR="00011E42" w:rsidRPr="003F46F6" w14:paraId="4E445F96" w14:textId="77777777" w:rsidTr="00980E1A">
        <w:trPr>
          <w:trHeight w:val="288"/>
        </w:trPr>
        <w:tc>
          <w:tcPr>
            <w:tcW w:w="3452" w:type="pct"/>
            <w:gridSpan w:val="4"/>
            <w:tcBorders>
              <w:top w:val="nil"/>
              <w:left w:val="nil"/>
              <w:bottom w:val="single" w:sz="4" w:space="0" w:color="auto"/>
              <w:right w:val="nil"/>
            </w:tcBorders>
            <w:shd w:val="clear" w:color="auto" w:fill="auto"/>
            <w:noWrap/>
            <w:vAlign w:val="center"/>
            <w:hideMark/>
          </w:tcPr>
          <w:p w14:paraId="772EB00A" w14:textId="77777777" w:rsidR="00011E42" w:rsidRPr="003F46F6" w:rsidRDefault="00011E42" w:rsidP="00011E42">
            <w:pPr>
              <w:widowControl/>
              <w:suppressAutoHyphens w:val="0"/>
              <w:autoSpaceDN/>
              <w:textAlignment w:val="auto"/>
              <w:rPr>
                <w:rFonts w:asciiTheme="majorHAnsi" w:eastAsia="Times New Roman" w:hAnsiTheme="majorHAnsi" w:cstheme="majorHAnsi"/>
                <w:b/>
                <w:bCs/>
                <w:color w:val="000000"/>
                <w:kern w:val="0"/>
                <w:sz w:val="20"/>
                <w:szCs w:val="20"/>
                <w:lang w:eastAsia="pl-PL" w:bidi="ar-SA"/>
              </w:rPr>
            </w:pPr>
            <w:r w:rsidRPr="003F46F6">
              <w:rPr>
                <w:rFonts w:asciiTheme="majorHAnsi" w:eastAsia="Times New Roman" w:hAnsiTheme="majorHAnsi" w:cstheme="majorHAnsi"/>
                <w:b/>
                <w:bCs/>
                <w:color w:val="000000"/>
                <w:kern w:val="0"/>
                <w:sz w:val="20"/>
                <w:szCs w:val="20"/>
                <w:lang w:eastAsia="pl-PL" w:bidi="ar-SA"/>
              </w:rPr>
              <w:t>1) Tabela nr 1 zamówienie podstawowe</w:t>
            </w:r>
          </w:p>
        </w:tc>
        <w:tc>
          <w:tcPr>
            <w:tcW w:w="341" w:type="pct"/>
            <w:tcBorders>
              <w:top w:val="nil"/>
              <w:left w:val="nil"/>
              <w:bottom w:val="nil"/>
              <w:right w:val="nil"/>
            </w:tcBorders>
            <w:shd w:val="clear" w:color="auto" w:fill="auto"/>
            <w:noWrap/>
            <w:vAlign w:val="center"/>
            <w:hideMark/>
          </w:tcPr>
          <w:p w14:paraId="552479BA" w14:textId="77777777" w:rsidR="00011E42" w:rsidRPr="003F46F6" w:rsidRDefault="00011E42" w:rsidP="00011E42">
            <w:pPr>
              <w:widowControl/>
              <w:suppressAutoHyphens w:val="0"/>
              <w:autoSpaceDN/>
              <w:textAlignment w:val="auto"/>
              <w:rPr>
                <w:rFonts w:asciiTheme="majorHAnsi" w:eastAsia="Times New Roman" w:hAnsiTheme="majorHAnsi" w:cstheme="majorHAnsi"/>
                <w:b/>
                <w:bCs/>
                <w:color w:val="000000"/>
                <w:kern w:val="0"/>
                <w:sz w:val="20"/>
                <w:szCs w:val="20"/>
                <w:lang w:eastAsia="pl-PL" w:bidi="ar-SA"/>
              </w:rPr>
            </w:pPr>
          </w:p>
        </w:tc>
        <w:tc>
          <w:tcPr>
            <w:tcW w:w="519" w:type="pct"/>
            <w:tcBorders>
              <w:top w:val="nil"/>
              <w:left w:val="nil"/>
              <w:bottom w:val="nil"/>
              <w:right w:val="nil"/>
            </w:tcBorders>
            <w:shd w:val="clear" w:color="auto" w:fill="auto"/>
            <w:noWrap/>
            <w:vAlign w:val="center"/>
            <w:hideMark/>
          </w:tcPr>
          <w:p w14:paraId="735EA56A"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689" w:type="pct"/>
            <w:tcBorders>
              <w:top w:val="nil"/>
              <w:left w:val="nil"/>
              <w:bottom w:val="nil"/>
              <w:right w:val="nil"/>
            </w:tcBorders>
            <w:shd w:val="clear" w:color="auto" w:fill="auto"/>
            <w:noWrap/>
            <w:vAlign w:val="center"/>
            <w:hideMark/>
          </w:tcPr>
          <w:p w14:paraId="10FCD357"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r>
      <w:tr w:rsidR="00011E42" w:rsidRPr="003F46F6" w14:paraId="02C83A23" w14:textId="77777777" w:rsidTr="00980E1A">
        <w:trPr>
          <w:trHeight w:val="1440"/>
        </w:trPr>
        <w:tc>
          <w:tcPr>
            <w:tcW w:w="1273" w:type="pct"/>
            <w:tcBorders>
              <w:top w:val="nil"/>
              <w:left w:val="single" w:sz="4" w:space="0" w:color="auto"/>
              <w:bottom w:val="single" w:sz="4" w:space="0" w:color="auto"/>
              <w:right w:val="single" w:sz="4" w:space="0" w:color="auto"/>
            </w:tcBorders>
            <w:shd w:val="clear" w:color="auto" w:fill="auto"/>
            <w:vAlign w:val="center"/>
            <w:hideMark/>
          </w:tcPr>
          <w:p w14:paraId="3013D310"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Wyszczególnienie - grupa taryfowa lub okres zamówienia</w:t>
            </w:r>
          </w:p>
        </w:tc>
        <w:tc>
          <w:tcPr>
            <w:tcW w:w="491" w:type="pct"/>
            <w:tcBorders>
              <w:top w:val="nil"/>
              <w:left w:val="nil"/>
              <w:bottom w:val="single" w:sz="4" w:space="0" w:color="auto"/>
              <w:right w:val="single" w:sz="4" w:space="0" w:color="auto"/>
            </w:tcBorders>
            <w:shd w:val="clear" w:color="auto" w:fill="auto"/>
            <w:vAlign w:val="center"/>
            <w:hideMark/>
          </w:tcPr>
          <w:p w14:paraId="0394D0ED" w14:textId="4ACA1656"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Cena jednostkowa netto w zł/kWh</w:t>
            </w:r>
          </w:p>
        </w:tc>
        <w:tc>
          <w:tcPr>
            <w:tcW w:w="1115" w:type="pct"/>
            <w:tcBorders>
              <w:top w:val="nil"/>
              <w:left w:val="nil"/>
              <w:bottom w:val="single" w:sz="4" w:space="0" w:color="auto"/>
              <w:right w:val="single" w:sz="4" w:space="0" w:color="auto"/>
            </w:tcBorders>
            <w:shd w:val="clear" w:color="auto" w:fill="auto"/>
            <w:vAlign w:val="center"/>
            <w:hideMark/>
          </w:tcPr>
          <w:p w14:paraId="7F1FCBD7"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Zużycie energii elektrycznej w trakcie trwania zamówienia w kWh</w:t>
            </w:r>
          </w:p>
        </w:tc>
        <w:tc>
          <w:tcPr>
            <w:tcW w:w="573" w:type="pct"/>
            <w:tcBorders>
              <w:top w:val="nil"/>
              <w:left w:val="nil"/>
              <w:bottom w:val="single" w:sz="4" w:space="0" w:color="auto"/>
              <w:right w:val="single" w:sz="4" w:space="0" w:color="auto"/>
            </w:tcBorders>
            <w:shd w:val="clear" w:color="auto" w:fill="auto"/>
            <w:vAlign w:val="center"/>
            <w:hideMark/>
          </w:tcPr>
          <w:p w14:paraId="01DBFCB5"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Cena oferty netto w zł</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F7A5A22"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Stawka podatku VAT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3E0B4E7"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Kwota podatku VAT w zł</w:t>
            </w:r>
          </w:p>
        </w:tc>
        <w:tc>
          <w:tcPr>
            <w:tcW w:w="689" w:type="pct"/>
            <w:tcBorders>
              <w:top w:val="single" w:sz="4" w:space="0" w:color="auto"/>
              <w:left w:val="nil"/>
              <w:bottom w:val="single" w:sz="4" w:space="0" w:color="auto"/>
              <w:right w:val="single" w:sz="4" w:space="0" w:color="auto"/>
            </w:tcBorders>
            <w:shd w:val="clear" w:color="auto" w:fill="auto"/>
            <w:vAlign w:val="center"/>
            <w:hideMark/>
          </w:tcPr>
          <w:p w14:paraId="1E88D7B7"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Cena oferty brutto w zł</w:t>
            </w:r>
          </w:p>
        </w:tc>
      </w:tr>
      <w:tr w:rsidR="00011E42" w:rsidRPr="003F46F6" w14:paraId="123FB939" w14:textId="77777777" w:rsidTr="00980E1A">
        <w:trPr>
          <w:trHeight w:val="288"/>
        </w:trPr>
        <w:tc>
          <w:tcPr>
            <w:tcW w:w="1273" w:type="pct"/>
            <w:tcBorders>
              <w:top w:val="nil"/>
              <w:left w:val="single" w:sz="4" w:space="0" w:color="auto"/>
              <w:bottom w:val="single" w:sz="4" w:space="0" w:color="auto"/>
              <w:right w:val="single" w:sz="4" w:space="0" w:color="auto"/>
            </w:tcBorders>
            <w:shd w:val="clear" w:color="auto" w:fill="auto"/>
            <w:vAlign w:val="center"/>
            <w:hideMark/>
          </w:tcPr>
          <w:p w14:paraId="566AFC19"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A</w:t>
            </w:r>
          </w:p>
        </w:tc>
        <w:tc>
          <w:tcPr>
            <w:tcW w:w="491" w:type="pct"/>
            <w:tcBorders>
              <w:top w:val="nil"/>
              <w:left w:val="nil"/>
              <w:bottom w:val="single" w:sz="4" w:space="0" w:color="auto"/>
              <w:right w:val="single" w:sz="4" w:space="0" w:color="auto"/>
            </w:tcBorders>
            <w:shd w:val="clear" w:color="auto" w:fill="auto"/>
            <w:vAlign w:val="center"/>
            <w:hideMark/>
          </w:tcPr>
          <w:p w14:paraId="61562B71"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B</w:t>
            </w:r>
          </w:p>
        </w:tc>
        <w:tc>
          <w:tcPr>
            <w:tcW w:w="1115" w:type="pct"/>
            <w:tcBorders>
              <w:top w:val="nil"/>
              <w:left w:val="nil"/>
              <w:bottom w:val="single" w:sz="4" w:space="0" w:color="auto"/>
              <w:right w:val="single" w:sz="4" w:space="0" w:color="auto"/>
            </w:tcBorders>
            <w:shd w:val="clear" w:color="auto" w:fill="auto"/>
            <w:vAlign w:val="center"/>
            <w:hideMark/>
          </w:tcPr>
          <w:p w14:paraId="41CD6F28"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C</w:t>
            </w:r>
          </w:p>
        </w:tc>
        <w:tc>
          <w:tcPr>
            <w:tcW w:w="573" w:type="pct"/>
            <w:tcBorders>
              <w:top w:val="nil"/>
              <w:left w:val="nil"/>
              <w:bottom w:val="single" w:sz="4" w:space="0" w:color="auto"/>
              <w:right w:val="single" w:sz="4" w:space="0" w:color="auto"/>
            </w:tcBorders>
            <w:shd w:val="clear" w:color="auto" w:fill="auto"/>
            <w:vAlign w:val="center"/>
            <w:hideMark/>
          </w:tcPr>
          <w:p w14:paraId="012E3AF6"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D = B x C</w:t>
            </w:r>
          </w:p>
        </w:tc>
        <w:tc>
          <w:tcPr>
            <w:tcW w:w="341" w:type="pct"/>
            <w:tcBorders>
              <w:top w:val="nil"/>
              <w:left w:val="nil"/>
              <w:bottom w:val="single" w:sz="4" w:space="0" w:color="auto"/>
              <w:right w:val="single" w:sz="4" w:space="0" w:color="auto"/>
            </w:tcBorders>
            <w:shd w:val="clear" w:color="auto" w:fill="auto"/>
            <w:vAlign w:val="center"/>
            <w:hideMark/>
          </w:tcPr>
          <w:p w14:paraId="65989248"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 xml:space="preserve">E </w:t>
            </w:r>
          </w:p>
        </w:tc>
        <w:tc>
          <w:tcPr>
            <w:tcW w:w="519" w:type="pct"/>
            <w:tcBorders>
              <w:top w:val="nil"/>
              <w:left w:val="nil"/>
              <w:bottom w:val="single" w:sz="4" w:space="0" w:color="auto"/>
              <w:right w:val="single" w:sz="4" w:space="0" w:color="auto"/>
            </w:tcBorders>
            <w:shd w:val="clear" w:color="auto" w:fill="auto"/>
            <w:vAlign w:val="center"/>
            <w:hideMark/>
          </w:tcPr>
          <w:p w14:paraId="2930C6B9"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 xml:space="preserve"> F = D x E</w:t>
            </w:r>
          </w:p>
        </w:tc>
        <w:tc>
          <w:tcPr>
            <w:tcW w:w="689" w:type="pct"/>
            <w:tcBorders>
              <w:top w:val="nil"/>
              <w:left w:val="nil"/>
              <w:bottom w:val="single" w:sz="4" w:space="0" w:color="auto"/>
              <w:right w:val="single" w:sz="4" w:space="0" w:color="auto"/>
            </w:tcBorders>
            <w:shd w:val="clear" w:color="auto" w:fill="auto"/>
            <w:vAlign w:val="center"/>
            <w:hideMark/>
          </w:tcPr>
          <w:p w14:paraId="4F448218"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G = D + F</w:t>
            </w:r>
          </w:p>
        </w:tc>
      </w:tr>
      <w:tr w:rsidR="00011E42" w:rsidRPr="003F46F6" w14:paraId="0079E2B6" w14:textId="77777777" w:rsidTr="00011E42">
        <w:trPr>
          <w:trHeight w:val="1152"/>
        </w:trPr>
        <w:tc>
          <w:tcPr>
            <w:tcW w:w="1273" w:type="pct"/>
            <w:tcBorders>
              <w:top w:val="nil"/>
              <w:left w:val="single" w:sz="4" w:space="0" w:color="auto"/>
              <w:bottom w:val="single" w:sz="4" w:space="0" w:color="auto"/>
              <w:right w:val="single" w:sz="4" w:space="0" w:color="auto"/>
            </w:tcBorders>
            <w:shd w:val="clear" w:color="auto" w:fill="auto"/>
            <w:vAlign w:val="center"/>
            <w:hideMark/>
          </w:tcPr>
          <w:p w14:paraId="31B185C4" w14:textId="7CD412C8" w:rsidR="00011E42" w:rsidRPr="003F46F6" w:rsidRDefault="00011E42" w:rsidP="00011E42">
            <w:pPr>
              <w:widowControl/>
              <w:suppressAutoHyphens w:val="0"/>
              <w:autoSpaceDN/>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1. Dostawa energii elektrycznej w okresie od 01.</w:t>
            </w:r>
            <w:r w:rsidR="00103F97" w:rsidRPr="003F46F6">
              <w:rPr>
                <w:rFonts w:asciiTheme="majorHAnsi" w:eastAsia="Times New Roman" w:hAnsiTheme="majorHAnsi" w:cstheme="majorHAnsi"/>
                <w:color w:val="000000"/>
                <w:kern w:val="0"/>
                <w:sz w:val="20"/>
                <w:szCs w:val="20"/>
                <w:lang w:eastAsia="pl-PL" w:bidi="ar-SA"/>
              </w:rPr>
              <w:t>01</w:t>
            </w:r>
            <w:r w:rsidRPr="003F46F6">
              <w:rPr>
                <w:rFonts w:asciiTheme="majorHAnsi" w:eastAsia="Times New Roman" w:hAnsiTheme="majorHAnsi" w:cstheme="majorHAnsi"/>
                <w:color w:val="000000"/>
                <w:kern w:val="0"/>
                <w:sz w:val="20"/>
                <w:szCs w:val="20"/>
                <w:lang w:eastAsia="pl-PL" w:bidi="ar-SA"/>
              </w:rPr>
              <w:t>.202</w:t>
            </w:r>
            <w:r w:rsidR="00103F97" w:rsidRPr="003F46F6">
              <w:rPr>
                <w:rFonts w:asciiTheme="majorHAnsi" w:eastAsia="Times New Roman" w:hAnsiTheme="majorHAnsi" w:cstheme="majorHAnsi"/>
                <w:color w:val="000000"/>
                <w:kern w:val="0"/>
                <w:sz w:val="20"/>
                <w:szCs w:val="20"/>
                <w:lang w:eastAsia="pl-PL" w:bidi="ar-SA"/>
              </w:rPr>
              <w:t>5</w:t>
            </w:r>
            <w:r w:rsidRPr="003F46F6">
              <w:rPr>
                <w:rFonts w:asciiTheme="majorHAnsi" w:eastAsia="Times New Roman" w:hAnsiTheme="majorHAnsi" w:cstheme="majorHAnsi"/>
                <w:color w:val="000000"/>
                <w:kern w:val="0"/>
                <w:sz w:val="20"/>
                <w:szCs w:val="20"/>
                <w:lang w:eastAsia="pl-PL" w:bidi="ar-SA"/>
              </w:rPr>
              <w:t xml:space="preserve"> r. do 3</w:t>
            </w:r>
            <w:r w:rsidR="00103F97" w:rsidRPr="003F46F6">
              <w:rPr>
                <w:rFonts w:asciiTheme="majorHAnsi" w:eastAsia="Times New Roman" w:hAnsiTheme="majorHAnsi" w:cstheme="majorHAnsi"/>
                <w:color w:val="000000"/>
                <w:kern w:val="0"/>
                <w:sz w:val="20"/>
                <w:szCs w:val="20"/>
                <w:lang w:eastAsia="pl-PL" w:bidi="ar-SA"/>
              </w:rPr>
              <w:t>1</w:t>
            </w:r>
            <w:r w:rsidRPr="003F46F6">
              <w:rPr>
                <w:rFonts w:asciiTheme="majorHAnsi" w:eastAsia="Times New Roman" w:hAnsiTheme="majorHAnsi" w:cstheme="majorHAnsi"/>
                <w:color w:val="000000"/>
                <w:kern w:val="0"/>
                <w:sz w:val="20"/>
                <w:szCs w:val="20"/>
                <w:lang w:eastAsia="pl-PL" w:bidi="ar-SA"/>
              </w:rPr>
              <w:t>.</w:t>
            </w:r>
            <w:r w:rsidR="00103F97" w:rsidRPr="003F46F6">
              <w:rPr>
                <w:rFonts w:asciiTheme="majorHAnsi" w:eastAsia="Times New Roman" w:hAnsiTheme="majorHAnsi" w:cstheme="majorHAnsi"/>
                <w:color w:val="000000"/>
                <w:kern w:val="0"/>
                <w:sz w:val="20"/>
                <w:szCs w:val="20"/>
                <w:lang w:eastAsia="pl-PL" w:bidi="ar-SA"/>
              </w:rPr>
              <w:t>12</w:t>
            </w:r>
            <w:r w:rsidRPr="003F46F6">
              <w:rPr>
                <w:rFonts w:asciiTheme="majorHAnsi" w:eastAsia="Times New Roman" w:hAnsiTheme="majorHAnsi" w:cstheme="majorHAnsi"/>
                <w:color w:val="000000"/>
                <w:kern w:val="0"/>
                <w:sz w:val="20"/>
                <w:szCs w:val="20"/>
                <w:lang w:eastAsia="pl-PL" w:bidi="ar-SA"/>
              </w:rPr>
              <w:t>.202</w:t>
            </w:r>
            <w:r w:rsidR="00103F97" w:rsidRPr="003F46F6">
              <w:rPr>
                <w:rFonts w:asciiTheme="majorHAnsi" w:eastAsia="Times New Roman" w:hAnsiTheme="majorHAnsi" w:cstheme="majorHAnsi"/>
                <w:color w:val="000000"/>
                <w:kern w:val="0"/>
                <w:sz w:val="20"/>
                <w:szCs w:val="20"/>
                <w:lang w:eastAsia="pl-PL" w:bidi="ar-SA"/>
              </w:rPr>
              <w:t>5</w:t>
            </w:r>
            <w:r w:rsidRPr="003F46F6">
              <w:rPr>
                <w:rFonts w:asciiTheme="majorHAnsi" w:eastAsia="Times New Roman" w:hAnsiTheme="majorHAnsi" w:cstheme="majorHAnsi"/>
                <w:color w:val="000000"/>
                <w:kern w:val="0"/>
                <w:sz w:val="20"/>
                <w:szCs w:val="20"/>
                <w:lang w:eastAsia="pl-PL" w:bidi="ar-SA"/>
              </w:rPr>
              <w:t xml:space="preserve"> r.  - zamówienie podstawowe </w:t>
            </w:r>
          </w:p>
        </w:tc>
        <w:tc>
          <w:tcPr>
            <w:tcW w:w="491" w:type="pct"/>
            <w:tcBorders>
              <w:top w:val="nil"/>
              <w:left w:val="nil"/>
              <w:bottom w:val="single" w:sz="4" w:space="0" w:color="auto"/>
              <w:right w:val="single" w:sz="4" w:space="0" w:color="auto"/>
            </w:tcBorders>
            <w:shd w:val="clear" w:color="auto" w:fill="auto"/>
            <w:vAlign w:val="center"/>
            <w:hideMark/>
          </w:tcPr>
          <w:p w14:paraId="026583AD"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 </w:t>
            </w:r>
          </w:p>
        </w:tc>
        <w:tc>
          <w:tcPr>
            <w:tcW w:w="1115" w:type="pct"/>
            <w:tcBorders>
              <w:top w:val="nil"/>
              <w:left w:val="nil"/>
              <w:bottom w:val="single" w:sz="4" w:space="0" w:color="auto"/>
              <w:right w:val="single" w:sz="4" w:space="0" w:color="auto"/>
            </w:tcBorders>
            <w:shd w:val="clear" w:color="auto" w:fill="auto"/>
            <w:vAlign w:val="center"/>
          </w:tcPr>
          <w:p w14:paraId="0B7944AA" w14:textId="6B16906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573" w:type="pct"/>
            <w:tcBorders>
              <w:top w:val="nil"/>
              <w:left w:val="nil"/>
              <w:bottom w:val="single" w:sz="4" w:space="0" w:color="auto"/>
              <w:right w:val="single" w:sz="4" w:space="0" w:color="auto"/>
            </w:tcBorders>
            <w:shd w:val="clear" w:color="auto" w:fill="auto"/>
            <w:noWrap/>
            <w:vAlign w:val="center"/>
            <w:hideMark/>
          </w:tcPr>
          <w:p w14:paraId="464BE5CE"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341" w:type="pct"/>
            <w:tcBorders>
              <w:top w:val="nil"/>
              <w:left w:val="nil"/>
              <w:bottom w:val="single" w:sz="4" w:space="0" w:color="auto"/>
              <w:right w:val="single" w:sz="4" w:space="0" w:color="auto"/>
            </w:tcBorders>
            <w:shd w:val="clear" w:color="auto" w:fill="auto"/>
            <w:vAlign w:val="center"/>
            <w:hideMark/>
          </w:tcPr>
          <w:p w14:paraId="68BBFB92"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23,00</w:t>
            </w:r>
          </w:p>
        </w:tc>
        <w:tc>
          <w:tcPr>
            <w:tcW w:w="519" w:type="pct"/>
            <w:tcBorders>
              <w:top w:val="nil"/>
              <w:left w:val="nil"/>
              <w:bottom w:val="single" w:sz="4" w:space="0" w:color="auto"/>
              <w:right w:val="single" w:sz="4" w:space="0" w:color="auto"/>
            </w:tcBorders>
            <w:shd w:val="clear" w:color="auto" w:fill="auto"/>
            <w:vAlign w:val="center"/>
          </w:tcPr>
          <w:p w14:paraId="0EAF089A"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689" w:type="pct"/>
            <w:tcBorders>
              <w:top w:val="nil"/>
              <w:left w:val="nil"/>
              <w:bottom w:val="single" w:sz="4" w:space="0" w:color="auto"/>
              <w:right w:val="single" w:sz="4" w:space="0" w:color="auto"/>
            </w:tcBorders>
            <w:shd w:val="clear" w:color="auto" w:fill="auto"/>
            <w:vAlign w:val="center"/>
          </w:tcPr>
          <w:p w14:paraId="6BE9B962"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r>
      <w:tr w:rsidR="00011E42" w:rsidRPr="003F46F6" w14:paraId="7764013F" w14:textId="77777777" w:rsidTr="00980E1A">
        <w:trPr>
          <w:trHeight w:val="288"/>
        </w:trPr>
        <w:tc>
          <w:tcPr>
            <w:tcW w:w="1273" w:type="pct"/>
            <w:tcBorders>
              <w:top w:val="nil"/>
              <w:left w:val="nil"/>
              <w:bottom w:val="nil"/>
              <w:right w:val="nil"/>
            </w:tcBorders>
            <w:shd w:val="clear" w:color="auto" w:fill="auto"/>
            <w:vAlign w:val="center"/>
            <w:hideMark/>
          </w:tcPr>
          <w:p w14:paraId="5EFB0834"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491" w:type="pct"/>
            <w:tcBorders>
              <w:top w:val="nil"/>
              <w:left w:val="nil"/>
              <w:bottom w:val="nil"/>
              <w:right w:val="nil"/>
            </w:tcBorders>
            <w:shd w:val="clear" w:color="auto" w:fill="auto"/>
            <w:vAlign w:val="center"/>
            <w:hideMark/>
          </w:tcPr>
          <w:p w14:paraId="5F76938C"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1115" w:type="pct"/>
            <w:tcBorders>
              <w:top w:val="nil"/>
              <w:left w:val="nil"/>
              <w:bottom w:val="nil"/>
              <w:right w:val="nil"/>
            </w:tcBorders>
            <w:shd w:val="clear" w:color="auto" w:fill="auto"/>
            <w:noWrap/>
            <w:vAlign w:val="center"/>
            <w:hideMark/>
          </w:tcPr>
          <w:p w14:paraId="6307534D"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573" w:type="pct"/>
            <w:tcBorders>
              <w:top w:val="nil"/>
              <w:left w:val="nil"/>
              <w:bottom w:val="nil"/>
              <w:right w:val="nil"/>
            </w:tcBorders>
            <w:shd w:val="clear" w:color="auto" w:fill="auto"/>
            <w:vAlign w:val="center"/>
            <w:hideMark/>
          </w:tcPr>
          <w:p w14:paraId="2B138AF7"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341" w:type="pct"/>
            <w:tcBorders>
              <w:top w:val="nil"/>
              <w:left w:val="nil"/>
              <w:bottom w:val="nil"/>
              <w:right w:val="nil"/>
            </w:tcBorders>
            <w:shd w:val="clear" w:color="auto" w:fill="auto"/>
            <w:vAlign w:val="center"/>
            <w:hideMark/>
          </w:tcPr>
          <w:p w14:paraId="27C6DEFA"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c>
          <w:tcPr>
            <w:tcW w:w="519" w:type="pct"/>
            <w:tcBorders>
              <w:top w:val="nil"/>
              <w:left w:val="nil"/>
              <w:bottom w:val="nil"/>
              <w:right w:val="nil"/>
            </w:tcBorders>
            <w:shd w:val="clear" w:color="auto" w:fill="auto"/>
            <w:vAlign w:val="center"/>
            <w:hideMark/>
          </w:tcPr>
          <w:p w14:paraId="1364EDF8"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c>
          <w:tcPr>
            <w:tcW w:w="689" w:type="pct"/>
            <w:tcBorders>
              <w:top w:val="nil"/>
              <w:left w:val="nil"/>
              <w:bottom w:val="nil"/>
              <w:right w:val="nil"/>
            </w:tcBorders>
            <w:shd w:val="clear" w:color="auto" w:fill="auto"/>
            <w:vAlign w:val="center"/>
            <w:hideMark/>
          </w:tcPr>
          <w:p w14:paraId="220A1212"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r>
      <w:tr w:rsidR="00011E42" w:rsidRPr="003F46F6" w14:paraId="27456C63" w14:textId="77777777" w:rsidTr="00980E1A">
        <w:trPr>
          <w:trHeight w:val="288"/>
        </w:trPr>
        <w:tc>
          <w:tcPr>
            <w:tcW w:w="1273" w:type="pct"/>
            <w:tcBorders>
              <w:top w:val="nil"/>
              <w:left w:val="nil"/>
              <w:bottom w:val="nil"/>
              <w:right w:val="nil"/>
            </w:tcBorders>
            <w:shd w:val="clear" w:color="auto" w:fill="auto"/>
            <w:vAlign w:val="center"/>
            <w:hideMark/>
          </w:tcPr>
          <w:p w14:paraId="5290BD61" w14:textId="77777777" w:rsidR="00011E42" w:rsidRPr="003F46F6" w:rsidRDefault="00011E42" w:rsidP="00011E42">
            <w:pPr>
              <w:widowControl/>
              <w:suppressAutoHyphens w:val="0"/>
              <w:autoSpaceDN/>
              <w:textAlignment w:val="auto"/>
              <w:rPr>
                <w:rFonts w:asciiTheme="majorHAnsi" w:eastAsia="Times New Roman" w:hAnsiTheme="majorHAnsi" w:cstheme="majorHAnsi"/>
                <w:b/>
                <w:bCs/>
                <w:color w:val="000000"/>
                <w:kern w:val="0"/>
                <w:sz w:val="20"/>
                <w:szCs w:val="20"/>
                <w:lang w:eastAsia="pl-PL" w:bidi="ar-SA"/>
              </w:rPr>
            </w:pPr>
            <w:r w:rsidRPr="003F46F6">
              <w:rPr>
                <w:rFonts w:asciiTheme="majorHAnsi" w:eastAsia="Times New Roman" w:hAnsiTheme="majorHAnsi" w:cstheme="majorHAnsi"/>
                <w:b/>
                <w:bCs/>
                <w:color w:val="000000"/>
                <w:kern w:val="0"/>
                <w:sz w:val="20"/>
                <w:szCs w:val="20"/>
                <w:lang w:eastAsia="pl-PL" w:bidi="ar-SA"/>
              </w:rPr>
              <w:t>2) Tabela nr 2 prawo opcji</w:t>
            </w:r>
          </w:p>
        </w:tc>
        <w:tc>
          <w:tcPr>
            <w:tcW w:w="491" w:type="pct"/>
            <w:tcBorders>
              <w:top w:val="nil"/>
              <w:left w:val="nil"/>
              <w:bottom w:val="nil"/>
              <w:right w:val="nil"/>
            </w:tcBorders>
            <w:shd w:val="clear" w:color="auto" w:fill="auto"/>
            <w:vAlign w:val="center"/>
            <w:hideMark/>
          </w:tcPr>
          <w:p w14:paraId="15BE16DF" w14:textId="77777777" w:rsidR="00011E42" w:rsidRPr="003F46F6" w:rsidRDefault="00011E42" w:rsidP="00011E42">
            <w:pPr>
              <w:widowControl/>
              <w:suppressAutoHyphens w:val="0"/>
              <w:autoSpaceDN/>
              <w:textAlignment w:val="auto"/>
              <w:rPr>
                <w:rFonts w:asciiTheme="majorHAnsi" w:eastAsia="Times New Roman" w:hAnsiTheme="majorHAnsi" w:cstheme="majorHAnsi"/>
                <w:b/>
                <w:bCs/>
                <w:color w:val="000000"/>
                <w:kern w:val="0"/>
                <w:sz w:val="20"/>
                <w:szCs w:val="20"/>
                <w:lang w:eastAsia="pl-PL" w:bidi="ar-SA"/>
              </w:rPr>
            </w:pPr>
          </w:p>
        </w:tc>
        <w:tc>
          <w:tcPr>
            <w:tcW w:w="1115" w:type="pct"/>
            <w:tcBorders>
              <w:top w:val="nil"/>
              <w:left w:val="nil"/>
              <w:bottom w:val="nil"/>
              <w:right w:val="nil"/>
            </w:tcBorders>
            <w:shd w:val="clear" w:color="auto" w:fill="auto"/>
            <w:noWrap/>
            <w:vAlign w:val="center"/>
            <w:hideMark/>
          </w:tcPr>
          <w:p w14:paraId="38801A51"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573" w:type="pct"/>
            <w:tcBorders>
              <w:top w:val="nil"/>
              <w:left w:val="nil"/>
              <w:bottom w:val="nil"/>
              <w:right w:val="nil"/>
            </w:tcBorders>
            <w:shd w:val="clear" w:color="auto" w:fill="auto"/>
            <w:vAlign w:val="center"/>
            <w:hideMark/>
          </w:tcPr>
          <w:p w14:paraId="257E5CD6"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kern w:val="0"/>
                <w:sz w:val="20"/>
                <w:szCs w:val="20"/>
                <w:lang w:eastAsia="pl-PL" w:bidi="ar-SA"/>
              </w:rPr>
            </w:pPr>
          </w:p>
        </w:tc>
        <w:tc>
          <w:tcPr>
            <w:tcW w:w="341" w:type="pct"/>
            <w:tcBorders>
              <w:top w:val="nil"/>
              <w:left w:val="nil"/>
              <w:bottom w:val="nil"/>
              <w:right w:val="nil"/>
            </w:tcBorders>
            <w:shd w:val="clear" w:color="auto" w:fill="auto"/>
            <w:vAlign w:val="center"/>
            <w:hideMark/>
          </w:tcPr>
          <w:p w14:paraId="7BBC3530"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c>
          <w:tcPr>
            <w:tcW w:w="519" w:type="pct"/>
            <w:tcBorders>
              <w:top w:val="nil"/>
              <w:left w:val="nil"/>
              <w:bottom w:val="nil"/>
              <w:right w:val="nil"/>
            </w:tcBorders>
            <w:shd w:val="clear" w:color="auto" w:fill="auto"/>
            <w:vAlign w:val="center"/>
            <w:hideMark/>
          </w:tcPr>
          <w:p w14:paraId="7E515C28"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c>
          <w:tcPr>
            <w:tcW w:w="689" w:type="pct"/>
            <w:tcBorders>
              <w:top w:val="nil"/>
              <w:left w:val="nil"/>
              <w:bottom w:val="nil"/>
              <w:right w:val="nil"/>
            </w:tcBorders>
            <w:shd w:val="clear" w:color="auto" w:fill="auto"/>
            <w:vAlign w:val="center"/>
            <w:hideMark/>
          </w:tcPr>
          <w:p w14:paraId="12497620"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kern w:val="0"/>
                <w:sz w:val="20"/>
                <w:szCs w:val="20"/>
                <w:lang w:eastAsia="pl-PL" w:bidi="ar-SA"/>
              </w:rPr>
            </w:pPr>
          </w:p>
        </w:tc>
      </w:tr>
      <w:tr w:rsidR="00011E42" w:rsidRPr="003F46F6" w14:paraId="17012CC0" w14:textId="77777777" w:rsidTr="00011E42">
        <w:trPr>
          <w:trHeight w:val="1152"/>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E5BC" w14:textId="0F881399" w:rsidR="00011E42" w:rsidRPr="003F46F6" w:rsidRDefault="00011E42" w:rsidP="00011E42">
            <w:pPr>
              <w:widowControl/>
              <w:suppressAutoHyphens w:val="0"/>
              <w:autoSpaceDN/>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1. Dostawa energii elektrycznej w okresie od 01.</w:t>
            </w:r>
            <w:r w:rsidR="00103F97" w:rsidRPr="003F46F6">
              <w:rPr>
                <w:rFonts w:asciiTheme="majorHAnsi" w:eastAsia="Times New Roman" w:hAnsiTheme="majorHAnsi" w:cstheme="majorHAnsi"/>
                <w:color w:val="000000"/>
                <w:kern w:val="0"/>
                <w:sz w:val="20"/>
                <w:szCs w:val="20"/>
                <w:lang w:eastAsia="pl-PL" w:bidi="ar-SA"/>
              </w:rPr>
              <w:t>01</w:t>
            </w:r>
            <w:r w:rsidRPr="003F46F6">
              <w:rPr>
                <w:rFonts w:asciiTheme="majorHAnsi" w:eastAsia="Times New Roman" w:hAnsiTheme="majorHAnsi" w:cstheme="majorHAnsi"/>
                <w:color w:val="000000"/>
                <w:kern w:val="0"/>
                <w:sz w:val="20"/>
                <w:szCs w:val="20"/>
                <w:lang w:eastAsia="pl-PL" w:bidi="ar-SA"/>
              </w:rPr>
              <w:t>.202</w:t>
            </w:r>
            <w:r w:rsidR="00103F97" w:rsidRPr="003F46F6">
              <w:rPr>
                <w:rFonts w:asciiTheme="majorHAnsi" w:eastAsia="Times New Roman" w:hAnsiTheme="majorHAnsi" w:cstheme="majorHAnsi"/>
                <w:color w:val="000000"/>
                <w:kern w:val="0"/>
                <w:sz w:val="20"/>
                <w:szCs w:val="20"/>
                <w:lang w:eastAsia="pl-PL" w:bidi="ar-SA"/>
              </w:rPr>
              <w:t>5</w:t>
            </w:r>
            <w:r w:rsidRPr="003F46F6">
              <w:rPr>
                <w:rFonts w:asciiTheme="majorHAnsi" w:eastAsia="Times New Roman" w:hAnsiTheme="majorHAnsi" w:cstheme="majorHAnsi"/>
                <w:color w:val="000000"/>
                <w:kern w:val="0"/>
                <w:sz w:val="20"/>
                <w:szCs w:val="20"/>
                <w:lang w:eastAsia="pl-PL" w:bidi="ar-SA"/>
              </w:rPr>
              <w:t xml:space="preserve"> r. do 3</w:t>
            </w:r>
            <w:r w:rsidR="00103F97" w:rsidRPr="003F46F6">
              <w:rPr>
                <w:rFonts w:asciiTheme="majorHAnsi" w:eastAsia="Times New Roman" w:hAnsiTheme="majorHAnsi" w:cstheme="majorHAnsi"/>
                <w:color w:val="000000"/>
                <w:kern w:val="0"/>
                <w:sz w:val="20"/>
                <w:szCs w:val="20"/>
                <w:lang w:eastAsia="pl-PL" w:bidi="ar-SA"/>
              </w:rPr>
              <w:t>1</w:t>
            </w:r>
            <w:r w:rsidRPr="003F46F6">
              <w:rPr>
                <w:rFonts w:asciiTheme="majorHAnsi" w:eastAsia="Times New Roman" w:hAnsiTheme="majorHAnsi" w:cstheme="majorHAnsi"/>
                <w:color w:val="000000"/>
                <w:kern w:val="0"/>
                <w:sz w:val="20"/>
                <w:szCs w:val="20"/>
                <w:lang w:eastAsia="pl-PL" w:bidi="ar-SA"/>
              </w:rPr>
              <w:t>.</w:t>
            </w:r>
            <w:r w:rsidR="00103F97" w:rsidRPr="003F46F6">
              <w:rPr>
                <w:rFonts w:asciiTheme="majorHAnsi" w:eastAsia="Times New Roman" w:hAnsiTheme="majorHAnsi" w:cstheme="majorHAnsi"/>
                <w:color w:val="000000"/>
                <w:kern w:val="0"/>
                <w:sz w:val="20"/>
                <w:szCs w:val="20"/>
                <w:lang w:eastAsia="pl-PL" w:bidi="ar-SA"/>
              </w:rPr>
              <w:t>12</w:t>
            </w:r>
            <w:r w:rsidRPr="003F46F6">
              <w:rPr>
                <w:rFonts w:asciiTheme="majorHAnsi" w:eastAsia="Times New Roman" w:hAnsiTheme="majorHAnsi" w:cstheme="majorHAnsi"/>
                <w:color w:val="000000"/>
                <w:kern w:val="0"/>
                <w:sz w:val="20"/>
                <w:szCs w:val="20"/>
                <w:lang w:eastAsia="pl-PL" w:bidi="ar-SA"/>
              </w:rPr>
              <w:t>.202</w:t>
            </w:r>
            <w:r w:rsidR="00103F97" w:rsidRPr="003F46F6">
              <w:rPr>
                <w:rFonts w:asciiTheme="majorHAnsi" w:eastAsia="Times New Roman" w:hAnsiTheme="majorHAnsi" w:cstheme="majorHAnsi"/>
                <w:color w:val="000000"/>
                <w:kern w:val="0"/>
                <w:sz w:val="20"/>
                <w:szCs w:val="20"/>
                <w:lang w:eastAsia="pl-PL" w:bidi="ar-SA"/>
              </w:rPr>
              <w:t>5</w:t>
            </w:r>
            <w:r w:rsidRPr="003F46F6">
              <w:rPr>
                <w:rFonts w:asciiTheme="majorHAnsi" w:eastAsia="Times New Roman" w:hAnsiTheme="majorHAnsi" w:cstheme="majorHAnsi"/>
                <w:color w:val="000000"/>
                <w:kern w:val="0"/>
                <w:sz w:val="20"/>
                <w:szCs w:val="20"/>
                <w:lang w:eastAsia="pl-PL" w:bidi="ar-SA"/>
              </w:rPr>
              <w:t xml:space="preserve"> r.  - opcja  (</w:t>
            </w:r>
            <w:r w:rsidR="00103F97" w:rsidRPr="003F46F6">
              <w:rPr>
                <w:rFonts w:asciiTheme="majorHAnsi" w:eastAsia="Times New Roman" w:hAnsiTheme="majorHAnsi" w:cstheme="majorHAnsi"/>
                <w:color w:val="000000"/>
                <w:kern w:val="0"/>
                <w:sz w:val="20"/>
                <w:szCs w:val="20"/>
                <w:lang w:eastAsia="pl-PL" w:bidi="ar-SA"/>
              </w:rPr>
              <w:t>20</w:t>
            </w:r>
            <w:r w:rsidRPr="003F46F6">
              <w:rPr>
                <w:rFonts w:asciiTheme="majorHAnsi" w:eastAsia="Times New Roman" w:hAnsiTheme="majorHAnsi" w:cstheme="majorHAnsi"/>
                <w:color w:val="000000"/>
                <w:kern w:val="0"/>
                <w:sz w:val="20"/>
                <w:szCs w:val="20"/>
                <w:lang w:eastAsia="pl-PL" w:bidi="ar-SA"/>
              </w:rPr>
              <w:t xml:space="preserve">% energii od zamówienia podstawowego)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398939FC" w14:textId="77777777" w:rsidR="00011E42" w:rsidRPr="003F46F6" w:rsidRDefault="00011E42" w:rsidP="00011E42">
            <w:pPr>
              <w:widowControl/>
              <w:suppressAutoHyphens w:val="0"/>
              <w:autoSpaceDN/>
              <w:jc w:val="center"/>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 </w:t>
            </w:r>
          </w:p>
        </w:tc>
        <w:tc>
          <w:tcPr>
            <w:tcW w:w="1115" w:type="pct"/>
            <w:tcBorders>
              <w:top w:val="single" w:sz="4" w:space="0" w:color="auto"/>
              <w:left w:val="nil"/>
              <w:bottom w:val="single" w:sz="4" w:space="0" w:color="auto"/>
              <w:right w:val="single" w:sz="4" w:space="0" w:color="auto"/>
            </w:tcBorders>
            <w:shd w:val="clear" w:color="auto" w:fill="auto"/>
            <w:vAlign w:val="center"/>
          </w:tcPr>
          <w:p w14:paraId="60824678" w14:textId="5BAE9E33"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0D66634"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3C1B8EFD"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r w:rsidRPr="003F46F6">
              <w:rPr>
                <w:rFonts w:asciiTheme="majorHAnsi" w:eastAsia="Times New Roman" w:hAnsiTheme="majorHAnsi" w:cstheme="majorHAnsi"/>
                <w:color w:val="000000"/>
                <w:kern w:val="0"/>
                <w:sz w:val="20"/>
                <w:szCs w:val="20"/>
                <w:lang w:eastAsia="pl-PL" w:bidi="ar-SA"/>
              </w:rPr>
              <w:t>23,00</w:t>
            </w:r>
          </w:p>
        </w:tc>
        <w:tc>
          <w:tcPr>
            <w:tcW w:w="519" w:type="pct"/>
            <w:tcBorders>
              <w:top w:val="single" w:sz="4" w:space="0" w:color="auto"/>
              <w:left w:val="nil"/>
              <w:bottom w:val="single" w:sz="4" w:space="0" w:color="auto"/>
              <w:right w:val="single" w:sz="4" w:space="0" w:color="auto"/>
            </w:tcBorders>
            <w:shd w:val="clear" w:color="auto" w:fill="auto"/>
            <w:vAlign w:val="center"/>
          </w:tcPr>
          <w:p w14:paraId="08495F4C"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689" w:type="pct"/>
            <w:tcBorders>
              <w:top w:val="single" w:sz="4" w:space="0" w:color="auto"/>
              <w:left w:val="nil"/>
              <w:bottom w:val="single" w:sz="4" w:space="0" w:color="auto"/>
              <w:right w:val="single" w:sz="4" w:space="0" w:color="auto"/>
            </w:tcBorders>
            <w:shd w:val="clear" w:color="auto" w:fill="auto"/>
            <w:vAlign w:val="center"/>
          </w:tcPr>
          <w:p w14:paraId="01D9AE52"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r>
      <w:tr w:rsidR="00011E42" w:rsidRPr="003F46F6" w14:paraId="4A01C4A9" w14:textId="77777777" w:rsidTr="00980E1A">
        <w:trPr>
          <w:trHeight w:val="288"/>
        </w:trPr>
        <w:tc>
          <w:tcPr>
            <w:tcW w:w="1273" w:type="pct"/>
            <w:tcBorders>
              <w:top w:val="nil"/>
              <w:left w:val="nil"/>
              <w:bottom w:val="nil"/>
              <w:right w:val="nil"/>
            </w:tcBorders>
            <w:shd w:val="clear" w:color="auto" w:fill="auto"/>
            <w:vAlign w:val="center"/>
            <w:hideMark/>
          </w:tcPr>
          <w:p w14:paraId="231E74A1"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color w:val="000000"/>
                <w:kern w:val="0"/>
                <w:sz w:val="20"/>
                <w:szCs w:val="20"/>
                <w:lang w:eastAsia="pl-PL" w:bidi="ar-SA"/>
              </w:rPr>
            </w:pPr>
          </w:p>
        </w:tc>
        <w:tc>
          <w:tcPr>
            <w:tcW w:w="491" w:type="pct"/>
            <w:tcBorders>
              <w:top w:val="nil"/>
              <w:left w:val="nil"/>
              <w:bottom w:val="nil"/>
              <w:right w:val="nil"/>
            </w:tcBorders>
            <w:shd w:val="clear" w:color="auto" w:fill="auto"/>
            <w:vAlign w:val="center"/>
            <w:hideMark/>
          </w:tcPr>
          <w:p w14:paraId="626D1BC7"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1115" w:type="pct"/>
            <w:tcBorders>
              <w:top w:val="nil"/>
              <w:left w:val="nil"/>
              <w:bottom w:val="nil"/>
              <w:right w:val="nil"/>
            </w:tcBorders>
            <w:shd w:val="clear" w:color="auto" w:fill="auto"/>
            <w:vAlign w:val="center"/>
            <w:hideMark/>
          </w:tcPr>
          <w:p w14:paraId="0ECF9296"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573" w:type="pct"/>
            <w:tcBorders>
              <w:top w:val="nil"/>
              <w:left w:val="nil"/>
              <w:bottom w:val="nil"/>
              <w:right w:val="nil"/>
            </w:tcBorders>
            <w:shd w:val="clear" w:color="auto" w:fill="auto"/>
            <w:vAlign w:val="center"/>
            <w:hideMark/>
          </w:tcPr>
          <w:p w14:paraId="4C37508B"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341" w:type="pct"/>
            <w:tcBorders>
              <w:top w:val="nil"/>
              <w:left w:val="nil"/>
              <w:bottom w:val="nil"/>
              <w:right w:val="nil"/>
            </w:tcBorders>
            <w:shd w:val="clear" w:color="auto" w:fill="auto"/>
            <w:vAlign w:val="center"/>
            <w:hideMark/>
          </w:tcPr>
          <w:p w14:paraId="0119CC5A"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519" w:type="pct"/>
            <w:tcBorders>
              <w:top w:val="nil"/>
              <w:left w:val="nil"/>
              <w:bottom w:val="nil"/>
              <w:right w:val="nil"/>
            </w:tcBorders>
            <w:shd w:val="clear" w:color="auto" w:fill="auto"/>
            <w:vAlign w:val="center"/>
            <w:hideMark/>
          </w:tcPr>
          <w:p w14:paraId="55C142BB"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c>
          <w:tcPr>
            <w:tcW w:w="689" w:type="pct"/>
            <w:tcBorders>
              <w:top w:val="nil"/>
              <w:left w:val="nil"/>
              <w:bottom w:val="nil"/>
              <w:right w:val="nil"/>
            </w:tcBorders>
            <w:shd w:val="clear" w:color="auto" w:fill="auto"/>
            <w:vAlign w:val="center"/>
            <w:hideMark/>
          </w:tcPr>
          <w:p w14:paraId="7229D5F3" w14:textId="77777777" w:rsidR="00011E42" w:rsidRPr="003F46F6" w:rsidRDefault="00011E42" w:rsidP="00011E42">
            <w:pPr>
              <w:widowControl/>
              <w:suppressAutoHyphens w:val="0"/>
              <w:autoSpaceDN/>
              <w:textAlignment w:val="auto"/>
              <w:rPr>
                <w:rFonts w:asciiTheme="majorHAnsi" w:eastAsia="Times New Roman" w:hAnsiTheme="majorHAnsi" w:cstheme="majorHAnsi"/>
                <w:kern w:val="0"/>
                <w:sz w:val="20"/>
                <w:szCs w:val="20"/>
                <w:lang w:eastAsia="pl-PL" w:bidi="ar-SA"/>
              </w:rPr>
            </w:pPr>
          </w:p>
        </w:tc>
      </w:tr>
      <w:tr w:rsidR="00011E42" w:rsidRPr="003F46F6" w14:paraId="55DA8933" w14:textId="77777777" w:rsidTr="00980E1A">
        <w:trPr>
          <w:trHeight w:val="288"/>
        </w:trPr>
        <w:tc>
          <w:tcPr>
            <w:tcW w:w="287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26B20" w14:textId="77777777" w:rsidR="00011E42" w:rsidRPr="003F46F6" w:rsidRDefault="00011E42" w:rsidP="00011E42">
            <w:pPr>
              <w:widowControl/>
              <w:suppressAutoHyphens w:val="0"/>
              <w:autoSpaceDN/>
              <w:textAlignment w:val="auto"/>
              <w:rPr>
                <w:rFonts w:asciiTheme="majorHAnsi" w:eastAsia="Times New Roman" w:hAnsiTheme="majorHAnsi" w:cstheme="majorHAnsi"/>
                <w:b/>
                <w:bCs/>
                <w:kern w:val="0"/>
                <w:sz w:val="20"/>
                <w:szCs w:val="20"/>
                <w:lang w:eastAsia="pl-PL" w:bidi="ar-SA"/>
              </w:rPr>
            </w:pPr>
            <w:r w:rsidRPr="003F46F6">
              <w:rPr>
                <w:rFonts w:asciiTheme="majorHAnsi" w:eastAsia="Times New Roman" w:hAnsiTheme="majorHAnsi" w:cstheme="majorHAnsi"/>
                <w:b/>
                <w:bCs/>
                <w:kern w:val="0"/>
                <w:sz w:val="20"/>
                <w:szCs w:val="20"/>
                <w:lang w:eastAsia="pl-PL" w:bidi="ar-SA"/>
              </w:rPr>
              <w:t>Zamówienie podstawowe wraz z prawem opcji, suma z Tabeli 1 i 2:</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9347B66"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b/>
                <w:bCs/>
                <w:kern w:val="0"/>
                <w:sz w:val="20"/>
                <w:szCs w:val="20"/>
                <w:lang w:eastAsia="pl-PL" w:bidi="ar-SA"/>
              </w:rPr>
            </w:pP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7D6ECA8C"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b/>
                <w:bCs/>
                <w:kern w:val="0"/>
                <w:sz w:val="20"/>
                <w:szCs w:val="20"/>
                <w:lang w:eastAsia="pl-PL" w:bidi="ar-SA"/>
              </w:rPr>
            </w:pPr>
            <w:r w:rsidRPr="003F46F6">
              <w:rPr>
                <w:rFonts w:asciiTheme="majorHAnsi" w:eastAsia="Times New Roman" w:hAnsiTheme="majorHAnsi" w:cstheme="majorHAnsi"/>
                <w:b/>
                <w:bCs/>
                <w:kern w:val="0"/>
                <w:sz w:val="20"/>
                <w:szCs w:val="20"/>
                <w:lang w:eastAsia="pl-PL" w:bidi="ar-SA"/>
              </w:rPr>
              <w:t>x</w:t>
            </w:r>
          </w:p>
        </w:tc>
        <w:tc>
          <w:tcPr>
            <w:tcW w:w="519" w:type="pct"/>
            <w:tcBorders>
              <w:top w:val="single" w:sz="4" w:space="0" w:color="auto"/>
              <w:left w:val="nil"/>
              <w:bottom w:val="single" w:sz="4" w:space="0" w:color="auto"/>
              <w:right w:val="single" w:sz="4" w:space="0" w:color="auto"/>
            </w:tcBorders>
            <w:shd w:val="clear" w:color="auto" w:fill="auto"/>
            <w:vAlign w:val="center"/>
          </w:tcPr>
          <w:p w14:paraId="1E5D5C8A"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b/>
                <w:bCs/>
                <w:kern w:val="0"/>
                <w:sz w:val="20"/>
                <w:szCs w:val="20"/>
                <w:lang w:eastAsia="pl-PL" w:bidi="ar-SA"/>
              </w:rPr>
            </w:pPr>
          </w:p>
        </w:tc>
        <w:tc>
          <w:tcPr>
            <w:tcW w:w="689" w:type="pct"/>
            <w:tcBorders>
              <w:top w:val="single" w:sz="4" w:space="0" w:color="auto"/>
              <w:left w:val="nil"/>
              <w:bottom w:val="single" w:sz="4" w:space="0" w:color="auto"/>
              <w:right w:val="single" w:sz="4" w:space="0" w:color="auto"/>
            </w:tcBorders>
            <w:shd w:val="clear" w:color="auto" w:fill="auto"/>
            <w:vAlign w:val="center"/>
          </w:tcPr>
          <w:p w14:paraId="7EB3E163" w14:textId="77777777" w:rsidR="00011E42" w:rsidRPr="003F46F6" w:rsidRDefault="00011E42" w:rsidP="00011E42">
            <w:pPr>
              <w:widowControl/>
              <w:suppressAutoHyphens w:val="0"/>
              <w:autoSpaceDN/>
              <w:jc w:val="right"/>
              <w:textAlignment w:val="auto"/>
              <w:rPr>
                <w:rFonts w:asciiTheme="majorHAnsi" w:eastAsia="Times New Roman" w:hAnsiTheme="majorHAnsi" w:cstheme="majorHAnsi"/>
                <w:b/>
                <w:bCs/>
                <w:kern w:val="0"/>
                <w:sz w:val="20"/>
                <w:szCs w:val="20"/>
                <w:lang w:eastAsia="pl-PL" w:bidi="ar-SA"/>
              </w:rPr>
            </w:pPr>
          </w:p>
        </w:tc>
      </w:tr>
    </w:tbl>
    <w:p w14:paraId="21445BC0" w14:textId="77777777" w:rsidR="001D11D7" w:rsidRPr="004A22DF" w:rsidRDefault="001D11D7" w:rsidP="004A22DF">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70121AC3"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w:t>
      </w:r>
      <w:r w:rsidR="003F46F6">
        <w:rPr>
          <w:rFonts w:asciiTheme="majorHAnsi" w:hAnsiTheme="majorHAnsi" w:cstheme="majorHAnsi"/>
          <w:bCs/>
          <w:sz w:val="22"/>
          <w:szCs w:val="22"/>
          <w:lang w:val="pl-PL"/>
        </w:rPr>
        <w:t xml:space="preserve"> </w:t>
      </w:r>
      <w:r w:rsidRPr="003C7D53">
        <w:rPr>
          <w:rFonts w:asciiTheme="majorHAnsi" w:hAnsiTheme="majorHAnsi" w:cstheme="majorHAnsi"/>
          <w:bCs/>
          <w:sz w:val="22"/>
          <w:szCs w:val="22"/>
          <w:lang w:val="pl-PL"/>
        </w:rPr>
        <w:t>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t>___________________________________________</w:t>
      </w:r>
      <w:r>
        <w:rPr>
          <w:rFonts w:asciiTheme="majorHAnsi" w:hAnsiTheme="majorHAnsi" w:cstheme="majorHAnsi"/>
          <w:bCs/>
          <w:sz w:val="22"/>
          <w:szCs w:val="22"/>
          <w:lang w:val="pl-PL"/>
        </w:rPr>
        <w:t>.</w:t>
      </w:r>
    </w:p>
    <w:p w14:paraId="6A985469" w14:textId="4D2CF9B1"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Pr>
          <w:rFonts w:asciiTheme="majorHAnsi" w:hAnsiTheme="majorHAnsi" w:cstheme="majorHAnsi"/>
          <w:sz w:val="22"/>
          <w:szCs w:val="22"/>
        </w:rPr>
        <w:t>W</w:t>
      </w:r>
      <w:r w:rsidR="00F449F7" w:rsidRPr="004A22DF">
        <w:rPr>
          <w:rFonts w:asciiTheme="majorHAnsi" w:hAnsiTheme="majorHAnsi" w:cstheme="majorHAnsi"/>
          <w:sz w:val="22"/>
          <w:szCs w:val="22"/>
        </w:rPr>
        <w:t xml:space="preserve">ykonawcy </w:t>
      </w:r>
      <w:r w:rsidR="002A446F" w:rsidRPr="004A22DF">
        <w:rPr>
          <w:rFonts w:asciiTheme="majorHAnsi" w:hAnsiTheme="majorHAnsi" w:cstheme="majorHAnsi"/>
          <w:sz w:val="22"/>
          <w:szCs w:val="22"/>
        </w:rPr>
        <w:t xml:space="preserve">żadne roszczenia wobec </w:t>
      </w:r>
      <w:r w:rsidR="00F449F7">
        <w:rPr>
          <w:rFonts w:asciiTheme="majorHAnsi" w:hAnsiTheme="majorHAnsi" w:cstheme="majorHAnsi"/>
          <w:sz w:val="22"/>
          <w:szCs w:val="22"/>
        </w:rPr>
        <w:t>Z</w:t>
      </w:r>
      <w:r w:rsidR="00F449F7" w:rsidRPr="004A22DF">
        <w:rPr>
          <w:rFonts w:asciiTheme="majorHAnsi" w:hAnsiTheme="majorHAnsi" w:cstheme="majorHAnsi"/>
          <w:sz w:val="22"/>
          <w:szCs w:val="22"/>
        </w:rPr>
        <w:t>amawiającego</w:t>
      </w:r>
      <w:r w:rsidR="002A446F" w:rsidRPr="004A22DF">
        <w:rPr>
          <w:rFonts w:asciiTheme="majorHAnsi" w:hAnsiTheme="majorHAnsi" w:cstheme="majorHAnsi"/>
          <w:sz w:val="22"/>
          <w:szCs w:val="22"/>
        </w:rPr>
        <w:t>.</w:t>
      </w:r>
    </w:p>
    <w:p w14:paraId="70EB34BB" w14:textId="77777777" w:rsidR="0009114F"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 xml:space="preserve">oparciu </w:t>
      </w:r>
      <w:r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wynikającą ze złożonej przez Wykonawcę oferty 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netto podanej w Tabeli w ust. 1</w:t>
      </w:r>
      <w:bookmarkEnd w:id="20"/>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powyżej.</w:t>
      </w:r>
    </w:p>
    <w:p w14:paraId="0A52DC0E"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4A22DF">
        <w:rPr>
          <w:rFonts w:asciiTheme="majorHAnsi" w:hAnsiTheme="majorHAnsi" w:cstheme="majorHAnsi"/>
          <w:sz w:val="22"/>
          <w:szCs w:val="22"/>
          <w:lang w:val="pl-PL"/>
        </w:rPr>
        <w:t xml:space="preserve">i ryzyko </w:t>
      </w:r>
      <w:r w:rsidRPr="004A22DF">
        <w:rPr>
          <w:rFonts w:asciiTheme="majorHAnsi" w:hAnsiTheme="majorHAnsi" w:cstheme="majorHAnsi"/>
          <w:sz w:val="22"/>
          <w:szCs w:val="22"/>
          <w:lang w:val="pl-PL"/>
        </w:rPr>
        <w:t xml:space="preserve">związane z realizacją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Podstawę do rozliczeń finansowych za łączną ilość energii sprzedanej Zamawiającemu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oraz ilość faktycznie zużytej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77777777"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Okres rozliczeniowy oraz zużycie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xml:space="preserve">. Jeżeli Zamawiający nie poda podziału PPE Wykonawca wystawia faktury zbiorcze </w:t>
      </w:r>
      <w:r w:rsidR="00C13A74" w:rsidRPr="004A22DF">
        <w:rPr>
          <w:rFonts w:asciiTheme="majorHAnsi" w:hAnsiTheme="majorHAnsi" w:cstheme="majorHAnsi"/>
          <w:sz w:val="22"/>
          <w:szCs w:val="22"/>
          <w:lang w:val="pl-PL"/>
        </w:rPr>
        <w:lastRenderedPageBreak/>
        <w:t>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3C3BC06E"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Za wykonanie sprzedaży energii elektrycznej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 xml:space="preserve">w terminie do </w:t>
      </w:r>
      <w:r w:rsidR="00F16E09">
        <w:rPr>
          <w:rFonts w:asciiTheme="majorHAnsi" w:hAnsiTheme="majorHAnsi" w:cstheme="majorHAnsi"/>
        </w:rPr>
        <w:t>7</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6BBF7771" w14:textId="1A2370AA"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 xml:space="preserve">za sprzedaż energii elektrycznej od Wykonawcy, Zamawiający </w:t>
      </w:r>
      <w:r w:rsidR="00641701" w:rsidRPr="004A22DF">
        <w:rPr>
          <w:rFonts w:asciiTheme="majorHAnsi" w:hAnsiTheme="majorHAnsi" w:cstheme="majorHAnsi"/>
        </w:rPr>
        <w:t xml:space="preserve">o tym fakcie poinformuje Wykonawcę – w trybie reklamacyjnym. </w:t>
      </w:r>
    </w:p>
    <w:p w14:paraId="2B560C0F" w14:textId="7E7E4BE3"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6A73A7A8"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 xml:space="preserve">Wykonawcy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 xml:space="preserve">pobraną 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71F3CE6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lastRenderedPageBreak/>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listopada 2018 r. o elektronicznym fakturowaniu w zamówieniach publicznych, koncesjach na 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24B61CCF"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E376A4">
        <w:rPr>
          <w:rFonts w:asciiTheme="majorHAnsi" w:hAnsiTheme="majorHAnsi" w:cstheme="majorHAnsi"/>
          <w:sz w:val="22"/>
          <w:szCs w:val="22"/>
        </w:rPr>
        <w:t>6</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Pr="004A22DF"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1"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2" w:name="_Hlk521688397"/>
      <w:r w:rsidRPr="004A22DF">
        <w:rPr>
          <w:rFonts w:asciiTheme="majorHAnsi" w:hAnsiTheme="majorHAnsi" w:cstheme="majorHAnsi"/>
        </w:rPr>
        <w:t>Wykonawca jest zobowiązany do zapłaty Zamawiającemu kary umownej:</w:t>
      </w:r>
    </w:p>
    <w:p w14:paraId="6231CC3C" w14:textId="44B47E71"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8A0B25" w:rsidRPr="004A22DF">
        <w:rPr>
          <w:rFonts w:asciiTheme="majorHAnsi" w:hAnsiTheme="majorHAnsi" w:cstheme="majorHAnsi"/>
        </w:rPr>
        <w:t>5</w:t>
      </w:r>
      <w:r w:rsidR="00BB7C1E" w:rsidRPr="004A22DF">
        <w:rPr>
          <w:rFonts w:asciiTheme="majorHAnsi" w:hAnsiTheme="majorHAnsi" w:cstheme="majorHAnsi"/>
        </w:rPr>
        <w:t xml:space="preserve"> Umowy, w wysokości </w:t>
      </w:r>
      <w:r w:rsidR="00F42CA3">
        <w:rPr>
          <w:rFonts w:asciiTheme="majorHAnsi" w:hAnsiTheme="majorHAnsi" w:cstheme="majorHAnsi"/>
        </w:rPr>
        <w:t>7</w:t>
      </w:r>
      <w:r w:rsidR="00BB7C1E" w:rsidRPr="004A22DF">
        <w:rPr>
          <w:rFonts w:asciiTheme="majorHAnsi" w:hAnsiTheme="majorHAnsi" w:cstheme="majorHAnsi"/>
        </w:rPr>
        <w:t xml:space="preserve">%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 xml:space="preserve">wskazanego w </w:t>
      </w:r>
      <w:r w:rsidR="00317168" w:rsidRPr="004A22DF">
        <w:rPr>
          <w:rFonts w:asciiTheme="majorHAnsi" w:hAnsiTheme="majorHAnsi" w:cstheme="majorHAnsi"/>
        </w:rPr>
        <w:t xml:space="preserve"> </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71C45C32"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Zamawiający jest zobowiązany do zapłaty Wykonawcy kary umownej:</w:t>
      </w:r>
    </w:p>
    <w:p w14:paraId="010237AC" w14:textId="5B6390E9"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w:t>
      </w:r>
      <w:r w:rsidR="00F42CA3">
        <w:rPr>
          <w:rFonts w:asciiTheme="majorHAnsi" w:hAnsiTheme="majorHAnsi" w:cstheme="majorHAnsi"/>
          <w:sz w:val="22"/>
          <w:szCs w:val="22"/>
        </w:rPr>
        <w:t>7</w:t>
      </w:r>
      <w:r w:rsidRPr="004A22DF">
        <w:rPr>
          <w:rFonts w:asciiTheme="majorHAnsi" w:hAnsiTheme="majorHAnsi" w:cstheme="majorHAnsi"/>
          <w:sz w:val="22"/>
          <w:szCs w:val="22"/>
        </w:rPr>
        <w:t xml:space="preserve">% wynagrodzenia brutto dla zamówienia 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nieterminowej płatności za wykonanie Przedmiotu Umowy Wykonawca może żądać </w:t>
      </w:r>
      <w:r w:rsidRPr="004A22DF">
        <w:rPr>
          <w:rFonts w:asciiTheme="majorHAnsi" w:hAnsiTheme="majorHAnsi" w:cstheme="majorHAnsi"/>
          <w:sz w:val="22"/>
          <w:szCs w:val="22"/>
        </w:rPr>
        <w:lastRenderedPageBreak/>
        <w:t>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072B7626"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r w:rsidR="00F42CA3">
        <w:rPr>
          <w:rFonts w:asciiTheme="majorHAnsi" w:hAnsiTheme="majorHAnsi" w:cstheme="majorHAnsi"/>
        </w:rPr>
        <w:t>3</w:t>
      </w:r>
      <w:r w:rsidR="00287155" w:rsidRPr="004A22DF">
        <w:rPr>
          <w:rFonts w:asciiTheme="majorHAnsi" w:hAnsiTheme="majorHAnsi" w:cstheme="majorHAnsi"/>
        </w:rPr>
        <w:t>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r w:rsidR="00C03B40" w:rsidRPr="004A22DF">
        <w:rPr>
          <w:rFonts w:asciiTheme="majorHAnsi" w:hAnsiTheme="majorHAnsi" w:cstheme="majorHAnsi"/>
        </w:rPr>
        <w:t>20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Pr="004A22DF">
        <w:rPr>
          <w:rFonts w:asciiTheme="majorHAnsi" w:hAnsiTheme="majorHAnsi" w:cstheme="majorHAnsi"/>
        </w:rPr>
        <w:t xml:space="preserve"> Umowy</w:t>
      </w:r>
      <w:r w:rsidR="00424A03" w:rsidRPr="004A22DF">
        <w:rPr>
          <w:rFonts w:asciiTheme="majorHAnsi" w:hAnsiTheme="majorHAnsi" w:cstheme="majorHAnsi"/>
        </w:rPr>
        <w:t xml:space="preserve"> lub odstąpienia od Umowy</w:t>
      </w:r>
      <w:r w:rsidR="00E13750" w:rsidRPr="004A22DF">
        <w:rPr>
          <w:rFonts w:asciiTheme="majorHAnsi" w:hAnsiTheme="majorHAnsi" w:cstheme="majorHAnsi"/>
        </w:rPr>
        <w:t xml:space="preserve">, </w:t>
      </w:r>
      <w:bookmarkStart w:id="23"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CE60BB" w:rsidRPr="004A22DF">
        <w:rPr>
          <w:rFonts w:asciiTheme="majorHAnsi" w:hAnsiTheme="majorHAnsi" w:cstheme="majorHAnsi"/>
        </w:rPr>
        <w:t>U</w:t>
      </w:r>
      <w:r w:rsidR="00E13750" w:rsidRPr="004A22DF">
        <w:rPr>
          <w:rFonts w:asciiTheme="majorHAnsi" w:hAnsiTheme="majorHAnsi" w:cstheme="majorHAnsi"/>
        </w:rPr>
        <w:t xml:space="preserve">mowy może zostać wykonane najpóźniej do dnia </w:t>
      </w:r>
      <w:r w:rsidR="000126A8" w:rsidRPr="004A22DF">
        <w:rPr>
          <w:rFonts w:asciiTheme="majorHAnsi" w:hAnsiTheme="majorHAnsi" w:cstheme="majorHAnsi"/>
        </w:rPr>
        <w:t>3</w:t>
      </w:r>
      <w:r w:rsidR="000B1C12">
        <w:rPr>
          <w:rFonts w:asciiTheme="majorHAnsi" w:hAnsiTheme="majorHAnsi" w:cstheme="majorHAnsi"/>
        </w:rPr>
        <w:t>1</w:t>
      </w:r>
      <w:r w:rsidR="000126A8" w:rsidRPr="004A22DF">
        <w:rPr>
          <w:rFonts w:asciiTheme="majorHAnsi" w:hAnsiTheme="majorHAnsi" w:cstheme="majorHAnsi"/>
        </w:rPr>
        <w:t>.</w:t>
      </w:r>
      <w:r w:rsidR="000B1C12">
        <w:rPr>
          <w:rFonts w:asciiTheme="majorHAnsi" w:hAnsiTheme="majorHAnsi" w:cstheme="majorHAnsi"/>
        </w:rPr>
        <w:t>12</w:t>
      </w:r>
      <w:r w:rsidR="000126A8" w:rsidRPr="004A22DF">
        <w:rPr>
          <w:rFonts w:asciiTheme="majorHAnsi" w:hAnsiTheme="majorHAnsi" w:cstheme="majorHAnsi"/>
        </w:rPr>
        <w:t>.20</w:t>
      </w:r>
      <w:r w:rsidR="00025EFE">
        <w:rPr>
          <w:rFonts w:asciiTheme="majorHAnsi" w:hAnsiTheme="majorHAnsi" w:cstheme="majorHAnsi"/>
        </w:rPr>
        <w:t>2</w:t>
      </w:r>
      <w:r w:rsidR="000B1C12">
        <w:rPr>
          <w:rFonts w:asciiTheme="majorHAnsi" w:hAnsiTheme="majorHAnsi" w:cstheme="majorHAnsi"/>
        </w:rPr>
        <w:t>5</w:t>
      </w:r>
      <w:r w:rsidR="00A53C53" w:rsidRPr="004A22DF">
        <w:rPr>
          <w:rFonts w:asciiTheme="majorHAnsi" w:hAnsiTheme="majorHAnsi" w:cstheme="majorHAnsi"/>
        </w:rPr>
        <w:t xml:space="preserve"> r. </w:t>
      </w:r>
      <w:bookmarkEnd w:id="23"/>
      <w:r w:rsidRPr="004A22DF">
        <w:rPr>
          <w:rFonts w:asciiTheme="majorHAnsi" w:hAnsiTheme="majorHAnsi" w:cstheme="majorHAnsi"/>
        </w:rPr>
        <w:t xml:space="preserve"> </w:t>
      </w:r>
    </w:p>
    <w:p w14:paraId="7D6C0723" w14:textId="5A986787"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4" w:name="_Hlk77756032"/>
      <w:r w:rsidRPr="004A22DF">
        <w:rPr>
          <w:rFonts w:asciiTheme="majorHAnsi" w:hAnsiTheme="majorHAnsi" w:cstheme="majorHAnsi"/>
        </w:rPr>
        <w:t>Odstąpienie od umowy nie zwalnia z obowiązku zapłaty kary umownej.</w:t>
      </w:r>
    </w:p>
    <w:bookmarkEnd w:id="22"/>
    <w:bookmarkEnd w:id="24"/>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25"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25"/>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6"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t>
      </w:r>
      <w:r w:rsidRPr="004A22DF">
        <w:rPr>
          <w:rFonts w:asciiTheme="majorHAnsi" w:hAnsiTheme="majorHAnsi" w:cstheme="majorHAnsi"/>
        </w:rPr>
        <w:lastRenderedPageBreak/>
        <w:t xml:space="preserve">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4A22DF">
        <w:rPr>
          <w:rFonts w:asciiTheme="majorHAnsi" w:eastAsia="SimSun, 宋体" w:hAnsiTheme="majorHAnsi" w:cstheme="majorHAnsi"/>
          <w:sz w:val="22"/>
          <w:szCs w:val="22"/>
          <w:lang w:bidi="ar-SA"/>
        </w:rPr>
        <w:t>z dniem wejścia w życie zmienionych przepisów</w:t>
      </w:r>
      <w:bookmarkEnd w:id="27"/>
      <w:r w:rsidRPr="004A22DF">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posiadania umowy z 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28" w:name="_Hlk108417189"/>
      <w:bookmarkStart w:id="29"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28"/>
      <w:r w:rsidRPr="004A22DF">
        <w:rPr>
          <w:rFonts w:asciiTheme="majorHAnsi" w:eastAsia="SimSun, 宋体" w:hAnsiTheme="majorHAnsi" w:cstheme="majorHAnsi"/>
          <w:sz w:val="22"/>
          <w:szCs w:val="22"/>
          <w:lang w:bidi="ar-SA"/>
        </w:rPr>
        <w:t>oraz ilość PPE</w:t>
      </w:r>
      <w:bookmarkEnd w:id="29"/>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w:t>
      </w:r>
      <w:r w:rsidRPr="004A22DF">
        <w:rPr>
          <w:rFonts w:asciiTheme="majorHAnsi" w:eastAsia="SimSun, 宋体" w:hAnsiTheme="majorHAnsi" w:cstheme="majorHAnsi"/>
          <w:sz w:val="22"/>
          <w:szCs w:val="22"/>
          <w:lang w:bidi="ar-SA"/>
        </w:rPr>
        <w:lastRenderedPageBreak/>
        <w:t xml:space="preserve">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08E7A7E7" w:rsidR="00AF45DA" w:rsidRPr="004A22DF"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cen </w:t>
      </w:r>
      <w:r w:rsidR="00A20F40" w:rsidRPr="004A22DF">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4A22DF">
        <w:rPr>
          <w:rFonts w:asciiTheme="majorHAnsi" w:eastAsia="Calibri" w:hAnsiTheme="majorHAnsi" w:cstheme="majorHAnsi"/>
          <w:b/>
          <w:bCs/>
          <w:sz w:val="22"/>
          <w:szCs w:val="22"/>
          <w:lang w:eastAsia="en-US" w:bidi="ar-SA"/>
        </w:rPr>
        <w:t>BASE_Y--</w:t>
      </w:r>
      <w:r w:rsidR="00FF6628" w:rsidRPr="004A22DF">
        <w:rPr>
          <w:rFonts w:asciiTheme="majorHAnsi" w:eastAsia="Calibri" w:hAnsiTheme="majorHAnsi" w:cstheme="majorHAnsi"/>
          <w:b/>
          <w:bCs/>
          <w:sz w:val="22"/>
          <w:szCs w:val="22"/>
          <w:lang w:eastAsia="en-US" w:bidi="ar-SA"/>
        </w:rPr>
        <w:t>XX</w:t>
      </w:r>
      <w:r w:rsidR="00A20F40" w:rsidRPr="004A22DF">
        <w:rPr>
          <w:rFonts w:asciiTheme="majorHAnsi" w:eastAsia="Calibri" w:hAnsiTheme="majorHAnsi" w:cstheme="majorHAnsi"/>
          <w:sz w:val="22"/>
          <w:szCs w:val="22"/>
          <w:lang w:eastAsia="en-US" w:bidi="ar-SA"/>
        </w:rPr>
        <w:t xml:space="preserve"> adres strony internetowej: </w:t>
      </w:r>
      <w:hyperlink r:id="rId11" w:history="1">
        <w:r w:rsidR="00A20F40" w:rsidRPr="004A22DF">
          <w:rPr>
            <w:rFonts w:asciiTheme="majorHAnsi" w:eastAsia="Calibri" w:hAnsiTheme="majorHAnsi" w:cstheme="majorHAnsi"/>
            <w:color w:val="0563C1"/>
            <w:sz w:val="22"/>
            <w:szCs w:val="22"/>
            <w:u w:val="single"/>
            <w:lang w:eastAsia="en-US" w:bidi="ar-SA"/>
          </w:rPr>
          <w:t>https://tge.pl/otf</w:t>
        </w:r>
      </w:hyperlink>
      <w:r w:rsidR="00A20F40" w:rsidRPr="004A22DF">
        <w:rPr>
          <w:rFonts w:asciiTheme="majorHAnsi" w:eastAsia="Calibri" w:hAnsiTheme="majorHAnsi" w:cstheme="majorHAnsi"/>
          <w:sz w:val="22"/>
          <w:szCs w:val="22"/>
          <w:lang w:eastAsia="en-US" w:bidi="ar-SA"/>
        </w:rPr>
        <w:t>,</w:t>
      </w:r>
      <w:bookmarkStart w:id="31" w:name="_Hlk127691415"/>
    </w:p>
    <w:p w14:paraId="00D38AD4" w14:textId="7C3B79A8" w:rsidR="008650EC" w:rsidRPr="008650EC"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 xml:space="preserve">jeżeli cena jednostkowa energii elektrycznej notowana na  </w:t>
      </w:r>
      <w:bookmarkEnd w:id="31"/>
      <w:r w:rsidR="008650EC" w:rsidRPr="008650EC">
        <w:rPr>
          <w:rFonts w:asciiTheme="majorHAnsi" w:eastAsia="Calibri" w:hAnsiTheme="majorHAnsi" w:cstheme="majorHAnsi"/>
          <w:sz w:val="22"/>
          <w:szCs w:val="22"/>
          <w:lang w:eastAsia="en-US" w:bidi="ar-SA"/>
        </w:rPr>
        <w:t>TGE wg Indeksu Base_Y-2</w:t>
      </w:r>
      <w:r w:rsidR="008650EC">
        <w:rPr>
          <w:rFonts w:asciiTheme="majorHAnsi" w:eastAsia="Calibri" w:hAnsiTheme="majorHAnsi" w:cstheme="majorHAnsi"/>
          <w:sz w:val="22"/>
          <w:szCs w:val="22"/>
          <w:lang w:eastAsia="en-US" w:bidi="ar-SA"/>
        </w:rPr>
        <w:t>6</w:t>
      </w:r>
      <w:r w:rsidR="008650EC" w:rsidRPr="008650EC">
        <w:rPr>
          <w:rFonts w:asciiTheme="majorHAnsi" w:eastAsia="Calibri" w:hAnsiTheme="majorHAnsi" w:cstheme="majorHAnsi"/>
          <w:sz w:val="22"/>
          <w:szCs w:val="22"/>
          <w:lang w:eastAsia="en-US" w:bidi="ar-SA"/>
        </w:rPr>
        <w:t xml:space="preserve"> dnia 01.0</w:t>
      </w:r>
      <w:r w:rsidR="003F46F6">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r</w:t>
      </w:r>
      <w:r w:rsidR="000E7CBB">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sz w:val="22"/>
          <w:szCs w:val="22"/>
          <w:lang w:eastAsia="en-US" w:bidi="ar-SA"/>
        </w:rPr>
        <w:t>b</w:t>
      </w:r>
      <w:r w:rsidR="008650EC" w:rsidRPr="008650EC">
        <w:rPr>
          <w:rFonts w:asciiTheme="majorHAnsi" w:eastAsia="Calibri" w:hAnsiTheme="majorHAnsi" w:cstheme="majorHAnsi" w:hint="cs"/>
          <w:sz w:val="22"/>
          <w:szCs w:val="22"/>
          <w:lang w:eastAsia="en-US" w:bidi="ar-SA"/>
        </w:rPr>
        <w:t>ę</w:t>
      </w:r>
      <w:r w:rsidR="008650EC" w:rsidRPr="008650EC">
        <w:rPr>
          <w:rFonts w:asciiTheme="majorHAnsi" w:eastAsia="Calibri" w:hAnsiTheme="majorHAnsi" w:cstheme="majorHAnsi"/>
          <w:sz w:val="22"/>
          <w:szCs w:val="22"/>
          <w:lang w:eastAsia="en-US" w:bidi="ar-SA"/>
        </w:rPr>
        <w:t>dzie wy</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lub ni</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od ceny jednostkowej energii elektrycznej z indeksu Base_Y-2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z dnia otwarcia ofert </w:t>
      </w:r>
      <w:proofErr w:type="spellStart"/>
      <w:r w:rsidR="008650EC" w:rsidRPr="008650EC">
        <w:rPr>
          <w:rFonts w:asciiTheme="majorHAnsi" w:eastAsia="Calibri" w:hAnsiTheme="majorHAnsi" w:cstheme="majorHAnsi"/>
          <w:sz w:val="22"/>
          <w:szCs w:val="22"/>
          <w:lang w:eastAsia="en-US" w:bidi="ar-SA"/>
        </w:rPr>
        <w:t>t.j</w:t>
      </w:r>
      <w:proofErr w:type="spellEnd"/>
      <w:r w:rsidR="008650EC" w:rsidRPr="008650EC">
        <w:rPr>
          <w:rFonts w:asciiTheme="majorHAnsi" w:eastAsia="Calibri" w:hAnsiTheme="majorHAnsi" w:cstheme="majorHAnsi"/>
          <w:sz w:val="22"/>
          <w:szCs w:val="22"/>
          <w:lang w:eastAsia="en-US" w:bidi="ar-SA"/>
        </w:rPr>
        <w:t xml:space="preserve">. </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 cena</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.o:</w:t>
      </w:r>
    </w:p>
    <w:p w14:paraId="7693EF90" w14:textId="4E818B94" w:rsidR="00A20F40" w:rsidRPr="008650EC"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wartość od 30</w:t>
      </w:r>
      <w:r w:rsidR="004A22DF" w:rsidRPr="008650EC">
        <w:rPr>
          <w:rFonts w:asciiTheme="majorHAnsi" w:eastAsia="Calibri" w:hAnsiTheme="majorHAnsi" w:cstheme="majorHAnsi"/>
          <w:sz w:val="22"/>
          <w:szCs w:val="22"/>
          <w:lang w:eastAsia="en-US" w:bidi="ar-SA"/>
        </w:rPr>
        <w:t>,00</w:t>
      </w:r>
      <w:r w:rsidRPr="008650EC">
        <w:rPr>
          <w:rFonts w:asciiTheme="majorHAnsi" w:eastAsia="Calibri" w:hAnsiTheme="majorHAnsi" w:cstheme="majorHAnsi"/>
          <w:sz w:val="22"/>
          <w:szCs w:val="22"/>
          <w:lang w:eastAsia="en-US" w:bidi="ar-SA"/>
        </w:rPr>
        <w:t>% do 4</w:t>
      </w:r>
      <w:r w:rsidR="00CD7A03" w:rsidRPr="008650EC">
        <w:rPr>
          <w:rFonts w:asciiTheme="majorHAnsi" w:eastAsia="Calibri" w:hAnsiTheme="majorHAnsi" w:cstheme="majorHAnsi"/>
          <w:sz w:val="22"/>
          <w:szCs w:val="22"/>
          <w:lang w:eastAsia="en-US" w:bidi="ar-SA"/>
        </w:rPr>
        <w:t>5</w:t>
      </w:r>
      <w:r w:rsidR="004A22DF" w:rsidRPr="008650EC">
        <w:rPr>
          <w:rFonts w:asciiTheme="majorHAnsi" w:eastAsia="Calibri" w:hAnsiTheme="majorHAnsi" w:cstheme="majorHAnsi"/>
          <w:sz w:val="22"/>
          <w:szCs w:val="22"/>
          <w:lang w:eastAsia="en-US" w:bidi="ar-SA"/>
        </w:rPr>
        <w:t>,99</w:t>
      </w:r>
      <w:r w:rsidRPr="008650EC">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4A22DF"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wartość </w:t>
      </w:r>
      <w:r w:rsidR="004D5ABF" w:rsidRPr="004A22DF">
        <w:rPr>
          <w:rFonts w:asciiTheme="majorHAnsi" w:eastAsia="Calibri" w:hAnsiTheme="majorHAnsi" w:cstheme="majorHAnsi"/>
          <w:sz w:val="22"/>
          <w:szCs w:val="22"/>
          <w:lang w:eastAsia="en-US" w:bidi="ar-SA"/>
        </w:rPr>
        <w:t xml:space="preserve">powyżej </w:t>
      </w:r>
      <w:r w:rsidRPr="004A22DF">
        <w:rPr>
          <w:rFonts w:asciiTheme="majorHAnsi" w:eastAsia="Calibri" w:hAnsiTheme="majorHAnsi" w:cstheme="majorHAnsi"/>
          <w:sz w:val="22"/>
          <w:szCs w:val="22"/>
          <w:lang w:eastAsia="en-US" w:bidi="ar-SA"/>
        </w:rPr>
        <w:t xml:space="preserve"> 4</w:t>
      </w:r>
      <w:r w:rsidR="004A22DF" w:rsidRPr="004A22DF">
        <w:rPr>
          <w:rFonts w:asciiTheme="majorHAnsi" w:eastAsia="Calibri" w:hAnsiTheme="majorHAnsi" w:cstheme="majorHAnsi"/>
          <w:sz w:val="22"/>
          <w:szCs w:val="22"/>
          <w:lang w:eastAsia="en-US" w:bidi="ar-SA"/>
        </w:rPr>
        <w:t>6,00</w:t>
      </w:r>
      <w:r w:rsidRPr="004A22DF">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4A22DF"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4A22DF"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4A22DF"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4A22DF"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4A22DF">
        <w:rPr>
          <w:rFonts w:asciiTheme="majorHAnsi" w:eastAsia="Calibri" w:hAnsiTheme="majorHAnsi" w:cstheme="majorHAnsi"/>
          <w:b/>
          <w:bCs/>
          <w:sz w:val="22"/>
          <w:szCs w:val="22"/>
          <w:lang w:eastAsia="en-US" w:bidi="ar-SA"/>
        </w:rPr>
        <w:t>10%</w:t>
      </w:r>
      <w:r w:rsidRPr="004A22DF">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77777777" w:rsidR="008650EC"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2151481" w14:textId="6CCE5EFF"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strony zgodnie ustalają, że waloryzacja wynagrodzenia może nastąpić najwcześniej</w:t>
      </w:r>
      <w:r w:rsidR="000E7CBB">
        <w:rPr>
          <w:rFonts w:asciiTheme="majorHAnsi" w:eastAsia="Calibri" w:hAnsiTheme="majorHAnsi" w:cstheme="majorHAnsi"/>
          <w:sz w:val="22"/>
          <w:szCs w:val="22"/>
          <w:lang w:eastAsia="en-US" w:bidi="ar-SA"/>
        </w:rPr>
        <w:t xml:space="preserve"> </w:t>
      </w:r>
      <w:r w:rsidR="008650EC" w:rsidRPr="008650EC">
        <w:rPr>
          <w:rFonts w:asciiTheme="majorHAnsi" w:eastAsia="Calibri" w:hAnsiTheme="majorHAnsi" w:cstheme="majorHAnsi" w:hint="eastAsia"/>
          <w:sz w:val="22"/>
          <w:szCs w:val="22"/>
          <w:lang w:eastAsia="en-US" w:bidi="ar-SA"/>
        </w:rPr>
        <w:t>od dnia 01.0</w:t>
      </w:r>
      <w:r w:rsidR="000E7CBB">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hint="eastAsia"/>
          <w:sz w:val="22"/>
          <w:szCs w:val="22"/>
          <w:lang w:eastAsia="en-US" w:bidi="ar-SA"/>
        </w:rPr>
        <w:t>.202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r., </w:t>
      </w:r>
    </w:p>
    <w:p w14:paraId="1A1BD1E2" w14:textId="77777777" w:rsidR="00263CD8" w:rsidRDefault="004C79EE"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5D7B9CA4" w14:textId="77777777" w:rsidR="00263CD8" w:rsidRDefault="00373DF6"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263CD8" w:rsidRDefault="00476AA2"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w:t>
      </w:r>
      <w:r w:rsidR="00A20F40" w:rsidRPr="00263CD8">
        <w:rPr>
          <w:rFonts w:asciiTheme="majorHAnsi" w:eastAsia="Calibri" w:hAnsiTheme="majorHAnsi" w:cstheme="maj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lastRenderedPageBreak/>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263CD8">
      <w:pPr>
        <w:widowControl/>
        <w:numPr>
          <w:ilvl w:val="0"/>
          <w:numId w:val="70"/>
        </w:numPr>
        <w:suppressAutoHyphens w:val="0"/>
        <w:autoSpaceDN/>
        <w:spacing w:line="288" w:lineRule="auto"/>
        <w:ind w:right="-1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0CDEE917" w14:textId="77777777"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5EA0D253" w14:textId="4B260F62"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5AB1921E" w14:textId="79C2B178"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zmiany danych teleadresowych stron Umowy lub innych danych zawartych w rejestrach publicznych.</w:t>
      </w:r>
    </w:p>
    <w:p w14:paraId="1442472F" w14:textId="7A091549" w:rsidR="009147A7"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 zmianach określonych w ust. </w:t>
      </w:r>
      <w:r w:rsidR="000B1C12">
        <w:rPr>
          <w:rFonts w:asciiTheme="majorHAnsi" w:hAnsiTheme="majorHAnsi" w:cstheme="majorHAnsi"/>
        </w:rPr>
        <w:t>3</w:t>
      </w:r>
      <w:r w:rsidRPr="004A22DF">
        <w:rPr>
          <w:rFonts w:asciiTheme="majorHAnsi" w:hAnsiTheme="majorHAnsi" w:cstheme="majorHAnsi"/>
        </w:rPr>
        <w:t xml:space="preserve"> </w:t>
      </w:r>
      <w:r w:rsidR="004D5ABF" w:rsidRPr="004A22DF">
        <w:rPr>
          <w:rFonts w:asciiTheme="majorHAnsi" w:hAnsiTheme="majorHAnsi" w:cstheme="majorHAnsi"/>
        </w:rPr>
        <w:t xml:space="preserve">niniejszego paragrafu </w:t>
      </w:r>
      <w:r w:rsidRPr="004A22DF">
        <w:rPr>
          <w:rFonts w:asciiTheme="majorHAnsi" w:hAnsiTheme="majorHAnsi" w:cstheme="majorHAnsi"/>
        </w:rPr>
        <w:t>Strony będą się informować niezwłocznie w formie pisemnej lub elektronicznej na adres wskazany w § 10</w:t>
      </w:r>
      <w:r w:rsidR="004D5ABF" w:rsidRPr="004A22DF">
        <w:rPr>
          <w:rFonts w:asciiTheme="majorHAnsi" w:hAnsiTheme="majorHAnsi" w:cstheme="majorHAnsi"/>
        </w:rPr>
        <w:t xml:space="preserve"> Umowy.</w:t>
      </w:r>
      <w:r w:rsidRPr="004A22DF">
        <w:rPr>
          <w:rFonts w:asciiTheme="majorHAnsi" w:hAnsiTheme="majorHAnsi" w:cstheme="majorHAnsi"/>
        </w:rPr>
        <w:t xml:space="preserve"> Zmiany nie wymagają sporządzenia aneksu do Umowy.</w:t>
      </w:r>
    </w:p>
    <w:p w14:paraId="614BB868" w14:textId="77777777" w:rsidR="00A20F40" w:rsidRPr="004A22DF" w:rsidRDefault="00A20F40" w:rsidP="004A22DF">
      <w:pPr>
        <w:widowControl/>
        <w:spacing w:line="288" w:lineRule="auto"/>
        <w:ind w:left="709" w:right="-15" w:hanging="283"/>
        <w:jc w:val="both"/>
        <w:rPr>
          <w:rFonts w:asciiTheme="majorHAnsi" w:eastAsia="Calibri" w:hAnsiTheme="majorHAnsi" w:cstheme="majorHAnsi"/>
          <w:i/>
          <w:iCs/>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32" w:name="_Hlk124228487"/>
      <w:bookmarkEnd w:id="30"/>
      <w:r w:rsidRPr="004A22DF">
        <w:rPr>
          <w:rFonts w:asciiTheme="majorHAnsi" w:hAnsiTheme="majorHAnsi" w:cstheme="majorHAnsi"/>
          <w:b/>
          <w:bCs/>
        </w:rPr>
        <w:t xml:space="preserve">§ </w:t>
      </w:r>
      <w:r w:rsidR="008021FC" w:rsidRPr="004A22DF">
        <w:rPr>
          <w:rFonts w:asciiTheme="majorHAnsi" w:hAnsiTheme="majorHAnsi" w:cstheme="majorHAnsi"/>
          <w:b/>
          <w:bCs/>
        </w:rPr>
        <w:t>9</w:t>
      </w:r>
    </w:p>
    <w:bookmarkEnd w:id="32"/>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t>doszło do zajęcia majątku lub wierzytelności Wykonawcy w postępowaniu egzekucyjnym</w:t>
      </w:r>
      <w:r w:rsidR="004B4B2E" w:rsidRPr="004A22DF">
        <w:rPr>
          <w:rFonts w:asciiTheme="majorHAnsi" w:hAnsiTheme="majorHAnsi" w:cstheme="majorHAnsi"/>
          <w:sz w:val="22"/>
          <w:szCs w:val="22"/>
        </w:rPr>
        <w:t>,</w:t>
      </w:r>
    </w:p>
    <w:p w14:paraId="646C7C74" w14:textId="24FC0684"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niej</w:t>
      </w:r>
      <w:r w:rsidR="00474424" w:rsidRPr="004A22DF">
        <w:rPr>
          <w:rFonts w:asciiTheme="majorHAnsi" w:eastAsia="Calibri" w:hAnsiTheme="majorHAnsi" w:cstheme="majorHAnsi"/>
          <w:kern w:val="0"/>
          <w:sz w:val="22"/>
          <w:szCs w:val="22"/>
          <w:lang w:eastAsia="en-US" w:bidi="ar-SA"/>
        </w:rPr>
        <w:t>.</w:t>
      </w:r>
    </w:p>
    <w:p w14:paraId="3B63F925" w14:textId="3CB53F15" w:rsidR="00B06050" w:rsidRDefault="00B06050"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Pr>
          <w:rFonts w:asciiTheme="majorHAnsi" w:eastAsia="Calibri" w:hAnsiTheme="majorHAnsi" w:cstheme="majorHAnsi"/>
          <w:kern w:val="0"/>
          <w:sz w:val="22"/>
          <w:szCs w:val="22"/>
          <w:lang w:eastAsia="en-US" w:bidi="ar-SA"/>
        </w:rPr>
        <w:t>Strony mogą wskazać późniejszy termin rozwiązania umowy niż wskazany w ust. 1 i 2 niniejszego paragrafu.</w:t>
      </w:r>
    </w:p>
    <w:p w14:paraId="30EF68A6" w14:textId="443C2EBA"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00E376A4">
        <w:rPr>
          <w:rFonts w:asciiTheme="majorHAnsi" w:eastAsia="Calibri" w:hAnsiTheme="majorHAnsi" w:cstheme="majorHAnsi"/>
          <w:kern w:val="0"/>
          <w:sz w:val="22"/>
          <w:szCs w:val="22"/>
          <w:lang w:eastAsia="en-US" w:bidi="ar-SA"/>
        </w:rPr>
        <w:t xml:space="preserve"> i 2</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3" w:name="_Hlk57620543"/>
      <w:r w:rsidRPr="004A22DF">
        <w:rPr>
          <w:rFonts w:asciiTheme="majorHAnsi" w:eastAsia="Calibri" w:hAnsiTheme="majorHAnsi" w:cstheme="majorHAnsi"/>
          <w:kern w:val="0"/>
          <w:sz w:val="22"/>
          <w:szCs w:val="22"/>
          <w:lang w:eastAsia="en-US" w:bidi="ar-SA"/>
        </w:rPr>
        <w:t>do dnia rozwiązania Umowy</w:t>
      </w:r>
      <w:bookmarkEnd w:id="33"/>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19"/>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lastRenderedPageBreak/>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34"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34"/>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 xml:space="preserve">W przypadku gdy w trakcie realizacji Umowy konieczne będzie powierzenie Wykonawcy przez Zamawiającego przetwarzania danych osobowych, Strony zobowiązują się zawrzeć umowę o </w:t>
      </w:r>
      <w:r w:rsidRPr="004A22DF">
        <w:rPr>
          <w:rFonts w:asciiTheme="majorHAnsi" w:hAnsiTheme="majorHAnsi" w:cstheme="majorHAnsi"/>
          <w:bCs/>
        </w:rPr>
        <w:lastRenderedPageBreak/>
        <w:t>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3F783FFE"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263CD8">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du Polubownego przy Prokuratorii Generalnej 26 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lastRenderedPageBreak/>
        <w:t>Wykaz punktów poboru – Załącznik nr 1,</w:t>
      </w:r>
    </w:p>
    <w:p w14:paraId="6E70FF42" w14:textId="3AD6D28A" w:rsidR="00092574" w:rsidRPr="004A22DF"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A22DF" w:rsidRDefault="00DA0C38" w:rsidP="004A22DF">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5DD5B2B6" w14:textId="77777777" w:rsidR="00A46790" w:rsidRPr="004A22DF" w:rsidRDefault="00A46790" w:rsidP="004A22DF">
      <w:pPr>
        <w:widowControl/>
        <w:spacing w:line="288" w:lineRule="auto"/>
        <w:jc w:val="right"/>
        <w:rPr>
          <w:rFonts w:asciiTheme="majorHAnsi" w:eastAsia="SimSun, 宋体" w:hAnsiTheme="majorHAnsi" w:cstheme="majorHAnsi"/>
          <w:sz w:val="22"/>
          <w:szCs w:val="22"/>
          <w:lang w:bidi="ar-SA"/>
        </w:rPr>
      </w:pPr>
    </w:p>
    <w:p w14:paraId="6A35C9E1" w14:textId="594C7832" w:rsidR="00DA0C38" w:rsidRPr="004A22DF" w:rsidRDefault="00BC65D2" w:rsidP="004A22DF">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dnia </w:t>
      </w:r>
      <w:r w:rsidRPr="004A22DF">
        <w:rPr>
          <w:rFonts w:asciiTheme="majorHAnsi" w:eastAsia="SimSun, 宋体"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r.</w:t>
      </w:r>
    </w:p>
    <w:p w14:paraId="2C8EADC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4A22DF" w:rsidRDefault="00DA0C38" w:rsidP="004A22DF">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5CA4452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24FEEB6D" w14:textId="21037A70" w:rsidR="00DA0C38" w:rsidRPr="004A22DF" w:rsidRDefault="00BC65D2" w:rsidP="004A22DF">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____________________</w:t>
      </w:r>
      <w:r w:rsidR="0068166C" w:rsidRPr="004A22DF">
        <w:rPr>
          <w:rFonts w:asciiTheme="majorHAnsi" w:hAnsiTheme="majorHAnsi" w:cstheme="majorHAnsi"/>
          <w:sz w:val="22"/>
          <w:szCs w:val="22"/>
        </w:rPr>
        <w:t xml:space="preserve"> </w:t>
      </w:r>
      <w:r w:rsidR="001F0666" w:rsidRPr="004A22DF">
        <w:rPr>
          <w:rFonts w:asciiTheme="majorHAnsi" w:hAnsiTheme="majorHAnsi" w:cstheme="majorHAnsi"/>
          <w:sz w:val="22"/>
          <w:szCs w:val="22"/>
        </w:rPr>
        <w:t>reprezentowany przez:</w:t>
      </w:r>
      <w:r w:rsidRPr="004A22DF">
        <w:rPr>
          <w:rFonts w:asciiTheme="majorHAnsi" w:hAnsiTheme="majorHAnsi" w:cstheme="majorHAnsi"/>
          <w:sz w:val="22"/>
          <w:szCs w:val="22"/>
        </w:rPr>
        <w:t>____________________</w:t>
      </w:r>
      <w:r w:rsidR="001F0666" w:rsidRPr="004A22DF">
        <w:rPr>
          <w:rFonts w:asciiTheme="majorHAnsi" w:hAnsiTheme="majorHAnsi" w:cstheme="majorHAnsi"/>
          <w:sz w:val="22"/>
          <w:szCs w:val="22"/>
        </w:rPr>
        <w:t xml:space="preserve">. </w:t>
      </w:r>
      <w:r w:rsidR="00DA0C38" w:rsidRPr="004A22DF">
        <w:rPr>
          <w:rFonts w:asciiTheme="majorHAnsi" w:eastAsia="SimSun, 宋体" w:hAnsiTheme="majorHAnsi" w:cstheme="majorHAnsi"/>
          <w:sz w:val="22"/>
          <w:szCs w:val="22"/>
          <w:lang w:bidi="ar-SA"/>
        </w:rPr>
        <w:t>niniejszym udziela pełnomocnictwa:</w:t>
      </w:r>
    </w:p>
    <w:p w14:paraId="629A75C9" w14:textId="4756CBAD" w:rsidR="00A46790" w:rsidRPr="004A22DF" w:rsidRDefault="00BC65D2" w:rsidP="004A22DF">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00A46790" w:rsidRPr="004A22DF">
        <w:rPr>
          <w:rFonts w:asciiTheme="majorHAnsi" w:hAnsiTheme="majorHAnsi" w:cstheme="majorHAnsi"/>
          <w:bCs/>
        </w:rPr>
        <w:t xml:space="preserve"> z siedzibą w </w:t>
      </w:r>
      <w:r w:rsidRPr="004A22DF">
        <w:rPr>
          <w:rFonts w:asciiTheme="majorHAnsi" w:hAnsiTheme="majorHAnsi" w:cstheme="majorHAnsi"/>
          <w:bCs/>
        </w:rPr>
        <w:t>_________________</w:t>
      </w:r>
      <w:r w:rsidR="00A46790" w:rsidRPr="004A22DF">
        <w:rPr>
          <w:rFonts w:asciiTheme="majorHAnsi" w:hAnsiTheme="majorHAnsi" w:cstheme="majorHAnsi"/>
          <w:bCs/>
        </w:rPr>
        <w:t xml:space="preserve">, pod adresem: </w:t>
      </w:r>
      <w:r w:rsidRPr="004A22DF">
        <w:rPr>
          <w:rFonts w:asciiTheme="majorHAnsi" w:hAnsiTheme="majorHAnsi" w:cstheme="majorHAnsi"/>
          <w:bCs/>
        </w:rPr>
        <w:t>______________</w:t>
      </w:r>
      <w:r w:rsidR="00A46790" w:rsidRPr="004A22DF">
        <w:rPr>
          <w:rFonts w:asciiTheme="majorHAnsi" w:hAnsiTheme="majorHAnsi" w:cstheme="majorHAnsi"/>
          <w:bCs/>
        </w:rPr>
        <w:t>, zarejestrowanemu/-ej w rejestrze przedsiębiorców przez Sąd</w:t>
      </w:r>
      <w:r w:rsidR="00A46790" w:rsidRPr="004A22DF">
        <w:rPr>
          <w:rFonts w:asciiTheme="majorHAnsi" w:hAnsiTheme="majorHAnsi" w:cstheme="majorHAnsi"/>
        </w:rPr>
        <w:t xml:space="preserve"> Rejonowy </w:t>
      </w:r>
      <w:r w:rsidRPr="004A22DF">
        <w:rPr>
          <w:rFonts w:asciiTheme="majorHAnsi" w:hAnsiTheme="majorHAnsi" w:cstheme="majorHAnsi"/>
        </w:rPr>
        <w:t>______________</w:t>
      </w:r>
      <w:r w:rsidR="00A46790" w:rsidRPr="004A22DF">
        <w:rPr>
          <w:rFonts w:asciiTheme="majorHAnsi" w:hAnsiTheme="majorHAnsi" w:cstheme="majorHAnsi"/>
        </w:rPr>
        <w:t xml:space="preserve">, </w:t>
      </w:r>
      <w:r w:rsidRPr="004A22DF">
        <w:rPr>
          <w:rFonts w:asciiTheme="majorHAnsi" w:hAnsiTheme="majorHAnsi" w:cstheme="majorHAnsi"/>
        </w:rPr>
        <w:t>______</w:t>
      </w:r>
      <w:r w:rsidR="00A46790" w:rsidRPr="004A22DF">
        <w:rPr>
          <w:rFonts w:asciiTheme="majorHAnsi" w:hAnsiTheme="majorHAnsi" w:cstheme="majorHAnsi"/>
        </w:rPr>
        <w:t xml:space="preserve"> Wydział Gospodarczy KRS, pod nr </w:t>
      </w:r>
      <w:r w:rsidRPr="004A22DF">
        <w:rPr>
          <w:rFonts w:asciiTheme="majorHAnsi" w:hAnsiTheme="majorHAnsi" w:cstheme="majorHAnsi"/>
        </w:rPr>
        <w:t>_______</w:t>
      </w:r>
      <w:r w:rsidR="00A46790" w:rsidRPr="004A22DF">
        <w:rPr>
          <w:rFonts w:asciiTheme="majorHAnsi" w:hAnsiTheme="majorHAnsi" w:cstheme="majorHAnsi"/>
        </w:rPr>
        <w:t>, posiadającemu/-ej numer NIP</w:t>
      </w:r>
      <w:r w:rsidRPr="004A22DF">
        <w:rPr>
          <w:rFonts w:asciiTheme="majorHAnsi" w:hAnsiTheme="majorHAnsi" w:cstheme="majorHAnsi"/>
        </w:rPr>
        <w:t>_______,</w:t>
      </w:r>
      <w:r w:rsidR="00A46790" w:rsidRPr="004A22DF">
        <w:rPr>
          <w:rFonts w:asciiTheme="majorHAnsi" w:hAnsiTheme="majorHAnsi" w:cstheme="majorHAnsi"/>
        </w:rPr>
        <w:t xml:space="preserve"> o kapitale zakładowym: </w:t>
      </w:r>
      <w:r w:rsidRPr="004A22DF">
        <w:rPr>
          <w:rFonts w:asciiTheme="majorHAnsi" w:hAnsiTheme="majorHAnsi" w:cstheme="majorHAnsi"/>
        </w:rPr>
        <w:t>______________</w:t>
      </w:r>
      <w:r w:rsidR="00A46790" w:rsidRPr="004A22DF">
        <w:rPr>
          <w:rFonts w:asciiTheme="majorHAnsi" w:hAnsiTheme="majorHAnsi" w:cstheme="majorHAnsi"/>
        </w:rPr>
        <w:t xml:space="preserve"> (wpłacony w całości – dotyczy tylko Spółek Akcyjnych), do dokonania w imieniu i na rzecz Zamawiającego następujących czynności:</w:t>
      </w:r>
    </w:p>
    <w:p w14:paraId="51CA9A42" w14:textId="77777777" w:rsidR="00AA0436" w:rsidRPr="004A22DF" w:rsidRDefault="00AA0436" w:rsidP="004A22DF">
      <w:pPr>
        <w:pStyle w:val="Standard"/>
        <w:spacing w:line="288" w:lineRule="auto"/>
        <w:jc w:val="both"/>
        <w:rPr>
          <w:rFonts w:asciiTheme="majorHAnsi" w:hAnsiTheme="majorHAnsi" w:cstheme="majorHAnsi"/>
        </w:rPr>
      </w:pPr>
    </w:p>
    <w:p w14:paraId="5AA57AE8" w14:textId="66E76EDA" w:rsidR="000264D8" w:rsidRPr="004A22DF" w:rsidRDefault="000264D8" w:rsidP="004A22DF">
      <w:pPr>
        <w:numPr>
          <w:ilvl w:val="0"/>
          <w:numId w:val="42"/>
        </w:numPr>
        <w:spacing w:line="288" w:lineRule="auto"/>
        <w:ind w:hanging="218"/>
        <w:jc w:val="both"/>
        <w:rPr>
          <w:rFonts w:asciiTheme="majorHAnsi" w:hAnsiTheme="majorHAnsi" w:cstheme="majorHAnsi"/>
          <w:sz w:val="22"/>
          <w:szCs w:val="22"/>
        </w:rPr>
      </w:pPr>
      <w:bookmarkStart w:id="35" w:name="_Hlk526490200"/>
      <w:r w:rsidRPr="004A22DF">
        <w:rPr>
          <w:rFonts w:asciiTheme="majorHAnsi" w:hAnsiTheme="majorHAnsi" w:cstheme="majorHAnsi"/>
          <w:sz w:val="22"/>
          <w:szCs w:val="22"/>
        </w:rPr>
        <w:t xml:space="preserve">Powiadomienia </w:t>
      </w:r>
      <w:bookmarkStart w:id="36" w:name="_Hlk108430054"/>
      <w:r w:rsidRPr="004A22DF">
        <w:rPr>
          <w:rFonts w:asciiTheme="majorHAnsi" w:hAnsiTheme="majorHAnsi" w:cstheme="majorHAnsi"/>
          <w:sz w:val="22"/>
          <w:szCs w:val="22"/>
        </w:rPr>
        <w:t xml:space="preserve">właściwego Operatora Systemu Dystrybucyjnego (OSD) o zawarciu z </w:t>
      </w:r>
      <w:r w:rsidR="00BC65D2" w:rsidRPr="004A22DF">
        <w:rPr>
          <w:rFonts w:asciiTheme="majorHAnsi" w:hAnsiTheme="majorHAnsi" w:cstheme="majorHAnsi"/>
          <w:sz w:val="22"/>
          <w:szCs w:val="22"/>
        </w:rPr>
        <w:t>______________</w:t>
      </w:r>
      <w:r w:rsidRPr="004A22DF">
        <w:rPr>
          <w:rFonts w:asciiTheme="majorHAnsi" w:hAnsiTheme="majorHAnsi" w:cstheme="majorHAnsi"/>
          <w:sz w:val="22"/>
          <w:szCs w:val="22"/>
        </w:rPr>
        <w:t xml:space="preserve"> Umowy sprzedaży energii elektrycznej</w:t>
      </w:r>
      <w:r w:rsidR="00391ECB">
        <w:rPr>
          <w:rFonts w:asciiTheme="majorHAnsi" w:hAnsiTheme="majorHAnsi" w:cstheme="majorHAnsi"/>
          <w:sz w:val="22"/>
          <w:szCs w:val="22"/>
        </w:rPr>
        <w:t xml:space="preserve"> </w:t>
      </w:r>
      <w:r w:rsidR="00C227E3">
        <w:rPr>
          <w:rFonts w:asciiTheme="majorHAnsi" w:hAnsiTheme="majorHAnsi" w:cstheme="majorHAnsi"/>
          <w:sz w:val="22"/>
          <w:szCs w:val="22"/>
        </w:rPr>
        <w:t xml:space="preserve">(z ewentualnym wytworzeniem energii przez </w:t>
      </w:r>
      <w:proofErr w:type="spellStart"/>
      <w:r w:rsidR="00C227E3">
        <w:rPr>
          <w:rFonts w:asciiTheme="majorHAnsi" w:hAnsiTheme="majorHAnsi" w:cstheme="majorHAnsi"/>
          <w:sz w:val="22"/>
          <w:szCs w:val="22"/>
        </w:rPr>
        <w:t>oze</w:t>
      </w:r>
      <w:proofErr w:type="spellEnd"/>
      <w:r w:rsidR="00C227E3">
        <w:rPr>
          <w:rFonts w:asciiTheme="majorHAnsi" w:hAnsiTheme="majorHAnsi" w:cstheme="majorHAnsi"/>
          <w:sz w:val="22"/>
          <w:szCs w:val="22"/>
        </w:rPr>
        <w:t>)</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4A22DF">
        <w:rPr>
          <w:rFonts w:asciiTheme="majorHAnsi" w:hAnsiTheme="majorHAnsi" w:cstheme="majorHAnsi"/>
          <w:sz w:val="22"/>
          <w:szCs w:val="22"/>
        </w:rPr>
        <w:t>___________________</w:t>
      </w:r>
      <w:r w:rsidRPr="004A22DF">
        <w:rPr>
          <w:rFonts w:asciiTheme="majorHAnsi" w:hAnsiTheme="majorHAnsi" w:cstheme="majorHAnsi"/>
          <w:sz w:val="22"/>
          <w:szCs w:val="22"/>
        </w:rPr>
        <w:t>to</w:t>
      </w:r>
      <w:r w:rsidR="00BC65D2" w:rsidRPr="004A22DF">
        <w:rPr>
          <w:rFonts w:asciiTheme="majorHAnsi" w:hAnsiTheme="majorHAnsi" w:cstheme="majorHAnsi"/>
          <w:sz w:val="22"/>
          <w:szCs w:val="22"/>
        </w:rPr>
        <w:t>__________</w:t>
      </w:r>
    </w:p>
    <w:p w14:paraId="1968FCC9" w14:textId="29EF7077" w:rsidR="001A2806" w:rsidRPr="004A22DF" w:rsidRDefault="001A2806" w:rsidP="004A22DF">
      <w:pPr>
        <w:numPr>
          <w:ilvl w:val="0"/>
          <w:numId w:val="42"/>
        </w:numPr>
        <w:spacing w:line="288" w:lineRule="auto"/>
        <w:ind w:hanging="218"/>
        <w:jc w:val="both"/>
        <w:rPr>
          <w:rFonts w:asciiTheme="majorHAnsi" w:hAnsiTheme="majorHAnsi" w:cstheme="majorHAnsi"/>
          <w:sz w:val="22"/>
          <w:szCs w:val="22"/>
        </w:rPr>
      </w:pPr>
      <w:bookmarkStart w:id="37" w:name="_Hlk108430084"/>
      <w:bookmarkEnd w:id="36"/>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4A22DF">
        <w:rPr>
          <w:rFonts w:asciiTheme="majorHAnsi" w:hAnsiTheme="majorHAnsi" w:cstheme="majorHAnsi"/>
          <w:sz w:val="22"/>
          <w:szCs w:val="22"/>
        </w:rPr>
        <w:t>.</w:t>
      </w:r>
    </w:p>
    <w:p w14:paraId="6BB67113" w14:textId="37E40F81" w:rsidR="00DA0C38" w:rsidRPr="004A22DF" w:rsidRDefault="00F01E03" w:rsidP="004A22DF">
      <w:pPr>
        <w:numPr>
          <w:ilvl w:val="0"/>
          <w:numId w:val="42"/>
        </w:numPr>
        <w:spacing w:line="288" w:lineRule="auto"/>
        <w:ind w:hanging="218"/>
        <w:jc w:val="both"/>
        <w:rPr>
          <w:rFonts w:asciiTheme="majorHAnsi" w:hAnsiTheme="majorHAnsi" w:cstheme="majorHAnsi"/>
          <w:sz w:val="22"/>
          <w:szCs w:val="22"/>
        </w:rPr>
      </w:pPr>
      <w:bookmarkStart w:id="38" w:name="_Hlk158363540"/>
      <w:r w:rsidRPr="004A22DF">
        <w:rPr>
          <w:rFonts w:asciiTheme="majorHAnsi" w:hAnsiTheme="majorHAnsi" w:cstheme="majorHAnsi"/>
          <w:sz w:val="22"/>
          <w:szCs w:val="22"/>
        </w:rPr>
        <w:t>Zawarcia Umowy o Świadczenie Usług Dystrybucji</w:t>
      </w:r>
      <w:bookmarkEnd w:id="38"/>
      <w:r w:rsidR="0010251A">
        <w:rPr>
          <w:rFonts w:asciiTheme="majorHAnsi" w:hAnsiTheme="majorHAnsi" w:cstheme="majorHAnsi"/>
          <w:sz w:val="22"/>
          <w:szCs w:val="22"/>
        </w:rPr>
        <w:t>,</w:t>
      </w:r>
    </w:p>
    <w:p w14:paraId="511CDFBC" w14:textId="77777777" w:rsidR="00DA0C38" w:rsidRPr="004A22DF" w:rsidRDefault="00DA0C38" w:rsidP="004A22DF">
      <w:pPr>
        <w:numPr>
          <w:ilvl w:val="0"/>
          <w:numId w:val="42"/>
        </w:numPr>
        <w:spacing w:line="288" w:lineRule="auto"/>
        <w:ind w:hanging="218"/>
        <w:jc w:val="both"/>
        <w:rPr>
          <w:rFonts w:asciiTheme="majorHAnsi" w:hAnsiTheme="majorHAnsi" w:cstheme="majorHAnsi"/>
          <w:sz w:val="22"/>
          <w:szCs w:val="22"/>
        </w:rPr>
      </w:pPr>
      <w:bookmarkStart w:id="39" w:name="_Hlk508950300"/>
      <w:r w:rsidRPr="004A22DF">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A22DF">
        <w:rPr>
          <w:rFonts w:asciiTheme="majorHAnsi" w:hAnsiTheme="majorHAnsi" w:cstheme="majorHAnsi"/>
          <w:sz w:val="22"/>
          <w:szCs w:val="22"/>
        </w:rPr>
        <w:t>Z</w:t>
      </w:r>
      <w:r w:rsidRPr="004A22DF">
        <w:rPr>
          <w:rFonts w:asciiTheme="majorHAnsi" w:hAnsiTheme="majorHAnsi" w:cstheme="majorHAnsi"/>
          <w:sz w:val="22"/>
          <w:szCs w:val="22"/>
        </w:rPr>
        <w:t>ałączniku nr 1 do Umowy.</w:t>
      </w:r>
    </w:p>
    <w:p w14:paraId="5BC0169F" w14:textId="77777777" w:rsidR="00581B88" w:rsidRPr="004A22DF" w:rsidRDefault="00581B88" w:rsidP="004A22DF">
      <w:pPr>
        <w:numPr>
          <w:ilvl w:val="0"/>
          <w:numId w:val="42"/>
        </w:numPr>
        <w:spacing w:line="288" w:lineRule="auto"/>
        <w:ind w:hanging="218"/>
        <w:jc w:val="both"/>
        <w:rPr>
          <w:rFonts w:asciiTheme="majorHAnsi" w:hAnsiTheme="majorHAnsi" w:cstheme="majorHAnsi"/>
          <w:sz w:val="22"/>
          <w:szCs w:val="22"/>
        </w:rPr>
      </w:pPr>
      <w:bookmarkStart w:id="40" w:name="_Hlk59614092"/>
      <w:r w:rsidRPr="004A22DF">
        <w:rPr>
          <w:rFonts w:asciiTheme="majorHAnsi" w:hAnsiTheme="majorHAnsi" w:cstheme="majorHAnsi"/>
          <w:sz w:val="22"/>
          <w:szCs w:val="22"/>
        </w:rPr>
        <w:t>Reprezentowania Zamawiającego w kontaktach z Operatorem Systemu Dystrybucji w sprawach związanych z procesem zgłoszeni</w:t>
      </w:r>
      <w:r w:rsidR="00466EC6" w:rsidRPr="004A22DF">
        <w:rPr>
          <w:rFonts w:asciiTheme="majorHAnsi" w:hAnsiTheme="majorHAnsi" w:cstheme="majorHAnsi"/>
          <w:sz w:val="22"/>
          <w:szCs w:val="22"/>
        </w:rPr>
        <w:t>a</w:t>
      </w:r>
      <w:r w:rsidRPr="004A22DF">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7"/>
    <w:bookmarkEnd w:id="40"/>
    <w:p w14:paraId="7330BE1B" w14:textId="77777777" w:rsidR="00581B88" w:rsidRPr="004A22DF" w:rsidRDefault="00581B88" w:rsidP="004A22DF">
      <w:pPr>
        <w:spacing w:line="288" w:lineRule="auto"/>
        <w:ind w:left="720"/>
        <w:jc w:val="both"/>
        <w:rPr>
          <w:rFonts w:asciiTheme="majorHAnsi" w:hAnsiTheme="majorHAnsi" w:cstheme="majorHAnsi"/>
          <w:sz w:val="22"/>
          <w:szCs w:val="22"/>
        </w:rPr>
      </w:pPr>
    </w:p>
    <w:bookmarkEnd w:id="35"/>
    <w:bookmarkEnd w:id="39"/>
    <w:p w14:paraId="2FFA04AD" w14:textId="77777777" w:rsidR="00DA0C38" w:rsidRPr="004A22DF" w:rsidRDefault="00DA0C38" w:rsidP="004A22DF">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259225DC" w14:textId="77777777" w:rsidR="00A46790" w:rsidRPr="004A22DF" w:rsidRDefault="00A46790" w:rsidP="004A22DF">
      <w:pPr>
        <w:spacing w:line="288" w:lineRule="auto"/>
        <w:ind w:right="23"/>
        <w:rPr>
          <w:rFonts w:asciiTheme="majorHAnsi" w:eastAsia="SimSun, 宋体" w:hAnsiTheme="majorHAnsi" w:cstheme="majorHAnsi"/>
          <w:sz w:val="22"/>
          <w:szCs w:val="22"/>
          <w:lang w:bidi="ar-SA"/>
        </w:rPr>
      </w:pPr>
    </w:p>
    <w:p w14:paraId="72C3278F" w14:textId="476918C7" w:rsidR="00DA0C38" w:rsidRPr="004A22DF" w:rsidRDefault="00DA0C38" w:rsidP="004A22DF">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w:t>
      </w:r>
      <w:r w:rsidR="00BC65D2" w:rsidRPr="004A22DF">
        <w:rPr>
          <w:rFonts w:asciiTheme="majorHAnsi" w:eastAsia="SimSun, 宋体" w:hAnsiTheme="majorHAnsi" w:cstheme="majorHAnsi"/>
          <w:sz w:val="22"/>
          <w:szCs w:val="22"/>
          <w:lang w:bidi="ar-SA"/>
        </w:rPr>
        <w:t>__________________</w:t>
      </w:r>
    </w:p>
    <w:p w14:paraId="43D19375" w14:textId="77777777" w:rsidR="00CE2379" w:rsidRPr="004A22DF" w:rsidRDefault="00CE2379" w:rsidP="004A22DF">
      <w:pPr>
        <w:spacing w:line="288" w:lineRule="auto"/>
        <w:ind w:right="23"/>
        <w:rPr>
          <w:rFonts w:asciiTheme="majorHAnsi" w:eastAsia="SimSun, 宋体" w:hAnsiTheme="majorHAnsi" w:cstheme="majorHAnsi"/>
          <w:sz w:val="22"/>
          <w:szCs w:val="22"/>
          <w:lang w:bidi="ar-SA"/>
        </w:rPr>
      </w:pPr>
    </w:p>
    <w:p w14:paraId="5A12C8BE" w14:textId="77777777" w:rsidR="00DA0C38" w:rsidRPr="004A22DF" w:rsidRDefault="00DA0C38" w:rsidP="004A22DF">
      <w:pPr>
        <w:widowControl/>
        <w:spacing w:line="288" w:lineRule="auto"/>
        <w:jc w:val="center"/>
        <w:rPr>
          <w:rFonts w:asciiTheme="majorHAnsi" w:eastAsia="SimSun, 宋体" w:hAnsiTheme="majorHAnsi" w:cstheme="majorHAnsi"/>
          <w:sz w:val="22"/>
          <w:szCs w:val="22"/>
          <w:lang w:bidi="ar-SA"/>
        </w:rPr>
      </w:pPr>
    </w:p>
    <w:p w14:paraId="1DAC07AD" w14:textId="29F60DF3" w:rsidR="00DA0C38" w:rsidRPr="004A22DF" w:rsidRDefault="00DC09BD"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6BAF4BD7" w14:textId="77777777" w:rsidR="00DA0C38" w:rsidRPr="004A22DF" w:rsidRDefault="00DA0C38" w:rsidP="004A22DF">
      <w:pPr>
        <w:widowControl/>
        <w:spacing w:line="288" w:lineRule="auto"/>
        <w:jc w:val="center"/>
        <w:rPr>
          <w:rFonts w:asciiTheme="majorHAnsi" w:hAnsiTheme="majorHAnsi" w:cstheme="majorHAnsi"/>
          <w:sz w:val="22"/>
          <w:szCs w:val="22"/>
        </w:rPr>
      </w:pPr>
      <w:r w:rsidRPr="004A22DF">
        <w:rPr>
          <w:rFonts w:asciiTheme="majorHAnsi" w:eastAsia="SimSun, 宋体" w:hAnsiTheme="majorHAnsi" w:cstheme="majorHAnsi"/>
          <w:sz w:val="22"/>
          <w:szCs w:val="22"/>
          <w:lang w:bidi="ar-SA"/>
        </w:rPr>
        <w:t>(Pieczęć imienna i podpis zgodny z reprezentacją Zamawiającego)</w:t>
      </w:r>
    </w:p>
    <w:sectPr w:rsidR="00DA0C38" w:rsidRPr="004A22DF"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09E49" w14:textId="77777777" w:rsidR="00DC0AED" w:rsidRDefault="00DC0AED">
      <w:pPr>
        <w:rPr>
          <w:rFonts w:hint="eastAsia"/>
        </w:rPr>
      </w:pPr>
      <w:r>
        <w:separator/>
      </w:r>
    </w:p>
  </w:endnote>
  <w:endnote w:type="continuationSeparator" w:id="0">
    <w:p w14:paraId="635A315F" w14:textId="77777777" w:rsidR="00DC0AED" w:rsidRDefault="00DC0AED">
      <w:pPr>
        <w:rPr>
          <w:rFonts w:hint="eastAsia"/>
        </w:rPr>
      </w:pPr>
      <w:r>
        <w:continuationSeparator/>
      </w:r>
    </w:p>
  </w:endnote>
  <w:endnote w:type="continuationNotice" w:id="1">
    <w:p w14:paraId="24B65161" w14:textId="77777777" w:rsidR="00DC0AED" w:rsidRDefault="00DC0AED">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6D002" w14:textId="77777777" w:rsidR="00DC0AED" w:rsidRDefault="00DC0AED">
      <w:pPr>
        <w:rPr>
          <w:rFonts w:hint="eastAsia"/>
        </w:rPr>
      </w:pPr>
      <w:r>
        <w:rPr>
          <w:color w:val="000000"/>
        </w:rPr>
        <w:separator/>
      </w:r>
    </w:p>
  </w:footnote>
  <w:footnote w:type="continuationSeparator" w:id="0">
    <w:p w14:paraId="6383799B" w14:textId="77777777" w:rsidR="00DC0AED" w:rsidRDefault="00DC0AED">
      <w:pPr>
        <w:rPr>
          <w:rFonts w:hint="eastAsia"/>
        </w:rPr>
      </w:pPr>
      <w:r>
        <w:continuationSeparator/>
      </w:r>
    </w:p>
  </w:footnote>
  <w:footnote w:type="continuationNotice" w:id="1">
    <w:p w14:paraId="4F861C81" w14:textId="77777777" w:rsidR="00DC0AED" w:rsidRDefault="00DC0AED">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7"/>
  </w:num>
  <w:num w:numId="18" w16cid:durableId="696351386">
    <w:abstractNumId w:val="52"/>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6"/>
  </w:num>
  <w:num w:numId="49" w16cid:durableId="698243289">
    <w:abstractNumId w:val="9"/>
  </w:num>
  <w:num w:numId="50" w16cid:durableId="1585215635">
    <w:abstractNumId w:val="53"/>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4"/>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2"/>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1C12"/>
    <w:rsid w:val="000B2C85"/>
    <w:rsid w:val="000B3152"/>
    <w:rsid w:val="000B3C43"/>
    <w:rsid w:val="000B6B0E"/>
    <w:rsid w:val="000B7626"/>
    <w:rsid w:val="000C0143"/>
    <w:rsid w:val="000C0173"/>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CBB"/>
    <w:rsid w:val="000E7F47"/>
    <w:rsid w:val="000F06EF"/>
    <w:rsid w:val="000F0B85"/>
    <w:rsid w:val="000F4A17"/>
    <w:rsid w:val="000F5BFC"/>
    <w:rsid w:val="000F65CD"/>
    <w:rsid w:val="000F7A03"/>
    <w:rsid w:val="00100F7D"/>
    <w:rsid w:val="0010186C"/>
    <w:rsid w:val="0010251A"/>
    <w:rsid w:val="00102D1A"/>
    <w:rsid w:val="0010306A"/>
    <w:rsid w:val="0010386F"/>
    <w:rsid w:val="00103F97"/>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5C15"/>
    <w:rsid w:val="00285D9C"/>
    <w:rsid w:val="00286437"/>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6F6"/>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2DF"/>
    <w:rsid w:val="004A2834"/>
    <w:rsid w:val="004A2950"/>
    <w:rsid w:val="004A2B0C"/>
    <w:rsid w:val="004A3CFE"/>
    <w:rsid w:val="004A401D"/>
    <w:rsid w:val="004A58FD"/>
    <w:rsid w:val="004A5EBA"/>
    <w:rsid w:val="004A6781"/>
    <w:rsid w:val="004A77C7"/>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1642"/>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2CE9"/>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0E72"/>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8768A"/>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0D57"/>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524"/>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21B"/>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0AE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1655"/>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6941</Words>
  <Characters>41652</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48497</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2</cp:revision>
  <cp:lastPrinted>2023-09-07T08:18:00Z</cp:lastPrinted>
  <dcterms:created xsi:type="dcterms:W3CDTF">2024-05-24T11:06:00Z</dcterms:created>
  <dcterms:modified xsi:type="dcterms:W3CDTF">2024-05-24T11:06:00Z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