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1799" w14:textId="77777777" w:rsidR="009B4800" w:rsidRDefault="009B4800" w:rsidP="009B4800">
      <w:pPr>
        <w:jc w:val="center"/>
      </w:pPr>
      <w:r>
        <w:t>OPIS PRZEDMIOTU ZAMÓWIENIA</w:t>
      </w:r>
    </w:p>
    <w:p w14:paraId="16C50760" w14:textId="77777777" w:rsidR="009B4800" w:rsidRDefault="009B4800" w:rsidP="009B4800">
      <w:pPr>
        <w:jc w:val="center"/>
      </w:pPr>
    </w:p>
    <w:p w14:paraId="541B2264" w14:textId="7ABF9E89" w:rsidR="00142B8E" w:rsidRDefault="0034548B" w:rsidP="0034548B">
      <w:pPr>
        <w:suppressAutoHyphens w:val="0"/>
        <w:jc w:val="both"/>
        <w:rPr>
          <w:rFonts w:eastAsia="Times New Roman"/>
          <w:b/>
          <w:spacing w:val="-4"/>
          <w:szCs w:val="20"/>
          <w:lang w:eastAsia="pl-PL"/>
        </w:rPr>
      </w:pPr>
      <w:r w:rsidRPr="0034548B">
        <w:rPr>
          <w:rFonts w:eastAsia="Times New Roman"/>
          <w:szCs w:val="20"/>
          <w:lang w:eastAsia="pl-PL"/>
        </w:rPr>
        <w:t xml:space="preserve">w postępowaniu nr </w:t>
      </w:r>
      <w:r>
        <w:rPr>
          <w:rFonts w:eastAsia="Times New Roman"/>
          <w:szCs w:val="20"/>
          <w:lang w:eastAsia="pl-PL"/>
        </w:rPr>
        <w:t>BZP</w:t>
      </w:r>
      <w:r w:rsidRPr="0034548B">
        <w:rPr>
          <w:rFonts w:eastAsia="Times New Roman"/>
          <w:szCs w:val="20"/>
          <w:lang w:eastAsia="pl-PL"/>
        </w:rPr>
        <w:t>.271.1.</w:t>
      </w:r>
      <w:r>
        <w:rPr>
          <w:rFonts w:eastAsia="Times New Roman"/>
          <w:szCs w:val="20"/>
          <w:lang w:eastAsia="pl-PL"/>
        </w:rPr>
        <w:t xml:space="preserve">   </w:t>
      </w:r>
      <w:r w:rsidRPr="0034548B">
        <w:rPr>
          <w:rFonts w:eastAsia="Times New Roman"/>
          <w:szCs w:val="20"/>
          <w:lang w:eastAsia="pl-PL"/>
        </w:rPr>
        <w:t>.202</w:t>
      </w:r>
      <w:r>
        <w:rPr>
          <w:rFonts w:eastAsia="Times New Roman"/>
          <w:szCs w:val="20"/>
          <w:lang w:eastAsia="pl-PL"/>
        </w:rPr>
        <w:t>1</w:t>
      </w:r>
      <w:r w:rsidRPr="0034548B">
        <w:rPr>
          <w:rFonts w:eastAsia="Times New Roman"/>
          <w:szCs w:val="20"/>
          <w:lang w:eastAsia="pl-PL"/>
        </w:rPr>
        <w:t xml:space="preserve"> dotyczącym wyboru wykonawcy na realizację zamówienia publicznego pn.: </w:t>
      </w:r>
      <w:r w:rsidR="00BF262E" w:rsidRPr="00BF262E">
        <w:rPr>
          <w:rFonts w:eastAsia="Times New Roman"/>
          <w:b/>
          <w:szCs w:val="20"/>
          <w:lang w:eastAsia="pl-PL"/>
        </w:rPr>
        <w:t>„</w:t>
      </w:r>
      <w:r w:rsidR="008012CD">
        <w:rPr>
          <w:rFonts w:eastAsia="Times New Roman"/>
          <w:b/>
          <w:szCs w:val="20"/>
          <w:lang w:eastAsia="pl-PL"/>
        </w:rPr>
        <w:t>D</w:t>
      </w:r>
      <w:r w:rsidR="00BF262E" w:rsidRPr="00BF262E">
        <w:rPr>
          <w:rFonts w:eastAsia="Times New Roman"/>
          <w:b/>
          <w:szCs w:val="20"/>
          <w:lang w:eastAsia="pl-PL"/>
        </w:rPr>
        <w:t>ostawa i montaż elementów zagospodarowania placu zabaw w ramach zadnia</w:t>
      </w:r>
      <w:r w:rsidR="00BF262E">
        <w:rPr>
          <w:rFonts w:eastAsia="Times New Roman"/>
          <w:b/>
          <w:szCs w:val="20"/>
          <w:lang w:eastAsia="pl-PL"/>
        </w:rPr>
        <w:t xml:space="preserve"> </w:t>
      </w:r>
      <w:r w:rsidRPr="00BF262E">
        <w:rPr>
          <w:rFonts w:eastAsia="Times New Roman"/>
          <w:b/>
          <w:spacing w:val="-4"/>
          <w:szCs w:val="20"/>
          <w:lang w:eastAsia="pl-PL"/>
        </w:rPr>
        <w:t>„Rewaloryzacja zabytkowego Parku Zdrojowego w Świnoujściu sektor 1 – etap 2”</w:t>
      </w:r>
      <w:r w:rsidR="00142B8E">
        <w:rPr>
          <w:rFonts w:eastAsia="Times New Roman"/>
          <w:b/>
          <w:spacing w:val="-4"/>
          <w:szCs w:val="20"/>
          <w:lang w:eastAsia="pl-PL"/>
        </w:rPr>
        <w:t xml:space="preserve">: </w:t>
      </w:r>
    </w:p>
    <w:p w14:paraId="2A94FA6C" w14:textId="5A68AD0B" w:rsidR="0034548B" w:rsidRDefault="00CF37E4" w:rsidP="0034548B">
      <w:pPr>
        <w:suppressAutoHyphens w:val="0"/>
        <w:jc w:val="both"/>
        <w:rPr>
          <w:rFonts w:eastAsia="Times New Roman"/>
          <w:b/>
          <w:spacing w:val="-4"/>
          <w:szCs w:val="20"/>
          <w:lang w:eastAsia="pl-PL"/>
        </w:rPr>
      </w:pPr>
      <w:r>
        <w:rPr>
          <w:rFonts w:eastAsia="Times New Roman"/>
          <w:b/>
          <w:spacing w:val="-4"/>
          <w:szCs w:val="20"/>
          <w:lang w:eastAsia="pl-PL"/>
        </w:rPr>
        <w:t>C</w:t>
      </w:r>
      <w:r w:rsidR="00142B8E">
        <w:rPr>
          <w:rFonts w:eastAsia="Times New Roman"/>
          <w:b/>
          <w:spacing w:val="-4"/>
          <w:szCs w:val="20"/>
          <w:lang w:eastAsia="pl-PL"/>
        </w:rPr>
        <w:t xml:space="preserve">z. 1 </w:t>
      </w:r>
      <w:bookmarkStart w:id="0" w:name="_Hlk74261723"/>
      <w:r w:rsidR="00777777">
        <w:rPr>
          <w:rFonts w:eastAsia="Times New Roman"/>
          <w:b/>
          <w:spacing w:val="-4"/>
          <w:szCs w:val="20"/>
          <w:lang w:eastAsia="pl-PL"/>
        </w:rPr>
        <w:t xml:space="preserve">  </w:t>
      </w:r>
      <w:r w:rsidR="008012CD">
        <w:rPr>
          <w:rFonts w:eastAsia="Times New Roman"/>
          <w:b/>
          <w:spacing w:val="-4"/>
          <w:szCs w:val="20"/>
          <w:lang w:eastAsia="pl-PL"/>
        </w:rPr>
        <w:t>D</w:t>
      </w:r>
      <w:r w:rsidR="00142B8E">
        <w:rPr>
          <w:rFonts w:eastAsia="Times New Roman"/>
          <w:b/>
          <w:spacing w:val="-4"/>
          <w:szCs w:val="20"/>
          <w:lang w:eastAsia="pl-PL"/>
        </w:rPr>
        <w:t>ostawa oraz montaż</w:t>
      </w:r>
      <w:r w:rsidR="0034548B" w:rsidRPr="0034548B">
        <w:rPr>
          <w:rFonts w:eastAsia="Times New Roman"/>
          <w:b/>
          <w:spacing w:val="-4"/>
          <w:szCs w:val="20"/>
          <w:lang w:eastAsia="pl-PL"/>
        </w:rPr>
        <w:t xml:space="preserve"> </w:t>
      </w:r>
      <w:bookmarkEnd w:id="0"/>
      <w:r>
        <w:rPr>
          <w:rFonts w:eastAsia="Times New Roman"/>
          <w:b/>
          <w:spacing w:val="-4"/>
          <w:szCs w:val="20"/>
          <w:lang w:eastAsia="pl-PL"/>
        </w:rPr>
        <w:t>zabawki Latarnia Morska 1 szt. oraz Akwedukt średni 1 szt.</w:t>
      </w:r>
    </w:p>
    <w:p w14:paraId="15498CF2" w14:textId="4D3C2FDA" w:rsidR="00CF37E4" w:rsidRPr="0034548B" w:rsidRDefault="00CF37E4" w:rsidP="00777777">
      <w:pPr>
        <w:suppressAutoHyphens w:val="0"/>
        <w:ind w:left="709" w:hanging="709"/>
        <w:jc w:val="both"/>
        <w:rPr>
          <w:rFonts w:eastAsia="Times New Roman"/>
          <w:b/>
          <w:spacing w:val="-4"/>
          <w:szCs w:val="20"/>
          <w:lang w:eastAsia="pl-PL"/>
        </w:rPr>
      </w:pPr>
      <w:r>
        <w:rPr>
          <w:rFonts w:eastAsia="Times New Roman"/>
          <w:b/>
          <w:spacing w:val="-4"/>
          <w:szCs w:val="20"/>
          <w:lang w:eastAsia="pl-PL"/>
        </w:rPr>
        <w:t xml:space="preserve">Cz. 2 </w:t>
      </w:r>
      <w:r w:rsidR="00777777">
        <w:rPr>
          <w:rFonts w:eastAsia="Times New Roman"/>
          <w:b/>
          <w:spacing w:val="-4"/>
          <w:szCs w:val="20"/>
          <w:lang w:eastAsia="pl-PL"/>
        </w:rPr>
        <w:t>D</w:t>
      </w:r>
      <w:r w:rsidR="008E14E8" w:rsidRPr="008E14E8">
        <w:rPr>
          <w:rFonts w:eastAsia="Times New Roman"/>
          <w:b/>
          <w:spacing w:val="-4"/>
          <w:szCs w:val="20"/>
          <w:lang w:eastAsia="pl-PL"/>
        </w:rPr>
        <w:t>ostawa oraz montaż</w:t>
      </w:r>
      <w:r w:rsidR="008E14E8">
        <w:rPr>
          <w:rFonts w:eastAsia="Times New Roman"/>
          <w:b/>
          <w:spacing w:val="-4"/>
          <w:szCs w:val="20"/>
          <w:lang w:eastAsia="pl-PL"/>
        </w:rPr>
        <w:t xml:space="preserve"> elementów placu zabaw z wyłączeniem zabawek Latarnia Morska i Akwedukt średni.</w:t>
      </w:r>
    </w:p>
    <w:p w14:paraId="7EBF842E" w14:textId="77777777" w:rsidR="0034548B" w:rsidRDefault="0034548B" w:rsidP="0034548B">
      <w:pPr>
        <w:suppressAutoHyphens w:val="0"/>
        <w:jc w:val="both"/>
        <w:rPr>
          <w:b/>
        </w:rPr>
      </w:pPr>
    </w:p>
    <w:p w14:paraId="0A4EFD25" w14:textId="2CEF4B75" w:rsidR="009B4800" w:rsidRDefault="0034548B" w:rsidP="0034548B">
      <w:pPr>
        <w:suppressAutoHyphens w:val="0"/>
        <w:jc w:val="both"/>
        <w:rPr>
          <w:b/>
        </w:rPr>
      </w:pPr>
      <w:r w:rsidRPr="0034548B">
        <w:rPr>
          <w:b/>
        </w:rPr>
        <w:t>Kody CPV:</w:t>
      </w:r>
      <w:r>
        <w:rPr>
          <w:b/>
        </w:rPr>
        <w:t xml:space="preserve"> </w:t>
      </w:r>
      <w:r w:rsidRPr="0034548B">
        <w:rPr>
          <w:b/>
        </w:rPr>
        <w:t>37535200-9</w:t>
      </w:r>
      <w:r>
        <w:rPr>
          <w:b/>
        </w:rPr>
        <w:t xml:space="preserve"> </w:t>
      </w:r>
      <w:r w:rsidRPr="0034548B">
        <w:rPr>
          <w:b/>
        </w:rPr>
        <w:t>Wyposażenie placów zabaw</w:t>
      </w:r>
    </w:p>
    <w:p w14:paraId="732E9966" w14:textId="748A5FF4" w:rsidR="0034548B" w:rsidRPr="0034548B" w:rsidRDefault="0034548B" w:rsidP="0034548B">
      <w:pPr>
        <w:suppressAutoHyphens w:val="0"/>
        <w:jc w:val="both"/>
      </w:pPr>
    </w:p>
    <w:p w14:paraId="61852757" w14:textId="3EEED63E" w:rsidR="004774EA" w:rsidRPr="004774EA" w:rsidRDefault="004774EA" w:rsidP="00B8081E">
      <w:pPr>
        <w:suppressAutoHyphens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Zagospodarowanie</w:t>
      </w:r>
      <w:r w:rsidRPr="004774EA">
        <w:rPr>
          <w:rFonts w:eastAsia="Times New Roman"/>
          <w:szCs w:val="20"/>
          <w:lang w:eastAsia="pl-PL"/>
        </w:rPr>
        <w:t xml:space="preserve"> należy wykonać zgodnie z opracowaniem </w:t>
      </w:r>
      <w:bookmarkStart w:id="1" w:name="_Hlk74261546"/>
      <w:r w:rsidRPr="004774EA">
        <w:rPr>
          <w:rFonts w:eastAsia="Times New Roman"/>
          <w:szCs w:val="20"/>
          <w:lang w:eastAsia="pl-PL"/>
        </w:rPr>
        <w:t>„</w:t>
      </w:r>
      <w:r w:rsidR="00B8081E" w:rsidRPr="00B8081E">
        <w:rPr>
          <w:rFonts w:eastAsia="Times New Roman"/>
          <w:szCs w:val="20"/>
          <w:lang w:eastAsia="pl-PL"/>
        </w:rPr>
        <w:t>Koncepcja</w:t>
      </w:r>
      <w:r w:rsidRPr="004774EA">
        <w:rPr>
          <w:rFonts w:eastAsia="Times New Roman"/>
          <w:szCs w:val="20"/>
          <w:lang w:eastAsia="pl-PL"/>
        </w:rPr>
        <w:t xml:space="preserve"> </w:t>
      </w:r>
      <w:r w:rsidR="00B8081E">
        <w:rPr>
          <w:rFonts w:eastAsia="Times New Roman"/>
          <w:szCs w:val="20"/>
          <w:lang w:eastAsia="pl-PL"/>
        </w:rPr>
        <w:t xml:space="preserve">zagospodarowania placu zabaw w związku z realizacją zadania </w:t>
      </w:r>
      <w:r w:rsidR="00B8081E" w:rsidRPr="00B8081E">
        <w:rPr>
          <w:rFonts w:eastAsia="Times New Roman"/>
          <w:szCs w:val="20"/>
          <w:lang w:eastAsia="pl-PL"/>
        </w:rPr>
        <w:t>"R</w:t>
      </w:r>
      <w:r w:rsidR="00B8081E">
        <w:rPr>
          <w:rFonts w:eastAsia="Times New Roman"/>
          <w:szCs w:val="20"/>
          <w:lang w:eastAsia="pl-PL"/>
        </w:rPr>
        <w:t>ewaloryzacja zabytkowego Parku Zdrojowego sektor 1”</w:t>
      </w:r>
      <w:bookmarkEnd w:id="1"/>
      <w:r w:rsidR="00B8081E" w:rsidRPr="00B8081E">
        <w:rPr>
          <w:rFonts w:eastAsia="Times New Roman"/>
          <w:szCs w:val="20"/>
          <w:lang w:eastAsia="pl-PL"/>
        </w:rPr>
        <w:t xml:space="preserve"> </w:t>
      </w:r>
      <w:r w:rsidRPr="004774EA">
        <w:rPr>
          <w:rFonts w:eastAsia="Times New Roman"/>
          <w:szCs w:val="20"/>
          <w:lang w:eastAsia="pl-PL"/>
        </w:rPr>
        <w:t>stanowiącym integralną część umowy uwzględniając następujące uwagi:</w:t>
      </w:r>
    </w:p>
    <w:p w14:paraId="43F49F9A" w14:textId="74AD44DE" w:rsidR="008E14E8" w:rsidRDefault="007D1D46" w:rsidP="008E14E8">
      <w:pPr>
        <w:numPr>
          <w:ilvl w:val="0"/>
          <w:numId w:val="3"/>
        </w:numPr>
        <w:suppressAutoHyphens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Przedmiot zamówienia obejmuje</w:t>
      </w:r>
      <w:r w:rsidR="0082080B">
        <w:rPr>
          <w:rFonts w:eastAsia="Times New Roman"/>
          <w:szCs w:val="20"/>
          <w:lang w:eastAsia="pl-PL"/>
        </w:rPr>
        <w:t xml:space="preserve"> wszystkie elementy placu zabaw </w:t>
      </w:r>
      <w:r w:rsidR="00B8081E">
        <w:rPr>
          <w:rFonts w:eastAsia="Times New Roman"/>
          <w:szCs w:val="20"/>
          <w:lang w:eastAsia="pl-PL"/>
        </w:rPr>
        <w:br/>
      </w:r>
      <w:r w:rsidR="0082080B">
        <w:rPr>
          <w:rFonts w:eastAsia="Times New Roman"/>
          <w:szCs w:val="20"/>
          <w:lang w:eastAsia="pl-PL"/>
        </w:rPr>
        <w:t>w tym</w:t>
      </w:r>
      <w:r w:rsidR="008E14E8">
        <w:rPr>
          <w:rFonts w:eastAsia="Times New Roman"/>
          <w:szCs w:val="20"/>
          <w:lang w:eastAsia="pl-PL"/>
        </w:rPr>
        <w:t xml:space="preserve"> dla części 1: </w:t>
      </w:r>
    </w:p>
    <w:p w14:paraId="3637EAEA" w14:textId="443DBEBC" w:rsidR="008E14E8" w:rsidRDefault="008E14E8" w:rsidP="008E14E8">
      <w:pPr>
        <w:numPr>
          <w:ilvl w:val="1"/>
          <w:numId w:val="3"/>
        </w:numPr>
        <w:suppressAutoHyphens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Zabawki Latarnia Morska oraz Akwedukt średni</w:t>
      </w:r>
    </w:p>
    <w:p w14:paraId="14A75DC9" w14:textId="5151919A" w:rsidR="008E14E8" w:rsidRPr="008E14E8" w:rsidRDefault="008E14E8" w:rsidP="008E14E8">
      <w:pPr>
        <w:suppressAutoHyphens w:val="0"/>
        <w:ind w:left="708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Dla części 2 :</w:t>
      </w:r>
    </w:p>
    <w:p w14:paraId="0E2E476D" w14:textId="3A923B1F" w:rsidR="0082080B" w:rsidRDefault="0082080B" w:rsidP="0082080B">
      <w:pPr>
        <w:numPr>
          <w:ilvl w:val="1"/>
          <w:numId w:val="3"/>
        </w:numPr>
        <w:suppressAutoHyphens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Zabawki</w:t>
      </w:r>
      <w:r w:rsidR="00B8081E">
        <w:rPr>
          <w:rFonts w:eastAsia="Times New Roman"/>
          <w:szCs w:val="20"/>
          <w:lang w:eastAsia="pl-PL"/>
        </w:rPr>
        <w:t xml:space="preserve"> </w:t>
      </w:r>
      <w:r w:rsidR="00BF262E">
        <w:rPr>
          <w:rFonts w:eastAsia="Times New Roman"/>
          <w:szCs w:val="20"/>
          <w:lang w:eastAsia="pl-PL"/>
        </w:rPr>
        <w:t>zgodnie z projektem z wyłączeniem Latarni Morskiej oraz Akweduktu średniego</w:t>
      </w:r>
      <w:r w:rsidR="00B8081E">
        <w:rPr>
          <w:rFonts w:eastAsia="Times New Roman"/>
          <w:szCs w:val="20"/>
          <w:lang w:eastAsia="pl-PL"/>
        </w:rPr>
        <w:t xml:space="preserve"> </w:t>
      </w:r>
    </w:p>
    <w:p w14:paraId="09DE52A0" w14:textId="1A5EFC4F" w:rsidR="0082080B" w:rsidRDefault="0082080B" w:rsidP="0082080B">
      <w:pPr>
        <w:numPr>
          <w:ilvl w:val="1"/>
          <w:numId w:val="3"/>
        </w:numPr>
        <w:suppressAutoHyphens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Ławki </w:t>
      </w:r>
      <w:r w:rsidRPr="0013628C">
        <w:rPr>
          <w:rFonts w:eastAsia="Times New Roman"/>
          <w:szCs w:val="20"/>
          <w:lang w:eastAsia="pl-PL"/>
        </w:rPr>
        <w:t xml:space="preserve">(model </w:t>
      </w:r>
      <w:proofErr w:type="spellStart"/>
      <w:r w:rsidR="005A08BD">
        <w:rPr>
          <w:rFonts w:eastAsia="Times New Roman"/>
          <w:szCs w:val="20"/>
          <w:lang w:eastAsia="pl-PL"/>
        </w:rPr>
        <w:t>z</w:t>
      </w:r>
      <w:r w:rsidRPr="0013628C">
        <w:rPr>
          <w:rFonts w:eastAsia="Times New Roman"/>
          <w:szCs w:val="20"/>
          <w:lang w:eastAsia="pl-PL"/>
        </w:rPr>
        <w:t>iegler</w:t>
      </w:r>
      <w:proofErr w:type="spellEnd"/>
      <w:r w:rsidRPr="0013628C">
        <w:rPr>
          <w:rFonts w:eastAsia="Times New Roman"/>
          <w:szCs w:val="20"/>
          <w:lang w:eastAsia="pl-PL"/>
        </w:rPr>
        <w:t xml:space="preserve"> </w:t>
      </w:r>
      <w:proofErr w:type="spellStart"/>
      <w:r w:rsidR="005A08BD">
        <w:rPr>
          <w:rFonts w:eastAsia="Times New Roman"/>
          <w:szCs w:val="20"/>
          <w:lang w:eastAsia="pl-PL"/>
        </w:rPr>
        <w:t>v</w:t>
      </w:r>
      <w:r w:rsidRPr="0013628C">
        <w:rPr>
          <w:rFonts w:eastAsia="Times New Roman"/>
          <w:szCs w:val="20"/>
          <w:lang w:eastAsia="pl-PL"/>
        </w:rPr>
        <w:t>alentino</w:t>
      </w:r>
      <w:proofErr w:type="spellEnd"/>
      <w:r w:rsidR="005A08BD">
        <w:rPr>
          <w:rFonts w:eastAsia="Times New Roman"/>
          <w:szCs w:val="20"/>
          <w:lang w:eastAsia="pl-PL"/>
        </w:rPr>
        <w:t xml:space="preserve"> – tożsame z tymi, które zamontowane mają być w części Parku objętej inwestycją -</w:t>
      </w:r>
      <w:r w:rsidR="0013628C" w:rsidRPr="0013628C">
        <w:rPr>
          <w:rFonts w:eastAsia="Times New Roman"/>
          <w:szCs w:val="20"/>
          <w:lang w:eastAsia="pl-PL"/>
        </w:rPr>
        <w:t xml:space="preserve"> z oparciem z podłokietnikiem</w:t>
      </w:r>
      <w:r w:rsidRPr="0013628C">
        <w:rPr>
          <w:rFonts w:eastAsia="Times New Roman"/>
          <w:szCs w:val="20"/>
          <w:lang w:eastAsia="pl-PL"/>
        </w:rPr>
        <w:t xml:space="preserve"> lub równoważny)</w:t>
      </w:r>
      <w:r w:rsidR="00E66070">
        <w:rPr>
          <w:rFonts w:eastAsia="Times New Roman"/>
          <w:szCs w:val="20"/>
          <w:lang w:eastAsia="pl-PL"/>
        </w:rPr>
        <w:t xml:space="preserve"> 8 szt</w:t>
      </w:r>
      <w:r w:rsidR="005A08BD">
        <w:rPr>
          <w:rFonts w:eastAsia="Times New Roman"/>
          <w:szCs w:val="20"/>
          <w:lang w:eastAsia="pl-PL"/>
        </w:rPr>
        <w:t>.</w:t>
      </w:r>
      <w:bookmarkStart w:id="2" w:name="_GoBack"/>
      <w:bookmarkEnd w:id="2"/>
    </w:p>
    <w:p w14:paraId="3D126750" w14:textId="16F2F5D2" w:rsidR="0082080B" w:rsidRDefault="0082080B" w:rsidP="0082080B">
      <w:pPr>
        <w:numPr>
          <w:ilvl w:val="1"/>
          <w:numId w:val="3"/>
        </w:numPr>
        <w:suppressAutoHyphens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Śmietniki do segregacji 3 szt. (miejsce montażu </w:t>
      </w:r>
      <w:r w:rsidR="00B8081E">
        <w:rPr>
          <w:rFonts w:eastAsia="Times New Roman"/>
          <w:szCs w:val="20"/>
          <w:lang w:eastAsia="pl-PL"/>
        </w:rPr>
        <w:t>na terenie sektora 1 parku w miejscu wskazanym przez Zamawiającego)</w:t>
      </w:r>
      <w:r w:rsidR="00BF262E">
        <w:rPr>
          <w:rFonts w:eastAsia="Times New Roman"/>
          <w:szCs w:val="20"/>
          <w:lang w:eastAsia="pl-PL"/>
        </w:rPr>
        <w:t>.</w:t>
      </w:r>
    </w:p>
    <w:p w14:paraId="7F5C55FF" w14:textId="1CDC00B9" w:rsidR="00B8081E" w:rsidRPr="00B8081E" w:rsidRDefault="0082080B" w:rsidP="00B8081E">
      <w:pPr>
        <w:numPr>
          <w:ilvl w:val="1"/>
          <w:numId w:val="3"/>
        </w:numPr>
        <w:suppressAutoHyphens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Tablice (zgodne z wytycznymi programu </w:t>
      </w:r>
      <w:proofErr w:type="spellStart"/>
      <w:r>
        <w:rPr>
          <w:rFonts w:eastAsia="Times New Roman"/>
          <w:szCs w:val="20"/>
          <w:lang w:eastAsia="pl-PL"/>
        </w:rPr>
        <w:t>Interreg</w:t>
      </w:r>
      <w:proofErr w:type="spellEnd"/>
      <w:r>
        <w:rPr>
          <w:rFonts w:eastAsia="Times New Roman"/>
          <w:szCs w:val="20"/>
          <w:lang w:eastAsia="pl-PL"/>
        </w:rPr>
        <w:t>, wg. wzoru przekazanego przez Zamawiającego) 3 szt.</w:t>
      </w:r>
      <w:r w:rsidR="008E14E8">
        <w:rPr>
          <w:rFonts w:eastAsia="Times New Roman"/>
          <w:szCs w:val="20"/>
          <w:lang w:eastAsia="pl-PL"/>
        </w:rPr>
        <w:t xml:space="preserve"> </w:t>
      </w:r>
      <w:r w:rsidR="008E14E8" w:rsidRPr="00BF262E">
        <w:rPr>
          <w:rFonts w:eastAsia="Times New Roman"/>
          <w:szCs w:val="20"/>
          <w:u w:val="single"/>
          <w:lang w:eastAsia="pl-PL"/>
        </w:rPr>
        <w:t>Bez montażu</w:t>
      </w:r>
    </w:p>
    <w:p w14:paraId="584215C6" w14:textId="0114A2E3" w:rsidR="007D1D46" w:rsidRPr="00BF262E" w:rsidRDefault="008012CD" w:rsidP="00777777">
      <w:pPr>
        <w:numPr>
          <w:ilvl w:val="1"/>
          <w:numId w:val="3"/>
        </w:numPr>
        <w:suppressAutoHyphens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D</w:t>
      </w:r>
      <w:r w:rsidR="00BF262E" w:rsidRPr="00BF262E">
        <w:rPr>
          <w:rFonts w:eastAsia="Times New Roman"/>
          <w:szCs w:val="20"/>
          <w:lang w:eastAsia="pl-PL"/>
        </w:rPr>
        <w:t xml:space="preserve">ostawa oraz montaż </w:t>
      </w:r>
      <w:r w:rsidR="00B8081E" w:rsidRPr="00BF262E">
        <w:rPr>
          <w:rFonts w:eastAsia="Times New Roman"/>
          <w:szCs w:val="20"/>
          <w:u w:val="single"/>
          <w:lang w:eastAsia="pl-PL"/>
        </w:rPr>
        <w:t xml:space="preserve">dwóch </w:t>
      </w:r>
      <w:r w:rsidR="00BF262E">
        <w:rPr>
          <w:rFonts w:eastAsia="Times New Roman"/>
          <w:szCs w:val="20"/>
          <w:u w:val="single"/>
          <w:lang w:eastAsia="pl-PL"/>
        </w:rPr>
        <w:t>Kolejek T</w:t>
      </w:r>
      <w:r w:rsidR="00CF37E4" w:rsidRPr="00BF262E">
        <w:rPr>
          <w:rFonts w:eastAsia="Times New Roman"/>
          <w:szCs w:val="20"/>
          <w:u w:val="single"/>
          <w:lang w:eastAsia="pl-PL"/>
        </w:rPr>
        <w:t>yrolskich.</w:t>
      </w:r>
    </w:p>
    <w:p w14:paraId="0F578343" w14:textId="5540FD88" w:rsidR="007D1D46" w:rsidRDefault="007D1D46" w:rsidP="004774EA">
      <w:pPr>
        <w:numPr>
          <w:ilvl w:val="0"/>
          <w:numId w:val="3"/>
        </w:numPr>
        <w:suppressAutoHyphens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Należy uwzględnić wykonanie niezbędnych fundamentów dla zabawek zapewniających stabilność oraz bezpieczeństwo użytkowania. Zamawiający dopuszcza zastosowanie fundamentów prefabrykowanych.</w:t>
      </w:r>
    </w:p>
    <w:p w14:paraId="4C43139D" w14:textId="1D5EE131" w:rsidR="004774EA" w:rsidRPr="004774EA" w:rsidRDefault="004774EA" w:rsidP="004774EA">
      <w:pPr>
        <w:numPr>
          <w:ilvl w:val="0"/>
          <w:numId w:val="3"/>
        </w:numPr>
        <w:suppressAutoHyphens w:val="0"/>
        <w:jc w:val="both"/>
        <w:rPr>
          <w:rFonts w:eastAsia="Times New Roman"/>
          <w:szCs w:val="20"/>
          <w:lang w:eastAsia="pl-PL"/>
        </w:rPr>
      </w:pPr>
      <w:r w:rsidRPr="004774EA">
        <w:rPr>
          <w:rFonts w:eastAsia="Times New Roman"/>
          <w:szCs w:val="20"/>
          <w:lang w:eastAsia="pl-PL"/>
        </w:rPr>
        <w:t xml:space="preserve">W przypadku braku opisu elementu, należy wykonać go zgodnie z normami </w:t>
      </w:r>
      <w:r w:rsidRPr="004774EA">
        <w:rPr>
          <w:rFonts w:eastAsia="Times New Roman"/>
          <w:szCs w:val="20"/>
          <w:lang w:eastAsia="pl-PL"/>
        </w:rPr>
        <w:br/>
        <w:t>i przepisami</w:t>
      </w:r>
      <w:r w:rsidR="00B8081E">
        <w:rPr>
          <w:rFonts w:eastAsia="Times New Roman"/>
          <w:szCs w:val="20"/>
          <w:lang w:eastAsia="pl-PL"/>
        </w:rPr>
        <w:t>.</w:t>
      </w:r>
      <w:r w:rsidRPr="004774EA">
        <w:rPr>
          <w:rFonts w:eastAsia="Times New Roman"/>
          <w:szCs w:val="20"/>
          <w:lang w:eastAsia="pl-PL"/>
        </w:rPr>
        <w:t xml:space="preserve"> </w:t>
      </w:r>
    </w:p>
    <w:p w14:paraId="4454542A" w14:textId="77777777" w:rsidR="004774EA" w:rsidRPr="004774EA" w:rsidRDefault="004774EA" w:rsidP="004774EA">
      <w:pPr>
        <w:numPr>
          <w:ilvl w:val="0"/>
          <w:numId w:val="3"/>
        </w:numPr>
        <w:suppressAutoHyphens w:val="0"/>
        <w:jc w:val="both"/>
        <w:rPr>
          <w:rFonts w:eastAsia="Times New Roman"/>
          <w:szCs w:val="20"/>
          <w:lang w:eastAsia="pl-PL"/>
        </w:rPr>
      </w:pPr>
      <w:r w:rsidRPr="004774EA">
        <w:rPr>
          <w:rFonts w:eastAsia="Times New Roman"/>
          <w:szCs w:val="20"/>
          <w:lang w:eastAsia="pl-PL"/>
        </w:rPr>
        <w:t>Zamawiający dopuszcza zmianę materiałów i urządzeń wskazanych na rysunkach oraz wizualizacjach, na równoważne o właściwościach i parametrach nie odbiegających od projektowanych.</w:t>
      </w:r>
    </w:p>
    <w:p w14:paraId="722D98D6" w14:textId="4CC344E0" w:rsidR="004774EA" w:rsidRDefault="004774EA" w:rsidP="004774EA">
      <w:pPr>
        <w:numPr>
          <w:ilvl w:val="0"/>
          <w:numId w:val="3"/>
        </w:numPr>
        <w:suppressAutoHyphens w:val="0"/>
        <w:jc w:val="both"/>
        <w:rPr>
          <w:rFonts w:eastAsia="Times New Roman"/>
          <w:szCs w:val="20"/>
          <w:lang w:eastAsia="pl-PL"/>
        </w:rPr>
      </w:pPr>
      <w:r w:rsidRPr="004774EA">
        <w:rPr>
          <w:rFonts w:eastAsia="Times New Roman"/>
          <w:szCs w:val="20"/>
          <w:lang w:eastAsia="pl-PL"/>
        </w:rPr>
        <w:t xml:space="preserve">Zamawiający dopuszcza możliwość dokonania przeróbek, adaptacji lub modyfikacji projektu, w przypadku zaistnienia uzasadnionych przesłanek (względy konstrukcyjne, bezpieczeństwa użytkowania itp.) podczas realizacji. Wszelkie zmiany </w:t>
      </w:r>
      <w:bookmarkStart w:id="3" w:name="_Hlk74248907"/>
      <w:r w:rsidRPr="004774EA">
        <w:rPr>
          <w:rFonts w:eastAsia="Times New Roman"/>
          <w:szCs w:val="20"/>
          <w:lang w:eastAsia="pl-PL"/>
        </w:rPr>
        <w:t xml:space="preserve">wymagają wcześniejszego poinformowania oraz uzyskania zgody </w:t>
      </w:r>
      <w:r w:rsidR="00B8081E">
        <w:rPr>
          <w:rFonts w:eastAsia="Times New Roman"/>
          <w:szCs w:val="20"/>
          <w:lang w:eastAsia="pl-PL"/>
        </w:rPr>
        <w:t>Zamawiającego pod rygorem nieważności</w:t>
      </w:r>
      <w:r w:rsidRPr="004774EA">
        <w:rPr>
          <w:rFonts w:eastAsia="Times New Roman"/>
          <w:szCs w:val="20"/>
          <w:lang w:eastAsia="pl-PL"/>
        </w:rPr>
        <w:t>.</w:t>
      </w:r>
    </w:p>
    <w:bookmarkEnd w:id="3"/>
    <w:p w14:paraId="47A3397E" w14:textId="27C550DA" w:rsidR="00C52001" w:rsidRPr="00C52001" w:rsidRDefault="00C52001" w:rsidP="00C52001">
      <w:pPr>
        <w:numPr>
          <w:ilvl w:val="0"/>
          <w:numId w:val="3"/>
        </w:numPr>
        <w:suppressAutoHyphens w:val="0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Jeżeli wiedza i doświadczenie Wykonawcy pozwolą stwierdzić, że ze względów konstrukcyjnych bądź bezpieczeństwa</w:t>
      </w:r>
      <w:r w:rsidR="008E14E8">
        <w:rPr>
          <w:rFonts w:eastAsia="Times New Roman"/>
          <w:szCs w:val="20"/>
          <w:lang w:eastAsia="pl-PL"/>
        </w:rPr>
        <w:t xml:space="preserve"> użytkowania</w:t>
      </w:r>
      <w:r>
        <w:rPr>
          <w:rFonts w:eastAsia="Times New Roman"/>
          <w:szCs w:val="20"/>
          <w:lang w:eastAsia="pl-PL"/>
        </w:rPr>
        <w:t xml:space="preserve"> konieczna jest zmiana rozmieszczenia zabawek na placu zabaw Zamawiający dopuszcza taką możliwość. Zmiana </w:t>
      </w:r>
      <w:r w:rsidRPr="004774EA">
        <w:rPr>
          <w:rFonts w:eastAsia="Times New Roman"/>
          <w:szCs w:val="20"/>
          <w:lang w:eastAsia="pl-PL"/>
        </w:rPr>
        <w:t xml:space="preserve">wymaga wcześniejszego poinformowania oraz uzyskania zgody </w:t>
      </w:r>
      <w:r>
        <w:rPr>
          <w:rFonts w:eastAsia="Times New Roman"/>
          <w:szCs w:val="20"/>
          <w:lang w:eastAsia="pl-PL"/>
        </w:rPr>
        <w:t>Zamawiającego.</w:t>
      </w:r>
    </w:p>
    <w:p w14:paraId="6E2B104A" w14:textId="77777777" w:rsidR="00777777" w:rsidRPr="008012CD" w:rsidRDefault="00777777" w:rsidP="008012CD">
      <w:pPr>
        <w:suppressAutoHyphens w:val="0"/>
        <w:ind w:left="720"/>
        <w:jc w:val="both"/>
        <w:rPr>
          <w:rFonts w:eastAsia="Times New Roman"/>
          <w:szCs w:val="20"/>
          <w:lang w:eastAsia="pl-PL"/>
        </w:rPr>
      </w:pPr>
    </w:p>
    <w:p w14:paraId="5E7D044D" w14:textId="77777777" w:rsidR="004774EA" w:rsidRPr="004774EA" w:rsidRDefault="004774EA" w:rsidP="004774EA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4774EA">
        <w:rPr>
          <w:rFonts w:eastAsia="Times New Roman"/>
          <w:lang w:eastAsia="pl-PL"/>
        </w:rPr>
        <w:t>Wykaz dokumentacji:</w:t>
      </w:r>
    </w:p>
    <w:p w14:paraId="0E3445EE" w14:textId="4B873EF7" w:rsidR="004774EA" w:rsidRPr="00777777" w:rsidRDefault="00BF262E" w:rsidP="008E14E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szCs w:val="20"/>
          <w:lang w:eastAsia="pl-PL"/>
        </w:rPr>
        <w:t>„Projekt</w:t>
      </w:r>
      <w:r w:rsidR="008E14E8" w:rsidRPr="008E14E8">
        <w:rPr>
          <w:rFonts w:eastAsia="Times New Roman"/>
          <w:szCs w:val="20"/>
          <w:lang w:eastAsia="pl-PL"/>
        </w:rPr>
        <w:t xml:space="preserve"> zagospodarowania placu zabaw w związku z realizacją zadania "Rewaloryzacja zabytkowego Parku Zdrojowego sektor 1</w:t>
      </w:r>
      <w:r>
        <w:rPr>
          <w:rFonts w:eastAsia="Times New Roman"/>
          <w:szCs w:val="20"/>
          <w:lang w:eastAsia="pl-PL"/>
        </w:rPr>
        <w:t xml:space="preserve"> – etap 2</w:t>
      </w:r>
      <w:r w:rsidR="00777777">
        <w:rPr>
          <w:rFonts w:eastAsia="Times New Roman"/>
          <w:szCs w:val="20"/>
          <w:lang w:eastAsia="pl-PL"/>
        </w:rPr>
        <w:t>”</w:t>
      </w:r>
    </w:p>
    <w:p w14:paraId="1E8772A2" w14:textId="77777777" w:rsidR="00777777" w:rsidRPr="008E14E8" w:rsidRDefault="00777777" w:rsidP="0077777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14:paraId="066B76BC" w14:textId="77777777" w:rsidR="004774EA" w:rsidRPr="004774EA" w:rsidRDefault="004774EA" w:rsidP="004774EA">
      <w:pPr>
        <w:suppressAutoHyphens w:val="0"/>
        <w:ind w:left="993" w:hanging="591"/>
        <w:jc w:val="both"/>
        <w:rPr>
          <w:rFonts w:eastAsia="Times New Roman"/>
          <w:b/>
          <w:lang w:eastAsia="pl-PL"/>
        </w:rPr>
      </w:pPr>
      <w:r w:rsidRPr="004774EA">
        <w:rPr>
          <w:rFonts w:eastAsia="Times New Roman"/>
          <w:b/>
          <w:lang w:eastAsia="pl-PL"/>
        </w:rPr>
        <w:lastRenderedPageBreak/>
        <w:t>Uwagi:</w:t>
      </w:r>
    </w:p>
    <w:p w14:paraId="63B6B168" w14:textId="096E3A01" w:rsidR="004774EA" w:rsidRPr="004774EA" w:rsidRDefault="004774EA" w:rsidP="004774EA">
      <w:pPr>
        <w:numPr>
          <w:ilvl w:val="0"/>
          <w:numId w:val="2"/>
        </w:numPr>
        <w:suppressAutoHyphens w:val="0"/>
        <w:jc w:val="both"/>
        <w:rPr>
          <w:rFonts w:eastAsia="Times New Roman"/>
          <w:lang w:eastAsia="pl-PL"/>
        </w:rPr>
      </w:pPr>
      <w:r w:rsidRPr="004774EA">
        <w:rPr>
          <w:rFonts w:eastAsia="Times New Roman"/>
          <w:lang w:eastAsia="pl-PL"/>
        </w:rPr>
        <w:t>Wszystkie zastosowane materiały i urządzenia muszą posiadać aktualne atesty, aprobaty, certyfikaty dopuszczenia do stosowania w obiektach .</w:t>
      </w:r>
    </w:p>
    <w:p w14:paraId="72C0DBF0" w14:textId="3246AFD6" w:rsidR="004774EA" w:rsidRPr="004774EA" w:rsidRDefault="004774EA" w:rsidP="004774EA">
      <w:pPr>
        <w:numPr>
          <w:ilvl w:val="0"/>
          <w:numId w:val="2"/>
        </w:numPr>
        <w:suppressAutoHyphens w:val="0"/>
        <w:jc w:val="both"/>
        <w:rPr>
          <w:rFonts w:eastAsia="Times New Roman"/>
          <w:lang w:eastAsia="pl-PL"/>
        </w:rPr>
      </w:pPr>
      <w:r w:rsidRPr="004774EA">
        <w:rPr>
          <w:rFonts w:eastAsia="Times New Roman"/>
          <w:lang w:eastAsia="pl-PL"/>
        </w:rPr>
        <w:t xml:space="preserve">Jakość materiałów i elementów </w:t>
      </w:r>
      <w:r w:rsidR="00C52001">
        <w:rPr>
          <w:rFonts w:eastAsia="Times New Roman"/>
          <w:lang w:eastAsia="pl-PL"/>
        </w:rPr>
        <w:t>zabawek</w:t>
      </w:r>
      <w:r w:rsidRPr="004774EA">
        <w:rPr>
          <w:rFonts w:eastAsia="Times New Roman"/>
          <w:lang w:eastAsia="pl-PL"/>
        </w:rPr>
        <w:t xml:space="preserve"> musi umożliwiać ich długotrwałe użytkowanie oraz zapewniać bezpieczeństwo użytkownikom.</w:t>
      </w:r>
    </w:p>
    <w:p w14:paraId="6BC27B5F" w14:textId="033259BA" w:rsidR="004774EA" w:rsidRPr="004774EA" w:rsidRDefault="004774EA" w:rsidP="004774EA">
      <w:pPr>
        <w:numPr>
          <w:ilvl w:val="0"/>
          <w:numId w:val="2"/>
        </w:numPr>
        <w:suppressAutoHyphens w:val="0"/>
        <w:jc w:val="both"/>
        <w:rPr>
          <w:rFonts w:eastAsia="Times New Roman"/>
          <w:lang w:eastAsia="pl-PL"/>
        </w:rPr>
      </w:pPr>
      <w:r w:rsidRPr="004774EA">
        <w:rPr>
          <w:rFonts w:eastAsia="Times New Roman"/>
          <w:lang w:eastAsia="pl-PL"/>
        </w:rPr>
        <w:t>Wszystkie urządzenia należy wyposażyć w tabliczki informujące o sposobie wykorzystania danego elementu i przestrzeganiu zasad bezpiecznego użytkowania.</w:t>
      </w:r>
    </w:p>
    <w:p w14:paraId="74F51789" w14:textId="481CA7B5" w:rsidR="004774EA" w:rsidRPr="004774EA" w:rsidRDefault="004774EA" w:rsidP="004774EA">
      <w:pPr>
        <w:numPr>
          <w:ilvl w:val="0"/>
          <w:numId w:val="2"/>
        </w:numPr>
        <w:suppressAutoHyphens w:val="0"/>
        <w:jc w:val="both"/>
        <w:rPr>
          <w:rFonts w:eastAsia="Times New Roman"/>
          <w:lang w:eastAsia="pl-PL"/>
        </w:rPr>
      </w:pPr>
      <w:r w:rsidRPr="004774EA">
        <w:rPr>
          <w:rFonts w:eastAsia="Times New Roman"/>
          <w:lang w:eastAsia="pl-PL"/>
        </w:rPr>
        <w:t xml:space="preserve">Wszystkie montowane urządzenia </w:t>
      </w:r>
      <w:r w:rsidR="00C52001">
        <w:rPr>
          <w:rFonts w:eastAsia="Times New Roman"/>
          <w:lang w:eastAsia="pl-PL"/>
        </w:rPr>
        <w:t>placu</w:t>
      </w:r>
      <w:r w:rsidRPr="004774EA">
        <w:rPr>
          <w:rFonts w:eastAsia="Times New Roman"/>
          <w:lang w:eastAsia="pl-PL"/>
        </w:rPr>
        <w:t xml:space="preserve"> zabaw muszą posiadać certyfikaty bezpieczeństwa, deklaracje zdolności – potwierdzające, że zostały wykonane </w:t>
      </w:r>
      <w:r w:rsidRPr="004774EA">
        <w:rPr>
          <w:rFonts w:eastAsia="Times New Roman"/>
          <w:lang w:eastAsia="pl-PL"/>
        </w:rPr>
        <w:br/>
        <w:t>w oparciu o normy obowiązujące w tym zakresie oraz posiadać dopuszczenie do stosowania w kontakcie z dziećmi.</w:t>
      </w:r>
    </w:p>
    <w:p w14:paraId="7994CD9D" w14:textId="77777777" w:rsidR="004774EA" w:rsidRPr="004774EA" w:rsidRDefault="004774EA" w:rsidP="004774EA">
      <w:pPr>
        <w:numPr>
          <w:ilvl w:val="0"/>
          <w:numId w:val="2"/>
        </w:numPr>
        <w:suppressAutoHyphens w:val="0"/>
        <w:jc w:val="both"/>
        <w:rPr>
          <w:rFonts w:eastAsia="Times New Roman"/>
          <w:lang w:eastAsia="pl-PL"/>
        </w:rPr>
      </w:pPr>
      <w:r w:rsidRPr="004774EA">
        <w:rPr>
          <w:rFonts w:eastAsia="Times New Roman"/>
          <w:lang w:eastAsia="pl-PL"/>
        </w:rPr>
        <w:t xml:space="preserve">W dokumentacji odbiorowej należy przekazać dziennik przeglądów placu zabaw </w:t>
      </w:r>
      <w:r w:rsidRPr="004774EA">
        <w:rPr>
          <w:rFonts w:eastAsia="Times New Roman"/>
          <w:lang w:eastAsia="pl-PL"/>
        </w:rPr>
        <w:br/>
        <w:t xml:space="preserve">a także certyfikaty uprawniające do oznaczenia wyrobu znakiem bezpieczeństwa, atesty i deklaracje zgodności na zastosowane materiały i urządzenia oraz aprobaty techniczne i inne dokumenty normujące wprowadzenie wyrobów do obrotu </w:t>
      </w:r>
      <w:r w:rsidRPr="004774EA">
        <w:rPr>
          <w:rFonts w:eastAsia="Times New Roman"/>
          <w:lang w:eastAsia="pl-PL"/>
        </w:rPr>
        <w:br/>
        <w:t>i stosowania w budownictwie.</w:t>
      </w:r>
    </w:p>
    <w:p w14:paraId="5CA10123" w14:textId="5920575A" w:rsidR="004774EA" w:rsidRPr="004774EA" w:rsidRDefault="004774EA" w:rsidP="004774EA">
      <w:pPr>
        <w:numPr>
          <w:ilvl w:val="0"/>
          <w:numId w:val="2"/>
        </w:numPr>
        <w:suppressAutoHyphens w:val="0"/>
        <w:jc w:val="both"/>
        <w:rPr>
          <w:rFonts w:eastAsia="Times New Roman"/>
          <w:lang w:eastAsia="pl-PL"/>
        </w:rPr>
      </w:pPr>
      <w:r w:rsidRPr="004774EA">
        <w:rPr>
          <w:rFonts w:eastAsia="Times New Roman"/>
          <w:lang w:eastAsia="pl-PL"/>
        </w:rPr>
        <w:t xml:space="preserve">Wykonawca w ramach niniejszego zakresu robót zobowiązany jest wykonać wszelkie roboty nie opisane w niniejszym projekcie, a które są niezbędne do prawidłowego zakończenia robót oraz te, które ze względu na swoją wiedzę fachową uzna za stosowne, po wcześniejszym uzgodnieniu z </w:t>
      </w:r>
      <w:r w:rsidR="00E66070">
        <w:rPr>
          <w:rFonts w:eastAsia="Times New Roman"/>
          <w:lang w:eastAsia="pl-PL"/>
        </w:rPr>
        <w:t>Zamawiającym</w:t>
      </w:r>
      <w:r w:rsidRPr="004774EA">
        <w:rPr>
          <w:rFonts w:eastAsia="Times New Roman"/>
          <w:lang w:eastAsia="pl-PL"/>
        </w:rPr>
        <w:t>.</w:t>
      </w:r>
    </w:p>
    <w:p w14:paraId="7CC35F47" w14:textId="77777777" w:rsidR="00777777" w:rsidRDefault="00777777" w:rsidP="008012CD">
      <w:pPr>
        <w:suppressAutoHyphens w:val="0"/>
        <w:jc w:val="both"/>
        <w:outlineLvl w:val="0"/>
        <w:rPr>
          <w:rFonts w:eastAsia="Times New Roman"/>
          <w:b/>
          <w:u w:val="single"/>
          <w:lang w:eastAsia="pl-PL"/>
        </w:rPr>
      </w:pPr>
    </w:p>
    <w:p w14:paraId="21773B18" w14:textId="0C0C1C9C" w:rsidR="008012CD" w:rsidRPr="008012CD" w:rsidRDefault="008012CD" w:rsidP="008012CD">
      <w:pPr>
        <w:suppressAutoHyphens w:val="0"/>
        <w:jc w:val="both"/>
        <w:outlineLvl w:val="0"/>
        <w:rPr>
          <w:rFonts w:eastAsia="Times New Roman"/>
          <w:b/>
          <w:u w:val="single"/>
          <w:lang w:eastAsia="pl-PL"/>
        </w:rPr>
      </w:pPr>
      <w:r w:rsidRPr="008012CD">
        <w:rPr>
          <w:rFonts w:eastAsia="Times New Roman"/>
          <w:b/>
          <w:u w:val="single"/>
          <w:lang w:eastAsia="pl-PL"/>
        </w:rPr>
        <w:t>Materiały równoważne</w:t>
      </w:r>
    </w:p>
    <w:p w14:paraId="10D54803" w14:textId="62AD1D12" w:rsidR="008012CD" w:rsidRPr="008012CD" w:rsidRDefault="008012CD" w:rsidP="008012CD">
      <w:pPr>
        <w:suppressAutoHyphens w:val="0"/>
        <w:jc w:val="both"/>
        <w:outlineLvl w:val="0"/>
        <w:rPr>
          <w:rFonts w:eastAsia="Times New Roman"/>
          <w:lang w:eastAsia="pl-PL"/>
        </w:rPr>
      </w:pPr>
      <w:r w:rsidRPr="008012CD">
        <w:rPr>
          <w:rFonts w:eastAsia="Times New Roman"/>
          <w:lang w:eastAsia="pl-PL"/>
        </w:rPr>
        <w:t>W dokumentacji p</w:t>
      </w:r>
      <w:r>
        <w:rPr>
          <w:rFonts w:eastAsia="Times New Roman"/>
          <w:lang w:eastAsia="pl-PL"/>
        </w:rPr>
        <w:t>rojektowej wskazano produkty gotowe, z podaniem nazwy lub</w:t>
      </w:r>
      <w:r w:rsidRPr="008012C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wizualizacji</w:t>
      </w:r>
      <w:r w:rsidRPr="008012CD">
        <w:rPr>
          <w:rFonts w:eastAsia="Times New Roman"/>
          <w:lang w:eastAsia="pl-PL"/>
        </w:rPr>
        <w:t xml:space="preserve">, przeznaczonych do zastosowania. Produkty te stanowią przykłady materiałów, elementów </w:t>
      </w:r>
      <w:r>
        <w:rPr>
          <w:rFonts w:eastAsia="Times New Roman"/>
          <w:lang w:eastAsia="pl-PL"/>
        </w:rPr>
        <w:br/>
      </w:r>
      <w:r w:rsidRPr="008012CD">
        <w:rPr>
          <w:rFonts w:eastAsia="Times New Roman"/>
          <w:lang w:eastAsia="pl-PL"/>
        </w:rPr>
        <w:t>i urządzeń, jakie mogą być użyte przez wykonawców w ramach robót.</w:t>
      </w:r>
      <w:r>
        <w:rPr>
          <w:rFonts w:eastAsia="Times New Roman"/>
          <w:lang w:eastAsia="pl-PL"/>
        </w:rPr>
        <w:t xml:space="preserve"> Produkty te</w:t>
      </w:r>
      <w:r w:rsidRPr="008012CD">
        <w:rPr>
          <w:rFonts w:eastAsia="Times New Roman"/>
          <w:lang w:eastAsia="pl-PL"/>
        </w:rPr>
        <w:t xml:space="preserve"> zostały </w:t>
      </w:r>
      <w:r>
        <w:rPr>
          <w:rFonts w:eastAsia="Times New Roman"/>
          <w:lang w:eastAsia="pl-PL"/>
        </w:rPr>
        <w:br/>
      </w:r>
      <w:r w:rsidRPr="008012CD">
        <w:rPr>
          <w:rFonts w:eastAsia="Times New Roman"/>
          <w:lang w:eastAsia="pl-PL"/>
        </w:rPr>
        <w:t>w dokumentacji podane jedynie w celu jak najdokładniejszego określenia ich charakterystyki. Oznacza to, że Zamawiający, dopuszcza zastosowanie rozwiązań równoważnych, nie odbiegających od zaproponowanych w zakresie:</w:t>
      </w:r>
    </w:p>
    <w:p w14:paraId="61385934" w14:textId="2DDB8ACD" w:rsidR="008012CD" w:rsidRPr="008012CD" w:rsidRDefault="008012CD" w:rsidP="008012CD">
      <w:pPr>
        <w:numPr>
          <w:ilvl w:val="0"/>
          <w:numId w:val="6"/>
        </w:numPr>
        <w:suppressAutoHyphens w:val="0"/>
        <w:jc w:val="both"/>
        <w:outlineLvl w:val="0"/>
        <w:rPr>
          <w:rFonts w:eastAsia="Times New Roman"/>
          <w:lang w:eastAsia="pl-PL"/>
        </w:rPr>
      </w:pPr>
      <w:r w:rsidRPr="008012CD">
        <w:rPr>
          <w:rFonts w:eastAsia="Times New Roman"/>
          <w:lang w:eastAsia="pl-PL"/>
        </w:rPr>
        <w:t>gabarytów i konstrukcji (wielkość z tolerancją ±</w:t>
      </w:r>
      <w:r w:rsidR="00777777">
        <w:rPr>
          <w:rFonts w:eastAsia="Times New Roman"/>
          <w:lang w:eastAsia="pl-PL"/>
        </w:rPr>
        <w:t xml:space="preserve"> 10</w:t>
      </w:r>
      <w:r w:rsidRPr="008012CD">
        <w:rPr>
          <w:rFonts w:eastAsia="Times New Roman"/>
          <w:lang w:eastAsia="pl-PL"/>
        </w:rPr>
        <w:t>%, rodzaj oraz liczba elementów składowych),</w:t>
      </w:r>
    </w:p>
    <w:p w14:paraId="49C30FFC" w14:textId="77777777" w:rsidR="008012CD" w:rsidRPr="008012CD" w:rsidRDefault="008012CD" w:rsidP="008012CD">
      <w:pPr>
        <w:numPr>
          <w:ilvl w:val="0"/>
          <w:numId w:val="6"/>
        </w:numPr>
        <w:suppressAutoHyphens w:val="0"/>
        <w:jc w:val="both"/>
        <w:outlineLvl w:val="0"/>
        <w:rPr>
          <w:rFonts w:eastAsia="Times New Roman"/>
          <w:lang w:eastAsia="pl-PL"/>
        </w:rPr>
      </w:pPr>
      <w:r w:rsidRPr="008012CD">
        <w:rPr>
          <w:rFonts w:eastAsia="Times New Roman"/>
          <w:lang w:eastAsia="pl-PL"/>
        </w:rPr>
        <w:t>charakteru użytkowego (tożsamość funkcji),</w:t>
      </w:r>
    </w:p>
    <w:p w14:paraId="5B490632" w14:textId="77777777" w:rsidR="008012CD" w:rsidRPr="008012CD" w:rsidRDefault="008012CD" w:rsidP="008012CD">
      <w:pPr>
        <w:numPr>
          <w:ilvl w:val="0"/>
          <w:numId w:val="6"/>
        </w:numPr>
        <w:suppressAutoHyphens w:val="0"/>
        <w:jc w:val="both"/>
        <w:outlineLvl w:val="0"/>
        <w:rPr>
          <w:rFonts w:eastAsia="Times New Roman"/>
          <w:lang w:eastAsia="pl-PL"/>
        </w:rPr>
      </w:pPr>
      <w:r w:rsidRPr="008012CD">
        <w:rPr>
          <w:rFonts w:eastAsia="Times New Roman"/>
          <w:lang w:eastAsia="pl-PL"/>
        </w:rPr>
        <w:t>charakterystyki materiałowej (rodzaj i jakość materiału),</w:t>
      </w:r>
    </w:p>
    <w:p w14:paraId="1B7F893A" w14:textId="77777777" w:rsidR="008012CD" w:rsidRPr="008012CD" w:rsidRDefault="008012CD" w:rsidP="008012CD">
      <w:pPr>
        <w:numPr>
          <w:ilvl w:val="0"/>
          <w:numId w:val="6"/>
        </w:numPr>
        <w:suppressAutoHyphens w:val="0"/>
        <w:jc w:val="both"/>
        <w:outlineLvl w:val="0"/>
        <w:rPr>
          <w:rFonts w:eastAsia="Times New Roman"/>
          <w:lang w:eastAsia="pl-PL"/>
        </w:rPr>
      </w:pPr>
      <w:r w:rsidRPr="008012CD">
        <w:rPr>
          <w:rFonts w:eastAsia="Times New Roman"/>
          <w:lang w:eastAsia="pl-PL"/>
        </w:rPr>
        <w:t>wyglądu (struktura, barwa, kształt),</w:t>
      </w:r>
    </w:p>
    <w:p w14:paraId="06C0407A" w14:textId="77777777" w:rsidR="008012CD" w:rsidRPr="008012CD" w:rsidRDefault="008012CD" w:rsidP="008012CD">
      <w:pPr>
        <w:numPr>
          <w:ilvl w:val="0"/>
          <w:numId w:val="6"/>
        </w:numPr>
        <w:suppressAutoHyphens w:val="0"/>
        <w:jc w:val="both"/>
        <w:outlineLvl w:val="0"/>
        <w:rPr>
          <w:rFonts w:eastAsia="Times New Roman"/>
          <w:lang w:eastAsia="pl-PL"/>
        </w:rPr>
      </w:pPr>
      <w:r w:rsidRPr="008012CD">
        <w:rPr>
          <w:rFonts w:eastAsia="Times New Roman"/>
          <w:lang w:eastAsia="pl-PL"/>
        </w:rPr>
        <w:t xml:space="preserve">parametrów technicznych (wytrzymałość, trwałość, dane techniczne, konstrukcja, charakterystyki liniowe itp.) – minimalnych określonych w specyfikacji technicznej i projekcie budowlano-wykonawczym. </w:t>
      </w:r>
    </w:p>
    <w:p w14:paraId="187649F6" w14:textId="77777777" w:rsidR="008012CD" w:rsidRPr="008012CD" w:rsidRDefault="008012CD" w:rsidP="008012CD">
      <w:pPr>
        <w:numPr>
          <w:ilvl w:val="0"/>
          <w:numId w:val="6"/>
        </w:numPr>
        <w:suppressAutoHyphens w:val="0"/>
        <w:jc w:val="both"/>
        <w:outlineLvl w:val="0"/>
        <w:rPr>
          <w:rFonts w:eastAsia="Times New Roman"/>
          <w:lang w:eastAsia="pl-PL"/>
        </w:rPr>
      </w:pPr>
      <w:r w:rsidRPr="008012CD">
        <w:rPr>
          <w:rFonts w:eastAsia="Times New Roman"/>
          <w:lang w:eastAsia="pl-PL"/>
        </w:rPr>
        <w:t>parametrów bezpieczeństwa użytkowania – minimalnych określonych odrębnymi przepisami.</w:t>
      </w:r>
    </w:p>
    <w:p w14:paraId="0D001A58" w14:textId="77777777" w:rsidR="008012CD" w:rsidRPr="008012CD" w:rsidRDefault="008012CD" w:rsidP="008012CD">
      <w:pPr>
        <w:suppressAutoHyphens w:val="0"/>
        <w:jc w:val="both"/>
        <w:outlineLvl w:val="0"/>
        <w:rPr>
          <w:rFonts w:eastAsia="Times New Roman"/>
          <w:lang w:eastAsia="pl-PL"/>
        </w:rPr>
      </w:pPr>
      <w:r w:rsidRPr="008012CD">
        <w:rPr>
          <w:rFonts w:eastAsia="Times New Roman"/>
          <w:lang w:eastAsia="pl-PL"/>
        </w:rPr>
        <w:t>Wszystkie produkty zastosowane przez wykonawcę muszą posiadać niezbędne, wymagane przez prawo deklaracje zgodności i jakości z europejskimi normami dotyczącymi określonej grupy produktów.</w:t>
      </w:r>
    </w:p>
    <w:p w14:paraId="57FF4961" w14:textId="77777777" w:rsidR="008012CD" w:rsidRPr="008012CD" w:rsidRDefault="008012CD" w:rsidP="008012CD">
      <w:pPr>
        <w:suppressAutoHyphens w:val="0"/>
        <w:jc w:val="both"/>
        <w:outlineLvl w:val="0"/>
        <w:rPr>
          <w:rFonts w:eastAsia="Times New Roman"/>
          <w:lang w:eastAsia="pl-PL"/>
        </w:rPr>
      </w:pPr>
      <w:r w:rsidRPr="008012CD">
        <w:rPr>
          <w:rFonts w:eastAsia="Times New Roman"/>
          <w:lang w:eastAsia="pl-PL"/>
        </w:rPr>
        <w:t>Zastosowanie produktów równoważnych nakłada na Wykonawcę obowiązek wykonania na własny koszt wykonawcy:</w:t>
      </w:r>
    </w:p>
    <w:p w14:paraId="77AEFCE7" w14:textId="77777777" w:rsidR="008012CD" w:rsidRPr="008012CD" w:rsidRDefault="008012CD" w:rsidP="008012CD">
      <w:pPr>
        <w:numPr>
          <w:ilvl w:val="0"/>
          <w:numId w:val="6"/>
        </w:numPr>
        <w:suppressAutoHyphens w:val="0"/>
        <w:jc w:val="both"/>
        <w:outlineLvl w:val="0"/>
        <w:rPr>
          <w:rFonts w:eastAsia="Times New Roman"/>
          <w:lang w:eastAsia="pl-PL"/>
        </w:rPr>
      </w:pPr>
      <w:r w:rsidRPr="008012CD">
        <w:rPr>
          <w:rFonts w:eastAsia="Times New Roman"/>
          <w:lang w:eastAsia="pl-PL"/>
        </w:rPr>
        <w:t>niezbędnych obliczeń (przez osobę posiadającą właściwe uprawnienia projektowe) potwierdzających uzyskanie parametrów technicznych i eksploatacyjnych nie gorszych od założonych przez Projektanta w projekcie budowlano-wykonawczym i specyfikacji technicznej,</w:t>
      </w:r>
    </w:p>
    <w:p w14:paraId="7EE9A412" w14:textId="77777777" w:rsidR="008012CD" w:rsidRDefault="008012CD" w:rsidP="008012CD">
      <w:pPr>
        <w:numPr>
          <w:ilvl w:val="0"/>
          <w:numId w:val="6"/>
        </w:numPr>
        <w:suppressAutoHyphens w:val="0"/>
        <w:jc w:val="both"/>
        <w:outlineLvl w:val="0"/>
        <w:rPr>
          <w:rFonts w:eastAsia="Times New Roman"/>
          <w:lang w:eastAsia="pl-PL"/>
        </w:rPr>
      </w:pPr>
      <w:r w:rsidRPr="008012CD">
        <w:rPr>
          <w:rFonts w:eastAsia="Times New Roman"/>
          <w:lang w:eastAsia="pl-PL"/>
        </w:rPr>
        <w:t>zamiennych rysunków wykonawczych,</w:t>
      </w:r>
    </w:p>
    <w:p w14:paraId="3AE2862F" w14:textId="64483030" w:rsidR="008012CD" w:rsidRPr="008012CD" w:rsidRDefault="008012CD" w:rsidP="008012CD">
      <w:pPr>
        <w:suppressAutoHyphens w:val="0"/>
        <w:jc w:val="both"/>
        <w:outlineLvl w:val="0"/>
        <w:rPr>
          <w:rFonts w:eastAsia="Times New Roman"/>
          <w:lang w:eastAsia="pl-PL"/>
        </w:rPr>
      </w:pPr>
      <w:r w:rsidRPr="008012CD">
        <w:rPr>
          <w:rFonts w:eastAsia="Times New Roman"/>
          <w:lang w:eastAsia="pl-PL"/>
        </w:rPr>
        <w:t>oraz uzyskania akceptacji Zamawiającego i Projektanta.</w:t>
      </w:r>
    </w:p>
    <w:p w14:paraId="5F290675" w14:textId="77777777" w:rsidR="00B81DC0" w:rsidRPr="00B17CA7" w:rsidRDefault="00B81DC0" w:rsidP="00B81DC0">
      <w:pPr>
        <w:pStyle w:val="Default"/>
        <w:rPr>
          <w:rFonts w:ascii="Times New Roman" w:hAnsi="Times New Roman" w:cs="Times New Roman"/>
        </w:rPr>
      </w:pPr>
    </w:p>
    <w:sectPr w:rsidR="00B81DC0" w:rsidRPr="00B17CA7" w:rsidSect="00B81DC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853D2" w14:textId="77777777" w:rsidR="004D337F" w:rsidRDefault="004D337F" w:rsidP="0034548B">
      <w:r>
        <w:separator/>
      </w:r>
    </w:p>
  </w:endnote>
  <w:endnote w:type="continuationSeparator" w:id="0">
    <w:p w14:paraId="4E050A73" w14:textId="77777777" w:rsidR="004D337F" w:rsidRDefault="004D337F" w:rsidP="0034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7E37" w14:textId="77777777" w:rsidR="004D337F" w:rsidRDefault="004D337F" w:rsidP="0034548B">
      <w:r>
        <w:separator/>
      </w:r>
    </w:p>
  </w:footnote>
  <w:footnote w:type="continuationSeparator" w:id="0">
    <w:p w14:paraId="0B330828" w14:textId="77777777" w:rsidR="004D337F" w:rsidRDefault="004D337F" w:rsidP="0034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F5F17" w14:textId="578C76DB" w:rsidR="0034548B" w:rsidRPr="0034548B" w:rsidRDefault="0034548B" w:rsidP="0034548B">
    <w:pPr>
      <w:keepNext/>
      <w:pBdr>
        <w:bottom w:val="single" w:sz="4" w:space="1" w:color="auto"/>
      </w:pBdr>
      <w:suppressAutoHyphens w:val="0"/>
      <w:jc w:val="right"/>
      <w:outlineLvl w:val="1"/>
      <w:rPr>
        <w:rFonts w:eastAsia="Times New Roman"/>
        <w:b/>
        <w:sz w:val="20"/>
        <w:szCs w:val="20"/>
        <w:lang w:eastAsia="pl-PL"/>
      </w:rPr>
    </w:pPr>
    <w:r w:rsidRPr="0034548B">
      <w:rPr>
        <w:rFonts w:eastAsia="Times New Roman"/>
        <w:b/>
        <w:sz w:val="20"/>
        <w:szCs w:val="20"/>
        <w:lang w:eastAsia="pl-PL"/>
      </w:rPr>
      <w:t xml:space="preserve">Załącznik  nr </w:t>
    </w:r>
    <w:r w:rsidR="00F06759">
      <w:rPr>
        <w:rFonts w:eastAsia="Times New Roman"/>
        <w:b/>
        <w:sz w:val="20"/>
        <w:szCs w:val="20"/>
        <w:lang w:eastAsia="pl-PL"/>
      </w:rPr>
      <w:t>6.</w:t>
    </w:r>
    <w:r>
      <w:rPr>
        <w:rFonts w:eastAsia="Times New Roman"/>
        <w:b/>
        <w:sz w:val="20"/>
        <w:szCs w:val="20"/>
        <w:lang w:eastAsia="pl-PL"/>
      </w:rPr>
      <w:t>1</w:t>
    </w:r>
    <w:r w:rsidRPr="0034548B">
      <w:rPr>
        <w:rFonts w:eastAsia="Times New Roman"/>
        <w:b/>
        <w:sz w:val="20"/>
        <w:szCs w:val="20"/>
        <w:lang w:eastAsia="pl-PL"/>
      </w:rPr>
      <w:t xml:space="preserve"> do  SWZ </w:t>
    </w:r>
    <w:r>
      <w:rPr>
        <w:rFonts w:eastAsia="Times New Roman"/>
        <w:b/>
        <w:sz w:val="20"/>
        <w:szCs w:val="20"/>
        <w:lang w:eastAsia="pl-PL"/>
      </w:rPr>
      <w:t>BZP</w:t>
    </w:r>
    <w:r w:rsidRPr="0034548B">
      <w:rPr>
        <w:rFonts w:eastAsia="Times New Roman"/>
        <w:b/>
        <w:sz w:val="20"/>
        <w:szCs w:val="20"/>
        <w:lang w:eastAsia="pl-PL"/>
      </w:rPr>
      <w:t>.271.1.</w:t>
    </w:r>
    <w:r w:rsidR="00F06759">
      <w:rPr>
        <w:rFonts w:eastAsia="Times New Roman"/>
        <w:b/>
        <w:sz w:val="20"/>
        <w:szCs w:val="20"/>
        <w:lang w:eastAsia="pl-PL"/>
      </w:rPr>
      <w:t>29</w:t>
    </w:r>
    <w:r>
      <w:rPr>
        <w:rFonts w:eastAsia="Times New Roman"/>
        <w:b/>
        <w:sz w:val="20"/>
        <w:szCs w:val="20"/>
        <w:lang w:eastAsia="pl-PL"/>
      </w:rPr>
      <w:t xml:space="preserve"> </w:t>
    </w:r>
    <w:r w:rsidRPr="0034548B">
      <w:rPr>
        <w:rFonts w:eastAsia="Times New Roman"/>
        <w:b/>
        <w:sz w:val="20"/>
        <w:szCs w:val="20"/>
        <w:lang w:eastAsia="pl-PL"/>
      </w:rPr>
      <w:t>.202</w:t>
    </w:r>
    <w:r>
      <w:rPr>
        <w:rFonts w:eastAsia="Times New Roman"/>
        <w:b/>
        <w:sz w:val="20"/>
        <w:szCs w:val="20"/>
        <w:lang w:eastAsia="pl-PL"/>
      </w:rPr>
      <w:t>1</w:t>
    </w:r>
  </w:p>
  <w:p w14:paraId="7D9FE37F" w14:textId="4F6F3025" w:rsidR="0034548B" w:rsidRPr="0034548B" w:rsidRDefault="0034548B" w:rsidP="0034548B">
    <w:pPr>
      <w:pBdr>
        <w:bottom w:val="single" w:sz="4" w:space="1" w:color="auto"/>
      </w:pBdr>
      <w:suppressAutoHyphens w:val="0"/>
      <w:jc w:val="right"/>
      <w:rPr>
        <w:rFonts w:eastAsia="Times New Roman"/>
        <w:sz w:val="20"/>
        <w:szCs w:val="20"/>
        <w:lang w:eastAsia="pl-PL"/>
      </w:rPr>
    </w:pPr>
    <w:r w:rsidRPr="0034548B">
      <w:rPr>
        <w:rFonts w:eastAsia="Times New Roman"/>
        <w:sz w:val="20"/>
        <w:szCs w:val="20"/>
        <w:lang w:eastAsia="pl-PL"/>
      </w:rPr>
      <w:t xml:space="preserve">                                                    Załącznik  nr  1 do  umowy  nr WIM/............./202</w:t>
    </w:r>
    <w:r>
      <w:rPr>
        <w:rFonts w:eastAsia="Times New Roman"/>
        <w:sz w:val="20"/>
        <w:szCs w:val="20"/>
        <w:lang w:eastAsia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A042916E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FA3"/>
    <w:multiLevelType w:val="hybridMultilevel"/>
    <w:tmpl w:val="DF2429C8"/>
    <w:lvl w:ilvl="0" w:tplc="59125B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E912AC"/>
    <w:multiLevelType w:val="hybridMultilevel"/>
    <w:tmpl w:val="0A48D6D4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FAB"/>
    <w:multiLevelType w:val="hybridMultilevel"/>
    <w:tmpl w:val="2662EC94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6159A"/>
    <w:multiLevelType w:val="hybridMultilevel"/>
    <w:tmpl w:val="041297EA"/>
    <w:lvl w:ilvl="0" w:tplc="051E929E">
      <w:start w:val="1"/>
      <w:numFmt w:val="upperRoman"/>
      <w:lvlText w:val="%1."/>
      <w:lvlJc w:val="left"/>
      <w:pPr>
        <w:ind w:left="1620" w:hanging="72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40E27CBA">
      <w:start w:val="1"/>
      <w:numFmt w:val="bullet"/>
      <w:lvlText w:val="-"/>
      <w:lvlJc w:val="left"/>
      <w:pPr>
        <w:ind w:left="2700" w:hanging="18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CC"/>
    <w:rsid w:val="00102D6B"/>
    <w:rsid w:val="0013628C"/>
    <w:rsid w:val="00142B8E"/>
    <w:rsid w:val="00166BDB"/>
    <w:rsid w:val="00191D84"/>
    <w:rsid w:val="00195481"/>
    <w:rsid w:val="002062F3"/>
    <w:rsid w:val="0031103E"/>
    <w:rsid w:val="0034548B"/>
    <w:rsid w:val="00376443"/>
    <w:rsid w:val="003C6FCC"/>
    <w:rsid w:val="004308BB"/>
    <w:rsid w:val="004774EA"/>
    <w:rsid w:val="004D337F"/>
    <w:rsid w:val="00521EB4"/>
    <w:rsid w:val="005A08BD"/>
    <w:rsid w:val="006030EE"/>
    <w:rsid w:val="0064177C"/>
    <w:rsid w:val="007573C4"/>
    <w:rsid w:val="00777777"/>
    <w:rsid w:val="007D1D46"/>
    <w:rsid w:val="008012CD"/>
    <w:rsid w:val="0082080B"/>
    <w:rsid w:val="0085115E"/>
    <w:rsid w:val="00890EBD"/>
    <w:rsid w:val="008E14E8"/>
    <w:rsid w:val="009733C5"/>
    <w:rsid w:val="009B4800"/>
    <w:rsid w:val="00A5553C"/>
    <w:rsid w:val="00B17CA7"/>
    <w:rsid w:val="00B8081E"/>
    <w:rsid w:val="00B81DC0"/>
    <w:rsid w:val="00BF262E"/>
    <w:rsid w:val="00C52001"/>
    <w:rsid w:val="00C6497C"/>
    <w:rsid w:val="00CF37E4"/>
    <w:rsid w:val="00E66070"/>
    <w:rsid w:val="00F0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B3A9"/>
  <w15:docId w15:val="{AE5D4794-17B3-4D57-9FAF-336468DC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0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F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4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45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48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5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48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54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548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7A5F-EA6B-4B47-823D-47AD842D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Bimkiewicz Ewa</cp:lastModifiedBy>
  <cp:revision>10</cp:revision>
  <cp:lastPrinted>2021-07-07T12:14:00Z</cp:lastPrinted>
  <dcterms:created xsi:type="dcterms:W3CDTF">2021-06-02T06:27:00Z</dcterms:created>
  <dcterms:modified xsi:type="dcterms:W3CDTF">2021-07-07T12:39:00Z</dcterms:modified>
</cp:coreProperties>
</file>