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0077" w14:textId="76D0DDAE" w:rsidR="00201BD8" w:rsidRDefault="00201BD8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45D56435" wp14:editId="1E5D4DC8">
            <wp:extent cx="5760720" cy="6223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3239" w14:textId="77777777" w:rsidR="00201BD8" w:rsidRDefault="00201BD8" w:rsidP="00581A47">
      <w:pPr>
        <w:jc w:val="center"/>
        <w:rPr>
          <w:b/>
          <w:sz w:val="22"/>
        </w:rPr>
      </w:pPr>
    </w:p>
    <w:p w14:paraId="5DB05AB2" w14:textId="07CFC481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51943535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DCA043A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A10F3F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76C5533" w14:textId="4B91C516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201BD8">
        <w:rPr>
          <w:bCs/>
          <w:sz w:val="22"/>
        </w:rPr>
        <w:t>.17.</w:t>
      </w:r>
      <w:r>
        <w:rPr>
          <w:bCs/>
          <w:sz w:val="22"/>
        </w:rPr>
        <w:t>202</w:t>
      </w:r>
      <w:r w:rsidR="00201BD8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220D52C8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742D808B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10A9560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4B56E672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FD38651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50D4C8A3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E21EEAF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46CE5E68" w14:textId="77777777" w:rsidR="00581A47" w:rsidRPr="00C74546" w:rsidRDefault="00581A47" w:rsidP="00581A47">
      <w:pPr>
        <w:rPr>
          <w:b/>
          <w:i/>
          <w:sz w:val="22"/>
        </w:rPr>
      </w:pPr>
    </w:p>
    <w:p w14:paraId="7608836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FA645DC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650160C" w14:textId="297A4404" w:rsidR="00201BD8" w:rsidRPr="00201BD8" w:rsidRDefault="00201BD8" w:rsidP="00201BD8">
      <w:pPr>
        <w:spacing w:after="0"/>
        <w:jc w:val="center"/>
        <w:rPr>
          <w:b/>
          <w:bCs/>
          <w:sz w:val="20"/>
          <w:szCs w:val="20"/>
        </w:rPr>
      </w:pPr>
      <w:bookmarkStart w:id="0" w:name="_Hlk158373679"/>
      <w:r w:rsidRPr="00201BD8">
        <w:rPr>
          <w:b/>
          <w:bCs/>
          <w:sz w:val="22"/>
        </w:rPr>
        <w:t>kompleksowa organizacja dwudniowego spotkania ogólnopolskiej Grupy koordynującej do spraw komunikacji Funduszy Europejskich 2021-2027 w Olsztynie</w:t>
      </w:r>
    </w:p>
    <w:bookmarkEnd w:id="0"/>
    <w:p w14:paraId="7DDC1E4D" w14:textId="77777777" w:rsidR="00581A47" w:rsidRPr="00201BD8" w:rsidRDefault="00581A47" w:rsidP="00581A47">
      <w:pPr>
        <w:jc w:val="both"/>
        <w:rPr>
          <w:sz w:val="22"/>
        </w:rPr>
      </w:pPr>
    </w:p>
    <w:p w14:paraId="008369B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C7C0B37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DC7267B" w14:textId="77777777" w:rsidR="00581A47" w:rsidRPr="00C74546" w:rsidRDefault="00581A47" w:rsidP="00581A47">
      <w:pPr>
        <w:jc w:val="both"/>
        <w:rPr>
          <w:sz w:val="22"/>
        </w:rPr>
      </w:pPr>
    </w:p>
    <w:p w14:paraId="6C1C1865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0CE0C11F" w14:textId="77777777" w:rsidR="00581A47" w:rsidRPr="00C74546" w:rsidRDefault="00581A47" w:rsidP="00581A47">
      <w:pPr>
        <w:rPr>
          <w:sz w:val="22"/>
        </w:rPr>
      </w:pPr>
    </w:p>
    <w:p w14:paraId="255D816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F3B1129" w14:textId="77777777" w:rsidR="00581A47" w:rsidRPr="00C74546" w:rsidRDefault="00581A47" w:rsidP="00581A47">
      <w:pPr>
        <w:rPr>
          <w:sz w:val="22"/>
        </w:rPr>
      </w:pPr>
    </w:p>
    <w:p w14:paraId="680E0E3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7E440FEB" w14:textId="77777777" w:rsidR="00581A47" w:rsidRPr="00C74546" w:rsidRDefault="00581A47" w:rsidP="00581A47">
      <w:pPr>
        <w:jc w:val="both"/>
        <w:rPr>
          <w:sz w:val="22"/>
        </w:rPr>
      </w:pPr>
    </w:p>
    <w:p w14:paraId="1423B69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91F8675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15A37C4C" w14:textId="7A2734A1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201BD8">
        <w:rPr>
          <w:sz w:val="22"/>
        </w:rPr>
        <w:t>4</w:t>
      </w:r>
    </w:p>
    <w:p w14:paraId="3BE43C30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DE5C957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369E88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010A0EF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79ECA24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061A260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3431D4C1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76BBAD67" w14:textId="77777777" w:rsidR="007E2A4E" w:rsidRPr="00C74546" w:rsidRDefault="00A3337C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8F83897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59FA930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592A4FFB" w14:textId="46976DBC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201BD8">
        <w:rPr>
          <w:b/>
          <w:bCs/>
          <w:sz w:val="22"/>
        </w:rPr>
        <w:t>.17.</w:t>
      </w:r>
      <w:r w:rsidR="00B2106F">
        <w:rPr>
          <w:b/>
          <w:bCs/>
          <w:sz w:val="22"/>
        </w:rPr>
        <w:t>202</w:t>
      </w:r>
      <w:r w:rsidR="00201BD8">
        <w:rPr>
          <w:b/>
          <w:bCs/>
          <w:sz w:val="22"/>
        </w:rPr>
        <w:t>4</w:t>
      </w:r>
    </w:p>
    <w:p w14:paraId="474B3D34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77D8B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0CC2DD9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2ABBF1A1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731661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D252C9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662D2A5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DBF6636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62C10E7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53E363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64471ABD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16D9B355" w14:textId="40E48DAF" w:rsidR="009001F1" w:rsidRPr="00812F48" w:rsidRDefault="009001F1" w:rsidP="00C1121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201BD8">
        <w:rPr>
          <w:b w:val="0"/>
          <w:snapToGrid w:val="0"/>
          <w:sz w:val="22"/>
          <w:szCs w:val="22"/>
        </w:rPr>
        <w:t xml:space="preserve"> </w:t>
      </w:r>
      <w:r w:rsidR="00201BD8" w:rsidRPr="00201BD8">
        <w:rPr>
          <w:b w:val="0"/>
          <w:snapToGrid w:val="0"/>
          <w:sz w:val="22"/>
          <w:szCs w:val="22"/>
        </w:rPr>
        <w:t>kompleksowa organizacja dwudniowego spotkania ogólnopolskiej Grupy koordynującej do spraw komunikacji Funduszy Europejskich 2021-2027 w Olsztynie.</w:t>
      </w:r>
    </w:p>
    <w:p w14:paraId="38C18238" w14:textId="2E22037A" w:rsidR="009001F1" w:rsidRPr="00B2106F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201BD8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</w:t>
      </w:r>
      <w:r w:rsidR="00201BD8">
        <w:rPr>
          <w:b w:val="0"/>
          <w:snapToGrid w:val="0"/>
          <w:sz w:val="22"/>
          <w:szCs w:val="22"/>
        </w:rPr>
        <w:t>o SWZ.</w:t>
      </w:r>
    </w:p>
    <w:p w14:paraId="2E3ADEC1" w14:textId="6A158F47" w:rsidR="009001F1" w:rsidRPr="00201BD8" w:rsidRDefault="009001F1" w:rsidP="00201BD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201BD8">
        <w:rPr>
          <w:b w:val="0"/>
          <w:sz w:val="22"/>
          <w:szCs w:val="22"/>
        </w:rPr>
        <w:t xml:space="preserve">Zamawiający nie dopuszcza składania ofert częściowych. </w:t>
      </w:r>
    </w:p>
    <w:p w14:paraId="23805FF7" w14:textId="522BC469" w:rsidR="009001F1" w:rsidRPr="00201BD8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741AC99B" w14:textId="7434FC26" w:rsidR="00201BD8" w:rsidRPr="00C91D71" w:rsidRDefault="00201BD8" w:rsidP="00201BD8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79952000-2 – usługi w zakresie organizacji imprez</w:t>
      </w:r>
    </w:p>
    <w:p w14:paraId="0EEE5602" w14:textId="13AAE9ED" w:rsidR="009001F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14:paraId="1C228ED4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74CE1981" w14:textId="77777777"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14:paraId="21B55670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44C1C1CE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5834E1BD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FC4EAB2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2BA00C7" w14:textId="77777777" w:rsidR="009001F1" w:rsidRDefault="009001F1" w:rsidP="009001F1">
      <w:pPr>
        <w:spacing w:before="26" w:after="0"/>
        <w:ind w:left="708"/>
        <w:jc w:val="both"/>
        <w:rPr>
          <w:color w:val="000000"/>
        </w:rPr>
      </w:pPr>
    </w:p>
    <w:p w14:paraId="75FAEC07" w14:textId="77777777" w:rsidR="009001F1" w:rsidRPr="00E402CB" w:rsidRDefault="009001F1" w:rsidP="009001F1">
      <w:pPr>
        <w:spacing w:before="26" w:after="0"/>
        <w:ind w:left="720"/>
        <w:jc w:val="both"/>
        <w:rPr>
          <w:i/>
          <w:sz w:val="20"/>
          <w:szCs w:val="20"/>
        </w:rPr>
      </w:pPr>
    </w:p>
    <w:p w14:paraId="363DC0F4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7A202695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3E750915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AEA3449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761CF989" w14:textId="77777777"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14:paraId="509DED76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5ABA8E6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357B6203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96BDA7D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4A8BBBD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3837368D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3934807C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2E31F6E8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DD9DE4C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0DC8031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362EBFA7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A7B3A11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246F7432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14:paraId="62C969B8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63E9A397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1535B957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913FE25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1F09AC7B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7F7D288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9547451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07FEF0CA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5A68330C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6A7B4001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5534EB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38008379" w14:textId="77777777" w:rsidR="0091781E" w:rsidRDefault="0091781E" w:rsidP="0091781E">
      <w:pPr>
        <w:pStyle w:val="Akapitzlist"/>
        <w:rPr>
          <w:sz w:val="22"/>
        </w:rPr>
      </w:pPr>
    </w:p>
    <w:p w14:paraId="06C0987F" w14:textId="044ADAD6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201BD8">
        <w:rPr>
          <w:sz w:val="22"/>
        </w:rPr>
        <w:t>od  dnia zawarcia umowy do dnia 11 czerwca 2024 r. z zastrzeżeniem, iż spotkani</w:t>
      </w:r>
      <w:r w:rsidR="00D45C3E">
        <w:rPr>
          <w:sz w:val="22"/>
        </w:rPr>
        <w:t>e</w:t>
      </w:r>
      <w:r w:rsidR="00201BD8">
        <w:rPr>
          <w:sz w:val="22"/>
        </w:rPr>
        <w:t xml:space="preserve"> odbędzie się w dniach 10-11 czerwca 2024 r.</w:t>
      </w:r>
    </w:p>
    <w:p w14:paraId="25A6E3F4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0E83DABD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736B48FE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5DC2B49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1A7588D5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A0F09DA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1DF9CC0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1316297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5440FDFD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5C5CAB40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6A22960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BE1A9CF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B3C574C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44EDC411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7087A8A0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F5CE3E9" w14:textId="77777777" w:rsidR="00CC0CAA" w:rsidRPr="00201BD8" w:rsidRDefault="00CC0CAA" w:rsidP="004A1261">
      <w:pPr>
        <w:pStyle w:val="Tekstpodstawowy"/>
        <w:numPr>
          <w:ilvl w:val="0"/>
          <w:numId w:val="35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201BD8">
        <w:rPr>
          <w:b w:val="0"/>
          <w:sz w:val="22"/>
          <w:szCs w:val="22"/>
        </w:rPr>
        <w:t xml:space="preserve">oraz spełnienia warunków udziału w postępowaniu. </w:t>
      </w:r>
    </w:p>
    <w:p w14:paraId="49A016C5" w14:textId="77777777" w:rsidR="00E907B4" w:rsidRPr="00E907B4" w:rsidRDefault="0089508E" w:rsidP="004A1261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 xml:space="preserve">o którym mowa w art. 125 ust. 1 ustawy </w:t>
      </w:r>
      <w:proofErr w:type="spellStart"/>
      <w:r w:rsidR="00E907B4">
        <w:rPr>
          <w:color w:val="000000"/>
          <w:sz w:val="22"/>
        </w:rPr>
        <w:t>Pzp</w:t>
      </w:r>
      <w:proofErr w:type="spellEnd"/>
      <w:r w:rsidR="00E907B4">
        <w:rPr>
          <w:color w:val="000000"/>
          <w:sz w:val="22"/>
        </w:rPr>
        <w:t>.</w:t>
      </w:r>
      <w:r w:rsidRPr="00E907B4">
        <w:rPr>
          <w:color w:val="000000"/>
          <w:sz w:val="22"/>
        </w:rPr>
        <w:t xml:space="preserve"> </w:t>
      </w:r>
    </w:p>
    <w:p w14:paraId="1D965517" w14:textId="77777777" w:rsidR="0089508E" w:rsidRPr="00E907B4" w:rsidRDefault="0089508E" w:rsidP="004A1261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2B4B1ECF" w14:textId="77777777" w:rsidR="00387A51" w:rsidRPr="00201BD8" w:rsidRDefault="00387A51" w:rsidP="004A1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201BD8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7BE9C1AA" w14:textId="77777777" w:rsidR="00387A51" w:rsidRPr="00AA065B" w:rsidRDefault="00387A51" w:rsidP="004A1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51B78820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8EE06B9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2E84AB8B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32B5C026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019944AE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FEC76A3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D904A98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038A8682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456E22B" w14:textId="091D5AFA" w:rsidR="003C66EF" w:rsidRPr="00280ACA" w:rsidRDefault="003C66EF" w:rsidP="004A126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 xml:space="preserve">. </w:t>
      </w:r>
    </w:p>
    <w:p w14:paraId="442F8D9F" w14:textId="77777777" w:rsidR="003C66EF" w:rsidRPr="00280ACA" w:rsidRDefault="003C66EF" w:rsidP="004A126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>.</w:t>
      </w:r>
    </w:p>
    <w:p w14:paraId="6F58EC4B" w14:textId="77777777" w:rsidR="00280ACA" w:rsidRPr="00280ACA" w:rsidRDefault="00B2106F" w:rsidP="004A126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416DE9CA" w14:textId="77777777" w:rsidR="00280ACA" w:rsidRPr="00280ACA" w:rsidRDefault="00280ACA" w:rsidP="004A126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0AEBDA1" w14:textId="77777777" w:rsidR="003C66EF" w:rsidRPr="00280ACA" w:rsidRDefault="003C66EF" w:rsidP="004A126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3AAD9BC3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17A306DF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644B67C2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3BD87A02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7ACD7437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14:paraId="36F06BD9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40664610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E9AB2A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7FC548AC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63118C99" w14:textId="66A4EE3F" w:rsidR="00AA065B" w:rsidRPr="00301964" w:rsidRDefault="00AA065B" w:rsidP="004A1261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3"/>
        <w:jc w:val="both"/>
        <w:rPr>
          <w:sz w:val="22"/>
        </w:rPr>
      </w:pPr>
      <w:r w:rsidRPr="00301964">
        <w:rPr>
          <w:b/>
          <w:sz w:val="22"/>
        </w:rPr>
        <w:t xml:space="preserve">O udzielenie zamówienia mogą się ubiegać Wykonawcy, </w:t>
      </w:r>
      <w:r w:rsidRPr="00301964">
        <w:rPr>
          <w:sz w:val="22"/>
        </w:rPr>
        <w:t xml:space="preserve">którzy </w:t>
      </w:r>
      <w:r w:rsidRPr="00301964">
        <w:rPr>
          <w:color w:val="000000"/>
          <w:sz w:val="22"/>
        </w:rPr>
        <w:t>spełniają warunki udziału</w:t>
      </w:r>
      <w:r>
        <w:rPr>
          <w:color w:val="000000"/>
          <w:sz w:val="22"/>
        </w:rPr>
        <w:t xml:space="preserve"> </w:t>
      </w:r>
      <w:r w:rsidRPr="00301964">
        <w:rPr>
          <w:color w:val="000000"/>
          <w:sz w:val="22"/>
        </w:rPr>
        <w:t xml:space="preserve">w postępowaniu dotyczące </w:t>
      </w:r>
      <w:r w:rsidRPr="00301964">
        <w:rPr>
          <w:b/>
          <w:sz w:val="22"/>
        </w:rPr>
        <w:t>zdolności technicznej lub zawodowej</w:t>
      </w:r>
      <w:r w:rsidRPr="00301964">
        <w:rPr>
          <w:sz w:val="22"/>
        </w:rPr>
        <w:t>.</w:t>
      </w:r>
    </w:p>
    <w:p w14:paraId="334BC5AA" w14:textId="419AB6D0" w:rsidR="00AA065B" w:rsidRDefault="00AA065B" w:rsidP="00AA065B">
      <w:pPr>
        <w:pStyle w:val="Akapitzlist"/>
        <w:widowControl w:val="0"/>
        <w:autoSpaceDE w:val="0"/>
        <w:autoSpaceDN w:val="0"/>
        <w:adjustRightInd w:val="0"/>
        <w:spacing w:line="360" w:lineRule="auto"/>
        <w:ind w:left="993" w:hanging="360"/>
        <w:jc w:val="both"/>
        <w:rPr>
          <w:i/>
          <w:sz w:val="22"/>
        </w:rPr>
      </w:pPr>
      <w:r>
        <w:rPr>
          <w:rFonts w:eastAsia="Calibri"/>
          <w:bCs/>
          <w:color w:val="000000"/>
          <w:sz w:val="22"/>
          <w:lang w:eastAsia="en-US"/>
        </w:rPr>
        <w:t xml:space="preserve">     </w:t>
      </w: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Pr="00301964">
        <w:rPr>
          <w:rFonts w:eastAsia="Calibri"/>
          <w:bCs/>
          <w:color w:val="000000"/>
          <w:sz w:val="22"/>
          <w:lang w:eastAsia="en-US"/>
        </w:rPr>
        <w:lastRenderedPageBreak/>
        <w:t>liczonych wstecz od dnia, w którym upływa termin składania ofert, a jeżeli okres prowadzenia działalności jest krótszy – w tym okresie</w:t>
      </w:r>
      <w:r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720760">
        <w:rPr>
          <w:rFonts w:eastAsia="Calibri"/>
          <w:b/>
          <w:bCs/>
          <w:sz w:val="22"/>
          <w:lang w:eastAsia="en-US"/>
        </w:rPr>
        <w:t>co najmniej</w:t>
      </w:r>
      <w:r w:rsidRPr="00720760">
        <w:rPr>
          <w:rFonts w:eastAsia="Calibri"/>
          <w:b/>
          <w:bCs/>
          <w:color w:val="FF0000"/>
          <w:sz w:val="22"/>
          <w:lang w:eastAsia="en-US"/>
        </w:rPr>
        <w:t xml:space="preserve"> </w:t>
      </w:r>
      <w:r>
        <w:rPr>
          <w:b/>
          <w:sz w:val="22"/>
        </w:rPr>
        <w:t>2</w:t>
      </w:r>
      <w:r w:rsidRPr="00720760">
        <w:rPr>
          <w:b/>
          <w:sz w:val="22"/>
        </w:rPr>
        <w:t xml:space="preserve"> </w:t>
      </w:r>
      <w:r>
        <w:rPr>
          <w:b/>
          <w:sz w:val="22"/>
        </w:rPr>
        <w:t xml:space="preserve">wydarzeń </w:t>
      </w:r>
      <w:r w:rsidR="00444C9C">
        <w:rPr>
          <w:b/>
          <w:sz w:val="22"/>
        </w:rPr>
        <w:t xml:space="preserve">                         </w:t>
      </w:r>
      <w:r>
        <w:rPr>
          <w:b/>
          <w:sz w:val="22"/>
        </w:rPr>
        <w:t>(</w:t>
      </w:r>
      <w:r w:rsidR="00444C9C">
        <w:rPr>
          <w:b/>
          <w:sz w:val="22"/>
        </w:rPr>
        <w:t xml:space="preserve">np. </w:t>
      </w:r>
      <w:r>
        <w:rPr>
          <w:b/>
          <w:sz w:val="22"/>
        </w:rPr>
        <w:t xml:space="preserve">konferencji, seminariów, szkoleń) </w:t>
      </w:r>
      <w:r>
        <w:rPr>
          <w:sz w:val="22"/>
        </w:rPr>
        <w:t>dla co najmniej 50 osób każde.</w:t>
      </w:r>
    </w:p>
    <w:p w14:paraId="0B8254BF" w14:textId="64F16B18" w:rsidR="00161342" w:rsidRPr="00AA065B" w:rsidRDefault="00161342" w:rsidP="004A1261">
      <w:pPr>
        <w:pStyle w:val="Akapitzlist"/>
        <w:numPr>
          <w:ilvl w:val="0"/>
          <w:numId w:val="4"/>
        </w:numPr>
        <w:spacing w:before="26" w:after="0" w:line="360" w:lineRule="auto"/>
        <w:ind w:left="993" w:hanging="285"/>
        <w:jc w:val="both"/>
        <w:rPr>
          <w:sz w:val="22"/>
        </w:rPr>
      </w:pPr>
      <w:r w:rsidRPr="00AA065B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AA065B">
        <w:rPr>
          <w:color w:val="FF0000"/>
          <w:sz w:val="22"/>
        </w:rPr>
        <w:t xml:space="preserve"> </w:t>
      </w:r>
    </w:p>
    <w:p w14:paraId="21F9E9BF" w14:textId="54321ACE" w:rsidR="00161342" w:rsidRPr="00AA065B" w:rsidRDefault="00161342" w:rsidP="004A126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AA065B">
        <w:rPr>
          <w:color w:val="000000"/>
          <w:sz w:val="22"/>
        </w:rPr>
        <w:t xml:space="preserve">W przypadku, o którym mowa w ust. 2 , Wykonawcy wspólnie ubiegający się o udzielenie zamówienia </w:t>
      </w:r>
      <w:r w:rsidRPr="00AA065B">
        <w:rPr>
          <w:b/>
          <w:color w:val="000000"/>
          <w:sz w:val="22"/>
        </w:rPr>
        <w:t>dołączają odpowiednio do oferty oświadczenie</w:t>
      </w:r>
      <w:r w:rsidRPr="00AA065B">
        <w:rPr>
          <w:color w:val="000000"/>
          <w:sz w:val="22"/>
        </w:rPr>
        <w:t>, z którego wynika, które usługi wykonają poszczególni Wykonawcy.</w:t>
      </w:r>
      <w:r w:rsidRPr="00AA065B">
        <w:rPr>
          <w:color w:val="FF0000"/>
          <w:sz w:val="22"/>
        </w:rPr>
        <w:t xml:space="preserve"> </w:t>
      </w:r>
    </w:p>
    <w:p w14:paraId="0B890D5F" w14:textId="33C97D9F" w:rsidR="00161342" w:rsidRPr="00AA065B" w:rsidRDefault="00161342" w:rsidP="004A126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 w:rsidR="00AA065B" w:rsidRPr="00AA065B">
        <w:rPr>
          <w:color w:val="000000"/>
          <w:sz w:val="22"/>
        </w:rPr>
        <w:t>.</w:t>
      </w:r>
    </w:p>
    <w:p w14:paraId="23D2A5D8" w14:textId="3CA2D1B3" w:rsidR="00161342" w:rsidRPr="00AA065B" w:rsidRDefault="00161342" w:rsidP="004A1261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AA065B">
        <w:rPr>
          <w:b/>
          <w:color w:val="000000"/>
          <w:sz w:val="22"/>
        </w:rPr>
        <w:t>usługi</w:t>
      </w:r>
      <w:r w:rsidRPr="00AA065B">
        <w:rPr>
          <w:color w:val="000000"/>
          <w:sz w:val="22"/>
        </w:rPr>
        <w:t>, do realizacji których te zdolności są wymagane.</w:t>
      </w:r>
      <w:r w:rsidRPr="00AA065B">
        <w:rPr>
          <w:color w:val="FF0000"/>
          <w:sz w:val="22"/>
        </w:rPr>
        <w:t xml:space="preserve"> </w:t>
      </w:r>
    </w:p>
    <w:p w14:paraId="63310903" w14:textId="4D539C7D" w:rsidR="00161342" w:rsidRPr="00AA065B" w:rsidRDefault="00161342" w:rsidP="004A1261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 xml:space="preserve">Wykonawca, który polega na zdolnościach lub sytuacji podmiotów udostępniających zasoby, </w:t>
      </w:r>
      <w:r w:rsidRPr="00AA065B">
        <w:rPr>
          <w:b/>
          <w:color w:val="000000"/>
          <w:sz w:val="22"/>
        </w:rPr>
        <w:t>składa, wraz z ofertą, zobowiązanie podmiotu udostępniającego</w:t>
      </w:r>
      <w:r w:rsidRPr="00AA065B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AA065B">
        <w:rPr>
          <w:color w:val="FF0000"/>
          <w:sz w:val="22"/>
        </w:rPr>
        <w:t xml:space="preserve"> </w:t>
      </w:r>
    </w:p>
    <w:p w14:paraId="6B33A51C" w14:textId="1822A271" w:rsidR="00161342" w:rsidRPr="00AA065B" w:rsidRDefault="00161342" w:rsidP="004A1261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AA065B">
        <w:rPr>
          <w:b/>
          <w:color w:val="000000"/>
          <w:sz w:val="22"/>
        </w:rPr>
        <w:t>Zobowiązanie podmiotu udostępniającego zasoby</w:t>
      </w:r>
      <w:r w:rsidRPr="00AA065B">
        <w:rPr>
          <w:color w:val="000000"/>
          <w:sz w:val="22"/>
        </w:rPr>
        <w:t xml:space="preserve">, o którym mowa w ust. </w:t>
      </w:r>
      <w:r w:rsidR="00AA065B">
        <w:rPr>
          <w:color w:val="000000"/>
          <w:sz w:val="22"/>
        </w:rPr>
        <w:t>6</w:t>
      </w:r>
      <w:r w:rsidRPr="00AA065B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AA065B">
        <w:rPr>
          <w:b/>
          <w:color w:val="000000"/>
          <w:sz w:val="22"/>
        </w:rPr>
        <w:t>określa w szczególności</w:t>
      </w:r>
      <w:r w:rsidRPr="00AA065B">
        <w:rPr>
          <w:color w:val="000000"/>
          <w:sz w:val="22"/>
        </w:rPr>
        <w:t>:</w:t>
      </w:r>
    </w:p>
    <w:p w14:paraId="37520807" w14:textId="77777777" w:rsidR="00161342" w:rsidRPr="00AA065B" w:rsidRDefault="00161342" w:rsidP="004A126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>zakres dostępnych wykonawcy zasobów podmiotu udostępniającego zasoby;</w:t>
      </w:r>
    </w:p>
    <w:p w14:paraId="610ABAE6" w14:textId="77777777" w:rsidR="00161342" w:rsidRPr="00AA065B" w:rsidRDefault="00161342" w:rsidP="004A126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73B0F8E5" w14:textId="4039E452" w:rsidR="00161342" w:rsidRPr="00AA065B" w:rsidRDefault="00161342" w:rsidP="004A126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AA065B">
        <w:rPr>
          <w:color w:val="FF0000"/>
          <w:sz w:val="22"/>
        </w:rPr>
        <w:t xml:space="preserve"> </w:t>
      </w:r>
    </w:p>
    <w:p w14:paraId="6749663F" w14:textId="339F325C" w:rsidR="00161342" w:rsidRPr="00AA065B" w:rsidRDefault="00161342" w:rsidP="004A1261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AA065B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</w:t>
      </w:r>
      <w:r w:rsidRPr="00AA065B">
        <w:rPr>
          <w:color w:val="000000"/>
          <w:sz w:val="22"/>
        </w:rPr>
        <w:lastRenderedPageBreak/>
        <w:t>postępowaniu, o których mowa w ust. 1, oraz, jeżeli to dotyczy, kryteriów selekcji, a także bada, czy nie zachodzą wobec tego podmiotu podstawy wykluczenia, które zostały przewidziane względem Wykonawcy.</w:t>
      </w:r>
      <w:r w:rsidRPr="00AA065B">
        <w:rPr>
          <w:color w:val="FF0000"/>
          <w:sz w:val="22"/>
        </w:rPr>
        <w:t xml:space="preserve"> </w:t>
      </w:r>
    </w:p>
    <w:p w14:paraId="25185EA4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2F373F3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40B3F7DC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324EDC4D" w14:textId="77777777" w:rsidR="00472C84" w:rsidRDefault="00472C84" w:rsidP="00472C84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7F123E5B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79EF1CD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6531968E" w14:textId="77777777" w:rsidR="003F2F74" w:rsidRDefault="003F2F74" w:rsidP="003F2F74">
      <w:pPr>
        <w:pStyle w:val="Akapitzlist"/>
        <w:rPr>
          <w:b/>
          <w:sz w:val="22"/>
        </w:rPr>
      </w:pPr>
    </w:p>
    <w:p w14:paraId="3A699F93" w14:textId="77777777" w:rsidR="00161342" w:rsidRPr="008733F0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011BAA04" w14:textId="77777777" w:rsidR="00161342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1D56063D" w14:textId="77777777" w:rsidR="00161342" w:rsidRPr="008733F0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083A2124" w14:textId="77777777" w:rsidR="00161342" w:rsidRPr="00102A09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14:paraId="39160BED" w14:textId="77777777" w:rsidR="00161342" w:rsidRPr="00E1439E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DD45AE1" w14:textId="77777777" w:rsidR="00161342" w:rsidRPr="00E1439E" w:rsidRDefault="00161342" w:rsidP="004A1261">
      <w:pPr>
        <w:pStyle w:val="Akapitzlist"/>
        <w:numPr>
          <w:ilvl w:val="0"/>
          <w:numId w:val="8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76AF2860" w14:textId="77777777" w:rsidR="00ED41E3" w:rsidRDefault="00ED41E3" w:rsidP="003F2F74">
      <w:pPr>
        <w:pStyle w:val="Akapitzlist"/>
        <w:rPr>
          <w:b/>
          <w:sz w:val="22"/>
        </w:rPr>
      </w:pPr>
    </w:p>
    <w:p w14:paraId="38ACE56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BE8B9D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0A2E53C3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2E500D79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748AF6B" w14:textId="77777777" w:rsidR="00ED41E3" w:rsidRPr="005B1E43" w:rsidRDefault="00ED41E3" w:rsidP="005B1E43">
      <w:pPr>
        <w:spacing w:before="26" w:after="0"/>
        <w:jc w:val="both"/>
        <w:rPr>
          <w:b/>
          <w:sz w:val="22"/>
        </w:rPr>
      </w:pPr>
    </w:p>
    <w:p w14:paraId="0A7E53C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B607360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E36F64E" w14:textId="554083F8" w:rsidR="00161342" w:rsidRPr="0064583B" w:rsidRDefault="00161342" w:rsidP="004A1261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5B1E43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tel. </w:t>
      </w:r>
      <w:r w:rsidR="005B1E43">
        <w:rPr>
          <w:color w:val="000000" w:themeColor="text1"/>
          <w:sz w:val="22"/>
        </w:rPr>
        <w:t>89 52 19 845.</w:t>
      </w:r>
    </w:p>
    <w:p w14:paraId="0D93CC4E" w14:textId="77777777" w:rsidR="00161342" w:rsidRPr="0064583B" w:rsidRDefault="00161342" w:rsidP="004A1261">
      <w:pPr>
        <w:pStyle w:val="Akapitzlist"/>
        <w:numPr>
          <w:ilvl w:val="0"/>
          <w:numId w:val="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7A118820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DA031E2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55A66120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6AE8E10A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519343D2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99DC11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5405C5C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C8254FC" w14:textId="4EDF0F6D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5B1E43">
        <w:rPr>
          <w:color w:val="000000"/>
          <w:sz w:val="22"/>
        </w:rPr>
        <w:t xml:space="preserve">    </w:t>
      </w:r>
      <w:r w:rsidR="00616579" w:rsidRPr="00616579">
        <w:rPr>
          <w:b/>
          <w:bCs/>
          <w:color w:val="000000"/>
          <w:sz w:val="22"/>
        </w:rPr>
        <w:t>14.06.</w:t>
      </w:r>
      <w:r w:rsidRPr="00616579">
        <w:rPr>
          <w:b/>
          <w:bCs/>
          <w:color w:val="000000"/>
          <w:sz w:val="22"/>
        </w:rPr>
        <w:t>202</w:t>
      </w:r>
      <w:r w:rsidR="005B1E43" w:rsidRPr="00616579">
        <w:rPr>
          <w:b/>
          <w:bCs/>
          <w:color w:val="000000"/>
          <w:sz w:val="22"/>
        </w:rPr>
        <w:t>4</w:t>
      </w:r>
      <w:r w:rsidRPr="00FB667A">
        <w:rPr>
          <w:b/>
          <w:color w:val="000000"/>
          <w:sz w:val="22"/>
        </w:rPr>
        <w:t xml:space="preserve"> r. </w:t>
      </w:r>
    </w:p>
    <w:p w14:paraId="2F034FFE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2D209446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55E50277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4D9C828B" w14:textId="77777777" w:rsidR="001B297B" w:rsidRPr="00C34A44" w:rsidRDefault="001B297B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0848FD3E" w14:textId="77777777" w:rsidR="00161342" w:rsidRPr="007922BF" w:rsidRDefault="00161342" w:rsidP="004A1261">
      <w:pPr>
        <w:pStyle w:val="ust"/>
        <w:numPr>
          <w:ilvl w:val="0"/>
          <w:numId w:val="1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7327F8D4" w14:textId="77777777" w:rsidR="00161342" w:rsidRPr="007922BF" w:rsidRDefault="00161342" w:rsidP="004A1261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F81DDE4" w14:textId="77777777" w:rsidR="00161342" w:rsidRPr="007922BF" w:rsidRDefault="00161342" w:rsidP="004A1261">
      <w:pPr>
        <w:pStyle w:val="u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42A5DDB" w14:textId="77777777" w:rsidR="00161342" w:rsidRPr="007922BF" w:rsidRDefault="00161342" w:rsidP="004A1261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385F4EDC" w14:textId="77777777" w:rsidR="00161342" w:rsidRPr="007922BF" w:rsidRDefault="00161342" w:rsidP="004A1261">
      <w:pPr>
        <w:pStyle w:val="ust"/>
        <w:numPr>
          <w:ilvl w:val="0"/>
          <w:numId w:val="1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B611F85" w14:textId="3E3932E1" w:rsidR="00EB4DF8" w:rsidRDefault="00161342" w:rsidP="004A1261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C11214">
        <w:rPr>
          <w:color w:val="000000"/>
          <w:sz w:val="22"/>
          <w:szCs w:val="22"/>
        </w:rPr>
        <w:t>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EB4DF8" w:rsidRPr="007922BF">
        <w:rPr>
          <w:color w:val="000000"/>
          <w:sz w:val="22"/>
          <w:szCs w:val="22"/>
        </w:rPr>
        <w:t xml:space="preserve">WZ; </w:t>
      </w:r>
    </w:p>
    <w:p w14:paraId="180303BE" w14:textId="77777777" w:rsidR="00EB4DF8" w:rsidRPr="00E95E3D" w:rsidRDefault="00EB4DF8" w:rsidP="004A1261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46B33C02" w14:textId="334CF2C9" w:rsidR="00EB4DF8" w:rsidRPr="005B1E43" w:rsidRDefault="00EB4DF8" w:rsidP="004A1261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5B1E43">
        <w:rPr>
          <w:b/>
          <w:sz w:val="22"/>
          <w:szCs w:val="22"/>
        </w:rPr>
        <w:t xml:space="preserve">Oświadczenie, </w:t>
      </w:r>
      <w:r w:rsidRPr="005B1E43">
        <w:rPr>
          <w:sz w:val="22"/>
          <w:szCs w:val="22"/>
        </w:rPr>
        <w:t xml:space="preserve">o którym mowa w rozdziale XX ust. </w:t>
      </w:r>
      <w:r w:rsidR="005B1E43">
        <w:rPr>
          <w:sz w:val="22"/>
          <w:szCs w:val="22"/>
        </w:rPr>
        <w:t>3</w:t>
      </w:r>
      <w:r w:rsidRPr="005B1E43">
        <w:rPr>
          <w:sz w:val="22"/>
          <w:szCs w:val="22"/>
        </w:rPr>
        <w:t xml:space="preserve"> – dotyczy Wykonawców wspólnie ubiegających się o udzielenie zamówienia.</w:t>
      </w:r>
    </w:p>
    <w:p w14:paraId="6511E41A" w14:textId="7BEDA346" w:rsidR="00EB4DF8" w:rsidRPr="005B1E43" w:rsidRDefault="00EB4DF8" w:rsidP="004A1261">
      <w:pPr>
        <w:pStyle w:val="ust"/>
        <w:numPr>
          <w:ilvl w:val="1"/>
          <w:numId w:val="11"/>
        </w:numPr>
        <w:spacing w:before="0" w:after="0" w:line="360" w:lineRule="auto"/>
        <w:ind w:left="1288"/>
        <w:rPr>
          <w:sz w:val="22"/>
          <w:szCs w:val="22"/>
        </w:rPr>
      </w:pPr>
      <w:r w:rsidRPr="005B1E43">
        <w:rPr>
          <w:b/>
          <w:sz w:val="22"/>
          <w:szCs w:val="22"/>
        </w:rPr>
        <w:lastRenderedPageBreak/>
        <w:t xml:space="preserve">Zobowiązanie podmioty udostępniającego zasoby, </w:t>
      </w:r>
      <w:r w:rsidRPr="005B1E43">
        <w:rPr>
          <w:sz w:val="22"/>
          <w:szCs w:val="22"/>
        </w:rPr>
        <w:t xml:space="preserve">o którym mowa w rozdziale XX ust. </w:t>
      </w:r>
      <w:r w:rsidR="005B1E43">
        <w:rPr>
          <w:sz w:val="22"/>
          <w:szCs w:val="22"/>
        </w:rPr>
        <w:t>6</w:t>
      </w:r>
      <w:r w:rsidRPr="005B1E43">
        <w:rPr>
          <w:sz w:val="22"/>
          <w:szCs w:val="22"/>
        </w:rPr>
        <w:t xml:space="preserve"> – jeżeli dotyczy.</w:t>
      </w:r>
    </w:p>
    <w:p w14:paraId="1D1A38D3" w14:textId="77777777" w:rsidR="00161342" w:rsidRPr="004E2B8D" w:rsidRDefault="00161342" w:rsidP="004A1261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1202C94D" w14:textId="77777777" w:rsidR="00161342" w:rsidRPr="004E2B8D" w:rsidRDefault="00161342" w:rsidP="004A1261">
      <w:pPr>
        <w:pStyle w:val="Tekstpodstawowy"/>
        <w:numPr>
          <w:ilvl w:val="0"/>
          <w:numId w:val="1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0FF14FDD" w14:textId="77777777" w:rsidR="00161342" w:rsidRPr="0058393B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3791904D" w14:textId="77777777" w:rsidR="00161342" w:rsidRPr="0058393B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6659AA98" w14:textId="77777777" w:rsidR="00161342" w:rsidRPr="00042A30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14:paraId="18F27425" w14:textId="77777777" w:rsidR="00161342" w:rsidRPr="00754D64" w:rsidRDefault="00161342" w:rsidP="004A1261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285E6AA3" w14:textId="77777777" w:rsidR="00161342" w:rsidRPr="00754D64" w:rsidRDefault="00161342" w:rsidP="004A1261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92DB5B9" w14:textId="77777777" w:rsidR="00161342" w:rsidRPr="00D53CC4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</w:t>
      </w:r>
      <w:r w:rsidRPr="00D53CC4">
        <w:rPr>
          <w:sz w:val="22"/>
        </w:rPr>
        <w:lastRenderedPageBreak/>
        <w:t xml:space="preserve">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79A1511F" w14:textId="77777777" w:rsidR="00161342" w:rsidRPr="00231C0C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3CB20713" w14:textId="77777777" w:rsidR="00161342" w:rsidRPr="009F480B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14C644A3" w14:textId="77777777" w:rsidR="00161342" w:rsidRPr="009F480B" w:rsidRDefault="00161342" w:rsidP="004A1261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543E7CD" w14:textId="77777777" w:rsidR="00161342" w:rsidRPr="009F480B" w:rsidRDefault="00161342" w:rsidP="004A1261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69205AFE" w14:textId="77777777" w:rsidR="00161342" w:rsidRPr="009F480B" w:rsidRDefault="00161342" w:rsidP="004A1261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194FB2F8" w14:textId="77777777" w:rsidR="00161342" w:rsidRPr="009F480B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21918EC4" w14:textId="77777777" w:rsidR="00161342" w:rsidRPr="00EF6AB0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81EB14B" w14:textId="77777777" w:rsidR="00161342" w:rsidRPr="003C5710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7C847E02" w14:textId="77777777" w:rsidR="00161342" w:rsidRPr="003C5710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</w:t>
      </w:r>
      <w:r w:rsidRPr="003C5710">
        <w:rPr>
          <w:sz w:val="22"/>
        </w:rPr>
        <w:lastRenderedPageBreak/>
        <w:t>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01E304EC" w14:textId="77777777" w:rsidR="00161342" w:rsidRPr="003C5710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7D407E50" w14:textId="77777777" w:rsidR="00161342" w:rsidRPr="003C5710" w:rsidRDefault="00161342" w:rsidP="004A1261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E3AC631" w14:textId="77777777" w:rsidR="00161342" w:rsidRPr="003C5710" w:rsidRDefault="00161342" w:rsidP="004A1261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1FD20B69" w14:textId="77777777" w:rsidR="00161342" w:rsidRPr="003C5710" w:rsidRDefault="00161342" w:rsidP="004A1261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580C8B2B" w14:textId="77777777" w:rsidR="00161342" w:rsidRPr="00B7750D" w:rsidRDefault="00161342" w:rsidP="004A1261">
      <w:pPr>
        <w:pStyle w:val="Akapitzlist"/>
        <w:numPr>
          <w:ilvl w:val="0"/>
          <w:numId w:val="10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7443CA28" w14:textId="77777777" w:rsidR="00161342" w:rsidRPr="009401B1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67AF630E" w14:textId="77777777" w:rsidR="00161342" w:rsidRPr="009401B1" w:rsidRDefault="00161342" w:rsidP="004A126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4E77FA1C" w14:textId="77777777" w:rsidR="00161342" w:rsidRPr="009401B1" w:rsidRDefault="00161342" w:rsidP="004A1261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BC2DED5" w14:textId="77777777" w:rsidR="00161342" w:rsidRPr="009401B1" w:rsidRDefault="00161342" w:rsidP="004A1261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2DEB8957" w14:textId="77777777" w:rsidR="00161342" w:rsidRPr="009401B1" w:rsidRDefault="00161342" w:rsidP="004A1261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4000A11A" w14:textId="77777777" w:rsidR="00161342" w:rsidRPr="009401B1" w:rsidRDefault="00161342" w:rsidP="004A1261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73313BC2" w14:textId="77777777" w:rsidR="00161342" w:rsidRPr="009401B1" w:rsidRDefault="00161342" w:rsidP="004A126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>.</w:t>
      </w:r>
      <w:r w:rsidR="00D315F1">
        <w:rPr>
          <w:rFonts w:eastAsia="Calibri"/>
          <w:sz w:val="22"/>
          <w:lang w:eastAsia="en-US"/>
        </w:rPr>
        <w:t>; .mp3; .</w:t>
      </w:r>
      <w:proofErr w:type="spellStart"/>
      <w:r w:rsidR="00D315F1">
        <w:rPr>
          <w:rFonts w:eastAsia="Calibri"/>
          <w:sz w:val="22"/>
          <w:lang w:eastAsia="en-US"/>
        </w:rPr>
        <w:t>wav</w:t>
      </w:r>
      <w:proofErr w:type="spellEnd"/>
      <w:r w:rsidR="00D315F1">
        <w:rPr>
          <w:rFonts w:eastAsia="Calibri"/>
          <w:sz w:val="22"/>
          <w:lang w:eastAsia="en-US"/>
        </w:rPr>
        <w:t xml:space="preserve">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42CE6F19" w14:textId="77777777" w:rsidR="00161342" w:rsidRPr="00EF6AB0" w:rsidRDefault="00161342" w:rsidP="004A1261">
      <w:pPr>
        <w:pStyle w:val="pkt1"/>
        <w:numPr>
          <w:ilvl w:val="0"/>
          <w:numId w:val="10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 xml:space="preserve">9 r. </w:t>
      </w:r>
      <w:r w:rsidRPr="009671A6">
        <w:rPr>
          <w:sz w:val="22"/>
        </w:rPr>
        <w:lastRenderedPageBreak/>
        <w:t>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14:paraId="0488E20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2541F7B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40486B9A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3554DC72" w14:textId="77777777" w:rsidR="009F69EA" w:rsidRPr="003E3F4F" w:rsidRDefault="009F69EA" w:rsidP="004A1261">
      <w:pPr>
        <w:pStyle w:val="pkt1"/>
        <w:numPr>
          <w:ilvl w:val="0"/>
          <w:numId w:val="15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399D1AA" w14:textId="73632A57" w:rsidR="009F69EA" w:rsidRPr="003E3F4F" w:rsidRDefault="009F69EA" w:rsidP="004A1261">
      <w:pPr>
        <w:pStyle w:val="pkt1"/>
        <w:numPr>
          <w:ilvl w:val="0"/>
          <w:numId w:val="16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5F1812">
        <w:rPr>
          <w:b/>
          <w:color w:val="0000FF"/>
          <w:sz w:val="22"/>
          <w:szCs w:val="22"/>
        </w:rPr>
        <w:t>19.03.</w:t>
      </w:r>
      <w:r w:rsidRPr="003E3F4F">
        <w:rPr>
          <w:b/>
          <w:color w:val="0000FF"/>
          <w:sz w:val="22"/>
          <w:szCs w:val="22"/>
        </w:rPr>
        <w:t>202</w:t>
      </w:r>
      <w:r w:rsidR="005B1E43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0F0D2ED8" w14:textId="77777777" w:rsidR="009F69EA" w:rsidRPr="003E3F4F" w:rsidRDefault="009F69EA" w:rsidP="004A1261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07CABDE8" w14:textId="77777777" w:rsidR="009F69EA" w:rsidRPr="003E3F4F" w:rsidRDefault="009F69EA" w:rsidP="004A1261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7E431EB" w14:textId="77777777" w:rsidR="009F69EA" w:rsidRPr="00246237" w:rsidRDefault="009F69EA" w:rsidP="004A1261">
      <w:pPr>
        <w:pStyle w:val="pkt1"/>
        <w:numPr>
          <w:ilvl w:val="0"/>
          <w:numId w:val="15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585BC688" w14:textId="77777777" w:rsidR="009F69EA" w:rsidRPr="00E70117" w:rsidRDefault="009F69EA" w:rsidP="004A1261">
      <w:pPr>
        <w:pStyle w:val="pkt1"/>
        <w:numPr>
          <w:ilvl w:val="0"/>
          <w:numId w:val="17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53DC3828" w14:textId="77777777" w:rsidR="009F69EA" w:rsidRPr="000708CA" w:rsidRDefault="009F69EA" w:rsidP="004A126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42632DD3" w14:textId="77777777" w:rsidR="009F69EA" w:rsidRPr="000708CA" w:rsidRDefault="009F69EA" w:rsidP="004A1261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71E1C294" w14:textId="77777777" w:rsidR="009F69EA" w:rsidRPr="000708CA" w:rsidRDefault="009F69EA" w:rsidP="004A1261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7CF29A2E" w14:textId="77777777" w:rsidR="009F69EA" w:rsidRPr="004C06BB" w:rsidRDefault="009F69EA" w:rsidP="004A1261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0211BEA4" w14:textId="77777777" w:rsidR="009F69EA" w:rsidRPr="000708CA" w:rsidRDefault="009F69EA" w:rsidP="004A1261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DCB4AA7" w14:textId="77777777" w:rsidR="009F69EA" w:rsidRPr="000708CA" w:rsidRDefault="009F69EA" w:rsidP="004A1261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7AFBE7E5" w14:textId="77777777" w:rsidR="009F69EA" w:rsidRPr="000708CA" w:rsidRDefault="009F69EA" w:rsidP="004A1261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2CFC3D72" w14:textId="77777777" w:rsidR="009F69EA" w:rsidRPr="000708CA" w:rsidRDefault="009F69EA" w:rsidP="004A1261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3CDFEA0" w14:textId="77777777" w:rsidR="009F69EA" w:rsidRPr="00102A09" w:rsidRDefault="009F69EA" w:rsidP="004A1261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</w:t>
      </w:r>
      <w:r w:rsidRPr="00102A09">
        <w:rPr>
          <w:color w:val="000000" w:themeColor="text1"/>
          <w:sz w:val="22"/>
        </w:rPr>
        <w:lastRenderedPageBreak/>
        <w:t>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70AE3383" w14:textId="77777777" w:rsidR="009F69EA" w:rsidRPr="00E1439E" w:rsidRDefault="009F69EA" w:rsidP="004A12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5FB1E4D" w14:textId="77777777" w:rsidR="009F69EA" w:rsidRPr="00E1439E" w:rsidRDefault="009F69EA" w:rsidP="004A1261">
      <w:pPr>
        <w:pStyle w:val="Akapitzlist"/>
        <w:numPr>
          <w:ilvl w:val="0"/>
          <w:numId w:val="17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DC6579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D1B6A70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4FCF2D38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5A0691C9" w14:textId="2642FA26" w:rsidR="009F69EA" w:rsidRPr="008352DB" w:rsidRDefault="009F69EA" w:rsidP="004A1261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5F1812" w:rsidRPr="005F1812">
        <w:rPr>
          <w:b/>
          <w:bCs/>
          <w:color w:val="0000FF"/>
          <w:sz w:val="22"/>
        </w:rPr>
        <w:t>19.03.</w:t>
      </w:r>
      <w:r w:rsidR="00EB4DF8">
        <w:rPr>
          <w:b/>
          <w:color w:val="0000FF"/>
          <w:sz w:val="22"/>
        </w:rPr>
        <w:t>202</w:t>
      </w:r>
      <w:r w:rsidR="005B1E43">
        <w:rPr>
          <w:b/>
          <w:color w:val="0000FF"/>
          <w:sz w:val="22"/>
        </w:rPr>
        <w:t>4</w:t>
      </w:r>
      <w:r w:rsidR="00EB4DF8">
        <w:rPr>
          <w:b/>
          <w:color w:val="0000FF"/>
          <w:sz w:val="22"/>
        </w:rPr>
        <w:t xml:space="preserve"> r. o godz. </w:t>
      </w:r>
      <w:r w:rsidR="005B1E43">
        <w:rPr>
          <w:b/>
          <w:color w:val="0000FF"/>
          <w:sz w:val="22"/>
        </w:rPr>
        <w:t>10:10.</w:t>
      </w:r>
      <w:r w:rsidR="00EB4DF8">
        <w:rPr>
          <w:b/>
          <w:color w:val="0000FF"/>
          <w:sz w:val="22"/>
        </w:rPr>
        <w:t xml:space="preserve"> </w:t>
      </w:r>
      <w:r w:rsidR="00EB4DF8" w:rsidRPr="008352DB">
        <w:rPr>
          <w:sz w:val="22"/>
        </w:rPr>
        <w:t xml:space="preserve"> </w:t>
      </w:r>
    </w:p>
    <w:p w14:paraId="4913C10F" w14:textId="77777777" w:rsidR="009F69EA" w:rsidRPr="008352DB" w:rsidRDefault="009F69EA" w:rsidP="004A1261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15E22BA7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20B158EC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4EAD1280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60AB9E40" w14:textId="77777777" w:rsidR="009F69EA" w:rsidRPr="000C0FB8" w:rsidRDefault="009F69EA" w:rsidP="004A1261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32E2F0B7" w14:textId="77777777" w:rsidR="009F69EA" w:rsidRPr="000C0FB8" w:rsidRDefault="009F69EA" w:rsidP="004A1261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73972CC" w14:textId="77777777" w:rsidR="009F69EA" w:rsidRPr="000C0FB8" w:rsidRDefault="009F69EA" w:rsidP="004A1261">
      <w:pPr>
        <w:pStyle w:val="Skrconyadreszwrotny"/>
        <w:numPr>
          <w:ilvl w:val="0"/>
          <w:numId w:val="1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1F5DF8B" w14:textId="77777777" w:rsidR="009F69EA" w:rsidRPr="000C0FB8" w:rsidRDefault="009F69EA" w:rsidP="004A1261">
      <w:pPr>
        <w:pStyle w:val="Akapitzlist"/>
        <w:numPr>
          <w:ilvl w:val="0"/>
          <w:numId w:val="1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508D8C65" w14:textId="77777777" w:rsidR="009F69EA" w:rsidRPr="000C0FB8" w:rsidRDefault="009F69EA" w:rsidP="004A1261">
      <w:pPr>
        <w:pStyle w:val="Akapitzlist"/>
        <w:numPr>
          <w:ilvl w:val="0"/>
          <w:numId w:val="1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614FE1AC" w14:textId="77777777" w:rsidR="009F69EA" w:rsidRPr="000C0FB8" w:rsidRDefault="009F69EA" w:rsidP="004A1261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5091724D" w14:textId="77777777" w:rsidR="009F69EA" w:rsidRPr="000C0FB8" w:rsidRDefault="009F69EA" w:rsidP="004A1261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76DAE69C" w14:textId="77777777" w:rsidR="009F69EA" w:rsidRPr="000C0FB8" w:rsidRDefault="009F69EA" w:rsidP="004A1261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46CDEB6D" w14:textId="77777777" w:rsidR="009F69EA" w:rsidRPr="000C0FB8" w:rsidRDefault="009F69EA" w:rsidP="004A1261">
      <w:pPr>
        <w:pStyle w:val="Akapitzlist"/>
        <w:numPr>
          <w:ilvl w:val="0"/>
          <w:numId w:val="2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67F610C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5EF6C0D" w14:textId="0C931A8D" w:rsidR="0011793E" w:rsidRPr="00B61A3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026E37DE" w14:textId="77777777" w:rsidR="00B61A3C" w:rsidRPr="00C74546" w:rsidRDefault="00B61A3C" w:rsidP="00B61A3C">
      <w:pPr>
        <w:pStyle w:val="Akapitzlist"/>
        <w:spacing w:before="26" w:after="0"/>
        <w:jc w:val="both"/>
        <w:rPr>
          <w:b/>
          <w:sz w:val="22"/>
        </w:rPr>
      </w:pPr>
    </w:p>
    <w:p w14:paraId="03CF937A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4D596186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78FF1FFA" w14:textId="3BC5343D" w:rsidR="009F69EA" w:rsidRPr="00A703F5" w:rsidRDefault="009F69EA" w:rsidP="009F69EA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bookmarkStart w:id="1" w:name="_Hlk158378301"/>
      <w:r w:rsidR="00835BB1" w:rsidRPr="00835BB1">
        <w:rPr>
          <w:b/>
          <w:bCs/>
          <w:color w:val="000000"/>
          <w:sz w:val="22"/>
        </w:rPr>
        <w:t>Doświadczenie koordynatora</w:t>
      </w:r>
      <w:r w:rsidR="00835BB1">
        <w:rPr>
          <w:color w:val="000000"/>
          <w:sz w:val="22"/>
        </w:rPr>
        <w:t xml:space="preserve"> </w:t>
      </w:r>
      <w:bookmarkEnd w:id="1"/>
      <w:r w:rsidR="00835BB1">
        <w:rPr>
          <w:color w:val="000000"/>
          <w:sz w:val="22"/>
        </w:rPr>
        <w:t>– 40 %</w:t>
      </w:r>
    </w:p>
    <w:p w14:paraId="6E7AB2E7" w14:textId="77777777" w:rsidR="009F69EA" w:rsidRPr="00A703F5" w:rsidRDefault="009F69EA" w:rsidP="004A1261">
      <w:pPr>
        <w:numPr>
          <w:ilvl w:val="0"/>
          <w:numId w:val="22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742E3622" w14:textId="77777777" w:rsidR="009F69EA" w:rsidRPr="00A703F5" w:rsidRDefault="009F69EA" w:rsidP="004A1261">
      <w:pPr>
        <w:numPr>
          <w:ilvl w:val="0"/>
          <w:numId w:val="21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BDFBE0C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418AAA66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7FB7F54D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4F4A7A8A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774BEBCD" w14:textId="77777777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36A2185A" w14:textId="3C5D8C72" w:rsidR="009F69EA" w:rsidRPr="00A703F5" w:rsidRDefault="00835BB1" w:rsidP="004A1261">
      <w:pPr>
        <w:numPr>
          <w:ilvl w:val="0"/>
          <w:numId w:val="21"/>
        </w:numPr>
        <w:spacing w:after="0"/>
        <w:ind w:left="993"/>
        <w:rPr>
          <w:color w:val="000000"/>
          <w:sz w:val="22"/>
          <w:lang w:eastAsia="en-US"/>
        </w:rPr>
      </w:pPr>
      <w:r w:rsidRPr="00835BB1">
        <w:rPr>
          <w:b/>
          <w:sz w:val="22"/>
          <w:lang w:val="cs-CZ" w:eastAsia="en-US"/>
        </w:rPr>
        <w:t>Doświadczenie koordynatora</w:t>
      </w:r>
      <w:r w:rsidR="009F69EA" w:rsidRPr="00A703F5">
        <w:rPr>
          <w:b/>
          <w:sz w:val="22"/>
          <w:lang w:val="cs-CZ" w:eastAsia="en-US"/>
        </w:rPr>
        <w:t>:</w:t>
      </w:r>
    </w:p>
    <w:p w14:paraId="3768CC2E" w14:textId="763E3BFF" w:rsidR="0043448A" w:rsidRPr="0043448A" w:rsidRDefault="0043448A" w:rsidP="004A1261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W kryterium „doświadczenie koordynatora”, oceniana będzie: liczba koordynowanych wydarzeń dla co najmniej 50 osób każde, np. konferencji, seminariów, szkoleń, koordynowanych przez </w:t>
      </w:r>
      <w:r w:rsidR="009E6892">
        <w:rPr>
          <w:sz w:val="22"/>
        </w:rPr>
        <w:t xml:space="preserve">wskazanego </w:t>
      </w:r>
      <w:r w:rsidRPr="0043448A">
        <w:rPr>
          <w:sz w:val="22"/>
        </w:rPr>
        <w:t xml:space="preserve">koordynatora </w:t>
      </w:r>
      <w:r w:rsidR="009E6892" w:rsidRPr="009E6892">
        <w:rPr>
          <w:sz w:val="22"/>
        </w:rPr>
        <w:t>w okresie ostatnich 3 lat liczonych wstecz od dnia, w którym upływa termin składania ofert</w:t>
      </w:r>
      <w:r w:rsidRPr="0043448A">
        <w:rPr>
          <w:bCs/>
          <w:sz w:val="22"/>
        </w:rPr>
        <w:t xml:space="preserve">, </w:t>
      </w:r>
      <w:r w:rsidRPr="0043448A">
        <w:rPr>
          <w:sz w:val="22"/>
        </w:rPr>
        <w:t xml:space="preserve">powyżej minimum określonego przez Zamawiającego w </w:t>
      </w:r>
      <w:r w:rsidR="00D45C3E">
        <w:rPr>
          <w:sz w:val="22"/>
        </w:rPr>
        <w:t xml:space="preserve">rozdziale III pkt 7 </w:t>
      </w:r>
      <w:r w:rsidRPr="0043448A">
        <w:rPr>
          <w:sz w:val="22"/>
        </w:rPr>
        <w:t>Szczegółow</w:t>
      </w:r>
      <w:r w:rsidR="00D45C3E">
        <w:rPr>
          <w:sz w:val="22"/>
        </w:rPr>
        <w:t>ego</w:t>
      </w:r>
      <w:r w:rsidRPr="0043448A">
        <w:rPr>
          <w:sz w:val="22"/>
        </w:rPr>
        <w:t xml:space="preserve"> opis</w:t>
      </w:r>
      <w:r w:rsidR="00D45C3E">
        <w:rPr>
          <w:sz w:val="22"/>
        </w:rPr>
        <w:t>u</w:t>
      </w:r>
      <w:r w:rsidRPr="0043448A">
        <w:rPr>
          <w:sz w:val="22"/>
        </w:rPr>
        <w:t xml:space="preserve"> przedmiotu zamówienia, tj. powyżej 3 wydarzeń dla co najmniej 50 osób każde, np. konferencji, seminariów, szkoleń, </w:t>
      </w:r>
      <w:bookmarkStart w:id="2" w:name="_Hlk157582233"/>
      <w:r w:rsidRPr="0043448A">
        <w:rPr>
          <w:sz w:val="22"/>
        </w:rPr>
        <w:t xml:space="preserve">koordynowanych przez koordynatora </w:t>
      </w:r>
      <w:bookmarkEnd w:id="2"/>
      <w:r w:rsidR="009E6892" w:rsidRPr="009E6892">
        <w:rPr>
          <w:sz w:val="22"/>
        </w:rPr>
        <w:t>w okresie ostatnich 3 lat liczonych wstecz od dnia, w którym upływa termin składania ofert</w:t>
      </w:r>
      <w:r w:rsidRPr="0043448A">
        <w:rPr>
          <w:bCs/>
          <w:sz w:val="22"/>
        </w:rPr>
        <w:t>.</w:t>
      </w:r>
    </w:p>
    <w:p w14:paraId="4A6DC053" w14:textId="77777777" w:rsidR="0043448A" w:rsidRPr="0043448A" w:rsidRDefault="0043448A" w:rsidP="0043448A">
      <w:pPr>
        <w:jc w:val="both"/>
        <w:rPr>
          <w:sz w:val="22"/>
        </w:rPr>
      </w:pPr>
    </w:p>
    <w:p w14:paraId="6F781228" w14:textId="33D20A6B" w:rsidR="0043448A" w:rsidRDefault="0043448A" w:rsidP="004A1261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Ocena w kryterium „doświadczenie koordynatora” zostanie dokonana na podstawie informacji zamieszczonych przez Wykonawcę w formularzu ofertowym. </w:t>
      </w:r>
    </w:p>
    <w:p w14:paraId="3B288487" w14:textId="77777777" w:rsidR="0043448A" w:rsidRPr="0043448A" w:rsidRDefault="0043448A" w:rsidP="0043448A">
      <w:pPr>
        <w:spacing w:after="0" w:line="240" w:lineRule="auto"/>
        <w:jc w:val="both"/>
        <w:rPr>
          <w:sz w:val="22"/>
        </w:rPr>
      </w:pPr>
    </w:p>
    <w:p w14:paraId="6C5D78D9" w14:textId="71FA5444" w:rsidR="0043448A" w:rsidRPr="0043448A" w:rsidRDefault="0043448A" w:rsidP="004A1261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Podana w formularzu ofertowym liczba </w:t>
      </w:r>
      <w:bookmarkStart w:id="3" w:name="_Hlk157590083"/>
      <w:r w:rsidRPr="0043448A">
        <w:rPr>
          <w:sz w:val="22"/>
        </w:rPr>
        <w:t xml:space="preserve">wydarzeń koordynowanych przez koordynatora </w:t>
      </w:r>
      <w:bookmarkEnd w:id="3"/>
      <w:r w:rsidRPr="0043448A">
        <w:rPr>
          <w:sz w:val="22"/>
        </w:rPr>
        <w:t>zostanie podstawiona do wzoru, a punkty w tym kryterium obliczone zostaną według wzoru:</w:t>
      </w:r>
    </w:p>
    <w:p w14:paraId="67F7078A" w14:textId="77777777" w:rsidR="0043448A" w:rsidRDefault="0043448A" w:rsidP="0043448A">
      <w:pPr>
        <w:suppressAutoHyphens/>
        <w:spacing w:after="0" w:line="240" w:lineRule="auto"/>
        <w:ind w:left="5812" w:hanging="5623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        </w:t>
      </w:r>
    </w:p>
    <w:p w14:paraId="32100770" w14:textId="2A0B4783" w:rsidR="00D45C3E" w:rsidRDefault="0043448A" w:rsidP="00D45C3E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</w:t>
      </w:r>
      <w:r w:rsidR="00D45C3E">
        <w:rPr>
          <w:sz w:val="22"/>
          <w:lang w:eastAsia="ar-SA"/>
        </w:rPr>
        <w:t xml:space="preserve">                          </w:t>
      </w:r>
      <w:r>
        <w:rPr>
          <w:sz w:val="22"/>
          <w:lang w:eastAsia="ar-SA"/>
        </w:rPr>
        <w:t xml:space="preserve">   </w:t>
      </w:r>
      <w:r w:rsidRPr="0043448A">
        <w:rPr>
          <w:sz w:val="22"/>
          <w:lang w:eastAsia="ar-SA"/>
        </w:rPr>
        <w:t xml:space="preserve">liczba </w:t>
      </w:r>
      <w:r w:rsidR="00D45C3E"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badanej oferty </w:t>
      </w:r>
    </w:p>
    <w:p w14:paraId="3CDEA60C" w14:textId="5961EC4E" w:rsidR="0043448A" w:rsidRPr="0043448A" w:rsidRDefault="00D45C3E" w:rsidP="00D45C3E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   </w:t>
      </w:r>
      <w:r w:rsidR="0043448A" w:rsidRPr="0043448A">
        <w:rPr>
          <w:sz w:val="22"/>
          <w:lang w:eastAsia="ar-SA"/>
        </w:rPr>
        <w:t>powyż</w:t>
      </w:r>
      <w:r>
        <w:rPr>
          <w:sz w:val="22"/>
          <w:lang w:eastAsia="ar-SA"/>
        </w:rPr>
        <w:t xml:space="preserve">ej </w:t>
      </w:r>
      <w:r w:rsidR="0043448A" w:rsidRPr="0043448A">
        <w:rPr>
          <w:sz w:val="22"/>
          <w:lang w:eastAsia="ar-SA"/>
        </w:rPr>
        <w:t xml:space="preserve">wymaganego minimum     </w:t>
      </w:r>
    </w:p>
    <w:p w14:paraId="4494F40C" w14:textId="5F4547B6" w:rsidR="0043448A" w:rsidRPr="0043448A" w:rsidRDefault="0043448A" w:rsidP="0043448A">
      <w:pPr>
        <w:suppressAutoHyphens/>
        <w:spacing w:after="0"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43448A">
        <w:rPr>
          <w:sz w:val="22"/>
          <w:lang w:eastAsia="ar-SA"/>
        </w:rPr>
        <w:t xml:space="preserve">liczba uzyskanych punktów =  </w:t>
      </w:r>
      <w:r w:rsidRPr="0043448A">
        <w:rPr>
          <w:color w:val="000000"/>
          <w:sz w:val="22"/>
          <w:lang w:eastAsia="ar-SA"/>
        </w:rPr>
        <w:t xml:space="preserve">----------------------------------------------------------------- </w:t>
      </w:r>
      <w:r w:rsidRPr="0043448A">
        <w:rPr>
          <w:sz w:val="22"/>
          <w:lang w:eastAsia="ar-SA"/>
        </w:rPr>
        <w:t>x  40</w:t>
      </w:r>
    </w:p>
    <w:p w14:paraId="29CF5190" w14:textId="77777777" w:rsidR="00D45C3E" w:rsidRDefault="0043448A" w:rsidP="00D45C3E">
      <w:pPr>
        <w:suppressAutoHyphens/>
        <w:spacing w:after="0" w:line="240" w:lineRule="auto"/>
        <w:ind w:left="567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najwyższa liczba </w:t>
      </w:r>
      <w:r w:rsidR="00D45C3E"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powyżej wymaganego </w:t>
      </w:r>
    </w:p>
    <w:p w14:paraId="21635A76" w14:textId="64DABD94" w:rsidR="0043448A" w:rsidRPr="0043448A" w:rsidRDefault="00D45C3E" w:rsidP="00D45C3E">
      <w:pPr>
        <w:suppressAutoHyphens/>
        <w:spacing w:after="0" w:line="240" w:lineRule="auto"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</w:t>
      </w:r>
      <w:r w:rsidR="0043448A" w:rsidRPr="0043448A">
        <w:rPr>
          <w:sz w:val="22"/>
          <w:lang w:eastAsia="ar-SA"/>
        </w:rPr>
        <w:t>minimum</w:t>
      </w:r>
      <w:r w:rsidR="0043448A">
        <w:rPr>
          <w:sz w:val="22"/>
          <w:lang w:eastAsia="ar-SA"/>
        </w:rPr>
        <w:t xml:space="preserve">  spośród badanych ofert</w:t>
      </w:r>
      <w:r w:rsidR="0043448A" w:rsidRPr="0043448A">
        <w:rPr>
          <w:sz w:val="22"/>
          <w:lang w:eastAsia="ar-SA"/>
        </w:rPr>
        <w:t xml:space="preserve">                 </w:t>
      </w:r>
      <w:r w:rsidR="0043448A" w:rsidRPr="0043448A">
        <w:rPr>
          <w:sz w:val="22"/>
          <w:lang w:eastAsia="ar-SA"/>
        </w:rPr>
        <w:br/>
      </w:r>
    </w:p>
    <w:p w14:paraId="66CE82BF" w14:textId="50C83D9A" w:rsidR="0043448A" w:rsidRDefault="0043448A" w:rsidP="0043448A">
      <w:pPr>
        <w:ind w:left="567"/>
        <w:jc w:val="both"/>
        <w:rPr>
          <w:sz w:val="22"/>
        </w:rPr>
      </w:pPr>
      <w:r w:rsidRPr="0043448A">
        <w:rPr>
          <w:sz w:val="22"/>
        </w:rPr>
        <w:lastRenderedPageBreak/>
        <w:t>Wynik działania zostanie  zaokrąglony do 2 miejsc po przecinku, maksymalna liczba punktów jaką można uzyskać – 40</w:t>
      </w:r>
    </w:p>
    <w:p w14:paraId="4DAAA4B3" w14:textId="29843142" w:rsidR="0043448A" w:rsidRDefault="0043448A" w:rsidP="0053329F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Maksymalna liczba koordynowanych przez koordynatora wydarzeń, podlegających ocenie wynosi 10. </w:t>
      </w:r>
      <w:r w:rsidR="009C20BA" w:rsidRPr="009C20BA">
        <w:rPr>
          <w:sz w:val="22"/>
        </w:rPr>
        <w:t xml:space="preserve">Jeżeli Wykonawca wykaże doświadczenie koordynatora powyżej wymaganego minimum, w liczbie większej niż 10, to doświadczenie koordynatora zostanie ocenione jak dla 10 </w:t>
      </w:r>
      <w:r w:rsidR="009C20BA">
        <w:rPr>
          <w:sz w:val="22"/>
        </w:rPr>
        <w:t>koordynowanych wydarzeń</w:t>
      </w:r>
      <w:r w:rsidR="0060579B">
        <w:rPr>
          <w:sz w:val="22"/>
        </w:rPr>
        <w:t>.</w:t>
      </w:r>
    </w:p>
    <w:p w14:paraId="45330299" w14:textId="77777777" w:rsidR="0043448A" w:rsidRPr="0043448A" w:rsidRDefault="0043448A" w:rsidP="0053329F">
      <w:pPr>
        <w:pStyle w:val="Akapitzlist"/>
        <w:spacing w:after="0" w:line="240" w:lineRule="auto"/>
        <w:ind w:left="928"/>
        <w:jc w:val="both"/>
        <w:rPr>
          <w:sz w:val="22"/>
        </w:rPr>
      </w:pPr>
    </w:p>
    <w:p w14:paraId="267D3927" w14:textId="50F77090" w:rsidR="0043448A" w:rsidRDefault="0043448A" w:rsidP="0053329F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Jeżeli Wykonawca w formularzu ofertowym nie wykaże dodatkowego doświadczenia koordynatora powyżej wymaganego minimum, Wykonawca w tym kryterium otrzyma 0 punktów, bez podstawiania do wzoru. </w:t>
      </w:r>
    </w:p>
    <w:p w14:paraId="3FA61B01" w14:textId="77777777" w:rsidR="0043448A" w:rsidRPr="0043448A" w:rsidRDefault="0043448A" w:rsidP="0053329F">
      <w:pPr>
        <w:spacing w:after="0" w:line="240" w:lineRule="auto"/>
        <w:jc w:val="both"/>
        <w:rPr>
          <w:sz w:val="22"/>
        </w:rPr>
      </w:pPr>
    </w:p>
    <w:p w14:paraId="2D0643A4" w14:textId="6417097C" w:rsidR="0043448A" w:rsidRDefault="0043448A" w:rsidP="0053329F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Wpisanie imienia i nazwiska koordynatora w formularzu ofertowym, jest obowiązkowe.</w:t>
      </w:r>
    </w:p>
    <w:p w14:paraId="62D3D8E6" w14:textId="77777777" w:rsidR="0043448A" w:rsidRPr="0043448A" w:rsidRDefault="0043448A" w:rsidP="0053329F">
      <w:pPr>
        <w:spacing w:after="0" w:line="240" w:lineRule="auto"/>
        <w:jc w:val="both"/>
        <w:rPr>
          <w:sz w:val="22"/>
        </w:rPr>
      </w:pPr>
    </w:p>
    <w:p w14:paraId="645DC670" w14:textId="1E1BD807" w:rsidR="0043448A" w:rsidRPr="0043448A" w:rsidRDefault="0043448A" w:rsidP="0053329F">
      <w:pPr>
        <w:pStyle w:val="Akapitzlist"/>
        <w:numPr>
          <w:ilvl w:val="1"/>
          <w:numId w:val="37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Wykonawca zobowiązany jest zrealizować przedmiot zamówienia przy udziale ocenianego przez Zamawiającego koordynatora. </w:t>
      </w:r>
    </w:p>
    <w:p w14:paraId="038CF85C" w14:textId="77777777" w:rsidR="009F69EA" w:rsidRPr="00A703F5" w:rsidRDefault="009F69EA" w:rsidP="0043448A">
      <w:pPr>
        <w:ind w:left="709"/>
        <w:jc w:val="both"/>
        <w:rPr>
          <w:b/>
          <w:sz w:val="22"/>
          <w:lang w:val="cs-CZ" w:eastAsia="en-US"/>
        </w:rPr>
      </w:pPr>
    </w:p>
    <w:p w14:paraId="099795E9" w14:textId="77777777" w:rsidR="009F69EA" w:rsidRPr="00B773CE" w:rsidRDefault="009F69EA" w:rsidP="004A1261">
      <w:pPr>
        <w:pStyle w:val="Akapitzlist"/>
        <w:numPr>
          <w:ilvl w:val="0"/>
          <w:numId w:val="23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75EB469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273BCC6E" w14:textId="270BCF7C" w:rsidR="009F69EA" w:rsidRPr="00DB32FB" w:rsidRDefault="009F69EA" w:rsidP="004A1261">
      <w:pPr>
        <w:pStyle w:val="Akapitzlist"/>
        <w:numPr>
          <w:ilvl w:val="0"/>
          <w:numId w:val="24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C1E58D9" w14:textId="2C7FB09F" w:rsidR="009F69EA" w:rsidRPr="0043448A" w:rsidRDefault="009F69EA" w:rsidP="004A1261">
      <w:pPr>
        <w:pStyle w:val="Akapitzlist"/>
        <w:numPr>
          <w:ilvl w:val="0"/>
          <w:numId w:val="24"/>
        </w:numPr>
        <w:spacing w:before="26" w:after="0" w:line="360" w:lineRule="auto"/>
        <w:ind w:left="892"/>
        <w:jc w:val="both"/>
        <w:rPr>
          <w:sz w:val="22"/>
        </w:rPr>
      </w:pPr>
      <w:r w:rsidRPr="0043448A">
        <w:rPr>
          <w:sz w:val="22"/>
        </w:rPr>
        <w:t>Jeżeli oferty otrzymały taką samą ocenę w kryterium o najwyższej wadze, Zamawiający wybiera ofertę z najniższą ceną</w:t>
      </w:r>
      <w:r w:rsidR="0043448A" w:rsidRPr="0043448A">
        <w:rPr>
          <w:sz w:val="22"/>
        </w:rPr>
        <w:t>.</w:t>
      </w:r>
    </w:p>
    <w:p w14:paraId="73436235" w14:textId="4AB481C2" w:rsidR="009F69EA" w:rsidRPr="00DB32FB" w:rsidRDefault="009F69EA" w:rsidP="004A1261">
      <w:pPr>
        <w:pStyle w:val="Akapitzlist"/>
        <w:numPr>
          <w:ilvl w:val="0"/>
          <w:numId w:val="2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43448A">
        <w:rPr>
          <w:sz w:val="22"/>
        </w:rPr>
        <w:t>.</w:t>
      </w:r>
    </w:p>
    <w:p w14:paraId="48F62708" w14:textId="57983AE4" w:rsidR="009F69EA" w:rsidRPr="00DB32FB" w:rsidRDefault="009F69EA" w:rsidP="004A1261">
      <w:pPr>
        <w:pStyle w:val="Akapitzlist"/>
        <w:numPr>
          <w:ilvl w:val="0"/>
          <w:numId w:val="24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43C319DB" w14:textId="77777777" w:rsidR="003F2F74" w:rsidRPr="0043448A" w:rsidRDefault="003F2F74" w:rsidP="0043448A">
      <w:pPr>
        <w:spacing w:before="26" w:after="0"/>
        <w:jc w:val="both"/>
        <w:rPr>
          <w:b/>
          <w:sz w:val="22"/>
        </w:rPr>
      </w:pPr>
    </w:p>
    <w:p w14:paraId="2EC3C173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26E118EB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2485B56E" w14:textId="77777777" w:rsidR="000F2DCA" w:rsidRPr="0015264D" w:rsidRDefault="000F2DCA" w:rsidP="004A1261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388E106F" w14:textId="77777777" w:rsidR="000F2DCA" w:rsidRPr="00072649" w:rsidRDefault="000F2DCA" w:rsidP="004A1261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3D193323" w14:textId="77777777" w:rsidR="00072649" w:rsidRPr="00873DFB" w:rsidRDefault="00072649" w:rsidP="004A1261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0ACBA421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4164345E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3C39E4B2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40765BF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7AD70522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629E967D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790035B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1819946F" w14:textId="77777777" w:rsidR="003F2F74" w:rsidRDefault="003F2F74" w:rsidP="003F2F74">
      <w:pPr>
        <w:pStyle w:val="Akapitzlist"/>
        <w:rPr>
          <w:b/>
          <w:sz w:val="22"/>
        </w:rPr>
      </w:pPr>
    </w:p>
    <w:p w14:paraId="28602FFB" w14:textId="09365788" w:rsidR="009F1D25" w:rsidRPr="00A703F5" w:rsidRDefault="009F1D25" w:rsidP="004A1261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C11214">
        <w:rPr>
          <w:sz w:val="22"/>
        </w:rPr>
        <w:t xml:space="preserve">załącznik nr </w:t>
      </w:r>
      <w:r w:rsidR="00C11214" w:rsidRPr="00C11214">
        <w:rPr>
          <w:sz w:val="22"/>
        </w:rPr>
        <w:t>4</w:t>
      </w:r>
      <w:r w:rsidR="00164381" w:rsidRPr="00C11214">
        <w:rPr>
          <w:sz w:val="22"/>
        </w:rPr>
        <w:t xml:space="preserve"> </w:t>
      </w:r>
      <w:r w:rsidR="00164381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0D1D78DE" w14:textId="77777777" w:rsidR="009F1D25" w:rsidRPr="00A703F5" w:rsidRDefault="009F1D25" w:rsidP="004A1261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3EB29778" w14:textId="77777777" w:rsidR="009F1D25" w:rsidRDefault="009F1D25" w:rsidP="004A1261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4343DF49" w14:textId="2060F777" w:rsidR="009F1D25" w:rsidRPr="0043448A" w:rsidRDefault="00867671" w:rsidP="004A1261">
      <w:pPr>
        <w:numPr>
          <w:ilvl w:val="0"/>
          <w:numId w:val="25"/>
        </w:numPr>
        <w:spacing w:after="0" w:line="360" w:lineRule="auto"/>
        <w:jc w:val="both"/>
        <w:rPr>
          <w:b/>
          <w:sz w:val="22"/>
        </w:rPr>
      </w:pPr>
      <w:r w:rsidRPr="0043448A">
        <w:rPr>
          <w:sz w:val="22"/>
        </w:rPr>
        <w:t>Wykonawcy, wspólnie ubiegający się o udzielenie zamówienia ponoszą solidarną odpowiedzialność za wykonanie umowy</w:t>
      </w:r>
      <w:r w:rsidR="0043448A" w:rsidRPr="0043448A">
        <w:rPr>
          <w:sz w:val="22"/>
        </w:rPr>
        <w:t>.</w:t>
      </w:r>
      <w:r w:rsidRPr="0043448A">
        <w:rPr>
          <w:sz w:val="22"/>
        </w:rPr>
        <w:t xml:space="preserve"> </w:t>
      </w:r>
    </w:p>
    <w:p w14:paraId="1DD9C01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5AB4AF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57687F76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5EEEAA81" w14:textId="77777777" w:rsidR="009F1D25" w:rsidRPr="003A6C50" w:rsidRDefault="009F1D25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05101280" w14:textId="77777777" w:rsidR="009F1D25" w:rsidRPr="003A6C50" w:rsidRDefault="009F1D25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54A260BC" w14:textId="77777777" w:rsidR="009F1D25" w:rsidRPr="003A6C50" w:rsidRDefault="009F1D25" w:rsidP="004A126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465FAE3" w14:textId="77777777" w:rsidR="009F1D25" w:rsidRPr="003A6C50" w:rsidRDefault="009F1D25" w:rsidP="004A126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0756DA91" w14:textId="77777777" w:rsidR="009F1D25" w:rsidRPr="003A6C50" w:rsidRDefault="00E16213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2A0BA925" w14:textId="77777777" w:rsidR="009F1D25" w:rsidRPr="003A6C50" w:rsidRDefault="009F1D25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1C64BA53" w14:textId="77777777" w:rsidR="009F1D25" w:rsidRPr="003A6C50" w:rsidRDefault="009F1D25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5F4CB95F" w14:textId="77777777" w:rsidR="009F1D25" w:rsidRPr="003A6C50" w:rsidRDefault="009F1D25" w:rsidP="004A1261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1D706CB2" w14:textId="77777777" w:rsidR="009F1D25" w:rsidRDefault="009F1D25" w:rsidP="004A126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14:paraId="7D06B3D0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052D39E3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33126EBD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52F281E" w14:textId="77777777" w:rsidR="000706F4" w:rsidRPr="00DB0C1E" w:rsidRDefault="000706F4" w:rsidP="004A1261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5D22F079" w14:textId="77777777" w:rsidR="000706F4" w:rsidRPr="00DB0C1E" w:rsidRDefault="000706F4" w:rsidP="004A1261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2070292D" w14:textId="00A4A106" w:rsidR="000706F4" w:rsidRPr="0043448A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43448A" w:rsidRPr="0043448A">
        <w:rPr>
          <w:b/>
          <w:sz w:val="20"/>
          <w:szCs w:val="20"/>
        </w:rPr>
        <w:t xml:space="preserve"> ZP.272.1.</w:t>
      </w:r>
      <w:r w:rsidR="0043448A">
        <w:rPr>
          <w:b/>
          <w:sz w:val="20"/>
          <w:szCs w:val="20"/>
        </w:rPr>
        <w:t>17</w:t>
      </w:r>
      <w:r w:rsidR="0043448A" w:rsidRPr="0043448A">
        <w:rPr>
          <w:b/>
          <w:sz w:val="20"/>
          <w:szCs w:val="20"/>
        </w:rPr>
        <w:t>.202</w:t>
      </w:r>
      <w:r w:rsidR="0043448A">
        <w:rPr>
          <w:b/>
          <w:sz w:val="20"/>
          <w:szCs w:val="20"/>
        </w:rPr>
        <w:t>4</w:t>
      </w:r>
      <w:r w:rsidR="0043448A" w:rsidRPr="0043448A">
        <w:rPr>
          <w:b/>
          <w:sz w:val="20"/>
          <w:szCs w:val="20"/>
        </w:rPr>
        <w:t xml:space="preserve"> na</w:t>
      </w:r>
      <w:r w:rsidR="0043448A" w:rsidRPr="0043448A">
        <w:t xml:space="preserve"> </w:t>
      </w:r>
      <w:r w:rsidR="0043448A" w:rsidRPr="0043448A">
        <w:rPr>
          <w:b/>
          <w:sz w:val="20"/>
          <w:szCs w:val="20"/>
        </w:rPr>
        <w:t>kompleksow</w:t>
      </w:r>
      <w:r w:rsidR="0043448A">
        <w:rPr>
          <w:b/>
          <w:sz w:val="20"/>
          <w:szCs w:val="20"/>
        </w:rPr>
        <w:t>ą</w:t>
      </w:r>
      <w:r w:rsidR="0043448A" w:rsidRPr="0043448A">
        <w:rPr>
          <w:b/>
          <w:sz w:val="20"/>
          <w:szCs w:val="20"/>
        </w:rPr>
        <w:t xml:space="preserve"> organizacj</w:t>
      </w:r>
      <w:r w:rsidR="0043448A">
        <w:rPr>
          <w:b/>
          <w:sz w:val="20"/>
          <w:szCs w:val="20"/>
        </w:rPr>
        <w:t>ę</w:t>
      </w:r>
      <w:r w:rsidR="0043448A" w:rsidRPr="0043448A">
        <w:rPr>
          <w:b/>
          <w:sz w:val="20"/>
          <w:szCs w:val="20"/>
        </w:rPr>
        <w:t xml:space="preserve"> dwudniowego spotkania ogólnopolskiej Grupy koordynującej do spraw komunikacji Funduszy Europejskich 2021-2027 w Olsztynie </w:t>
      </w:r>
      <w:r w:rsidR="0043448A" w:rsidRPr="0043448A">
        <w:rPr>
          <w:sz w:val="20"/>
          <w:szCs w:val="20"/>
        </w:rPr>
        <w:t xml:space="preserve">prowadzonym </w:t>
      </w:r>
      <w:r w:rsidR="0043448A" w:rsidRPr="0043448A">
        <w:rPr>
          <w:b/>
          <w:sz w:val="20"/>
          <w:szCs w:val="20"/>
        </w:rPr>
        <w:t>w trybie przetargu nieograniczonego.</w:t>
      </w:r>
      <w:r w:rsidR="0043448A" w:rsidRPr="0043448A">
        <w:rPr>
          <w:sz w:val="20"/>
          <w:szCs w:val="20"/>
        </w:rPr>
        <w:t xml:space="preserve"> </w:t>
      </w:r>
      <w:r w:rsidRPr="0043448A">
        <w:rPr>
          <w:sz w:val="20"/>
          <w:szCs w:val="20"/>
        </w:rPr>
        <w:t xml:space="preserve"> </w:t>
      </w:r>
    </w:p>
    <w:p w14:paraId="09E86750" w14:textId="5C4B0ACA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43448A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43448A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33D011E0" w14:textId="77777777" w:rsidR="000706F4" w:rsidRPr="00D60EDE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04A7F7D" w14:textId="77777777" w:rsidR="000706F4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5509B254" w14:textId="77777777" w:rsidR="000706F4" w:rsidRPr="00B274C1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700B2B23" w14:textId="77777777" w:rsidR="000706F4" w:rsidRPr="00DB0C1E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7782C9C2" w14:textId="77777777" w:rsidR="000706F4" w:rsidRPr="006B4434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6F8314FB" w14:textId="77777777" w:rsidR="000706F4" w:rsidRPr="00DB0C1E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12C8C49E" w14:textId="77777777" w:rsidR="000706F4" w:rsidRPr="001E13ED" w:rsidRDefault="000706F4" w:rsidP="004A1261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3B2B9660" w14:textId="77777777" w:rsidR="000706F4" w:rsidRPr="006B4434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234A477" w14:textId="77777777" w:rsidR="000706F4" w:rsidRPr="00DB0C1E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8961691" w14:textId="77777777" w:rsidR="000706F4" w:rsidRPr="00DB0C1E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00EC6809" w14:textId="77777777" w:rsidR="000706F4" w:rsidRPr="00DB0C1E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085FCCF5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5E468282" w14:textId="77777777" w:rsidR="000706F4" w:rsidRPr="00DB0C1E" w:rsidRDefault="000706F4" w:rsidP="004A1261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5209A0B6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5667426E" w14:textId="77777777" w:rsidR="000706F4" w:rsidRPr="0029086A" w:rsidRDefault="000706F4" w:rsidP="004A1261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26C4768" w14:textId="77777777" w:rsidR="000706F4" w:rsidRPr="0029086A" w:rsidRDefault="000706F4" w:rsidP="004A1261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1EFC4BA2" w14:textId="77777777" w:rsidR="000706F4" w:rsidRPr="0029086A" w:rsidRDefault="000706F4" w:rsidP="004A1261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EE3A13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0136DBE6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309EB6BC" w14:textId="77777777" w:rsidR="000706F4" w:rsidRPr="00751FBB" w:rsidRDefault="000706F4" w:rsidP="004A1261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3D51C45" w14:textId="77777777" w:rsidR="000706F4" w:rsidRPr="00751FBB" w:rsidRDefault="000706F4" w:rsidP="004A1261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31AA5D78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6FD09105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F585126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6A2DDAAC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7C2AD757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1294232A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815ADCA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52B90CAD" w14:textId="77777777" w:rsidR="000706F4" w:rsidRDefault="000706F4" w:rsidP="000706F4">
      <w:pPr>
        <w:spacing w:after="0"/>
      </w:pPr>
    </w:p>
    <w:p w14:paraId="20283113" w14:textId="77777777" w:rsidR="00F339A2" w:rsidRDefault="00F339A2" w:rsidP="000706F4">
      <w:pPr>
        <w:spacing w:after="0"/>
      </w:pPr>
    </w:p>
    <w:p w14:paraId="40EF72C7" w14:textId="77777777" w:rsidR="00F339A2" w:rsidRDefault="00F339A2" w:rsidP="000706F4">
      <w:pPr>
        <w:spacing w:after="0"/>
      </w:pPr>
    </w:p>
    <w:p w14:paraId="3D132412" w14:textId="77777777" w:rsidR="00F339A2" w:rsidRDefault="00F339A2" w:rsidP="000706F4">
      <w:pPr>
        <w:spacing w:after="0"/>
      </w:pPr>
    </w:p>
    <w:p w14:paraId="225B8FF9" w14:textId="77777777" w:rsidR="00F339A2" w:rsidRDefault="00F339A2" w:rsidP="000706F4">
      <w:pPr>
        <w:spacing w:after="0"/>
      </w:pPr>
    </w:p>
    <w:p w14:paraId="2DAEF73C" w14:textId="77777777" w:rsidR="00F339A2" w:rsidRDefault="00F339A2" w:rsidP="000706F4">
      <w:pPr>
        <w:spacing w:after="0"/>
      </w:pPr>
    </w:p>
    <w:p w14:paraId="2C4F7FFB" w14:textId="77777777" w:rsidR="00F339A2" w:rsidRDefault="00F339A2" w:rsidP="000706F4">
      <w:pPr>
        <w:spacing w:after="0"/>
      </w:pPr>
    </w:p>
    <w:p w14:paraId="00ED8918" w14:textId="77777777" w:rsidR="00F339A2" w:rsidRDefault="00F339A2" w:rsidP="000706F4">
      <w:pPr>
        <w:spacing w:after="0"/>
      </w:pPr>
    </w:p>
    <w:p w14:paraId="33B10715" w14:textId="77777777" w:rsidR="00F339A2" w:rsidRDefault="00F339A2" w:rsidP="000706F4">
      <w:pPr>
        <w:spacing w:after="0"/>
      </w:pPr>
    </w:p>
    <w:p w14:paraId="29696E4C" w14:textId="77777777" w:rsidR="00F339A2" w:rsidRDefault="00F339A2" w:rsidP="000706F4">
      <w:pPr>
        <w:spacing w:after="0"/>
      </w:pPr>
    </w:p>
    <w:p w14:paraId="4CB92B65" w14:textId="77777777" w:rsidR="00F339A2" w:rsidRDefault="00F339A2" w:rsidP="000706F4">
      <w:pPr>
        <w:spacing w:after="0"/>
      </w:pPr>
    </w:p>
    <w:p w14:paraId="76C29259" w14:textId="77777777" w:rsidR="00F339A2" w:rsidRDefault="00F339A2" w:rsidP="000706F4">
      <w:pPr>
        <w:spacing w:after="0"/>
      </w:pPr>
    </w:p>
    <w:p w14:paraId="217561F6" w14:textId="77777777" w:rsidR="00F339A2" w:rsidRDefault="00F339A2" w:rsidP="000706F4">
      <w:pPr>
        <w:spacing w:after="0"/>
      </w:pPr>
    </w:p>
    <w:p w14:paraId="2F3BD723" w14:textId="77777777" w:rsidR="00F339A2" w:rsidRDefault="00F339A2" w:rsidP="000706F4">
      <w:pPr>
        <w:spacing w:after="0"/>
      </w:pPr>
    </w:p>
    <w:p w14:paraId="25B9191B" w14:textId="77777777" w:rsidR="00F339A2" w:rsidRDefault="00F339A2" w:rsidP="000706F4">
      <w:pPr>
        <w:spacing w:after="0"/>
      </w:pPr>
    </w:p>
    <w:p w14:paraId="4904EDE9" w14:textId="77777777" w:rsidR="00F339A2" w:rsidRDefault="00F339A2" w:rsidP="000706F4">
      <w:pPr>
        <w:spacing w:after="0"/>
      </w:pPr>
    </w:p>
    <w:p w14:paraId="5D27D9F6" w14:textId="77777777" w:rsidR="00F339A2" w:rsidRDefault="00F339A2" w:rsidP="000706F4">
      <w:pPr>
        <w:spacing w:after="0"/>
      </w:pPr>
    </w:p>
    <w:p w14:paraId="5CE195CC" w14:textId="77777777"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77F988D9" w14:textId="72B1DC45" w:rsidR="001A5437" w:rsidRDefault="001A5437" w:rsidP="005E2C63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B03F43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A4B" w14:textId="77777777" w:rsidR="00A3337C" w:rsidRDefault="00A3337C" w:rsidP="004F2A5C">
      <w:pPr>
        <w:spacing w:after="0" w:line="240" w:lineRule="auto"/>
      </w:pPr>
      <w:r>
        <w:separator/>
      </w:r>
    </w:p>
  </w:endnote>
  <w:endnote w:type="continuationSeparator" w:id="0">
    <w:p w14:paraId="019CE2CC" w14:textId="77777777" w:rsidR="00A3337C" w:rsidRDefault="00A3337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C5FAA4F" w14:textId="77777777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81">
          <w:rPr>
            <w:noProof/>
          </w:rPr>
          <w:t>1</w:t>
        </w:r>
        <w:r>
          <w:fldChar w:fldCharType="end"/>
        </w:r>
      </w:p>
    </w:sdtContent>
  </w:sdt>
  <w:p w14:paraId="4D15576A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2145" w14:textId="77777777" w:rsidR="00A3337C" w:rsidRDefault="00A3337C" w:rsidP="004F2A5C">
      <w:pPr>
        <w:spacing w:after="0" w:line="240" w:lineRule="auto"/>
      </w:pPr>
      <w:r>
        <w:separator/>
      </w:r>
    </w:p>
  </w:footnote>
  <w:footnote w:type="continuationSeparator" w:id="0">
    <w:p w14:paraId="177E74B4" w14:textId="77777777" w:rsidR="00A3337C" w:rsidRDefault="00A3337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977DA4"/>
    <w:multiLevelType w:val="hybridMultilevel"/>
    <w:tmpl w:val="D7AA0EEA"/>
    <w:lvl w:ilvl="0" w:tplc="8B468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5E1091"/>
    <w:multiLevelType w:val="hybridMultilevel"/>
    <w:tmpl w:val="A7C82A28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714C5264"/>
    <w:multiLevelType w:val="multilevel"/>
    <w:tmpl w:val="0B40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F7E01"/>
    <w:multiLevelType w:val="hybridMultilevel"/>
    <w:tmpl w:val="43F69B86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24"/>
  </w:num>
  <w:num w:numId="5">
    <w:abstractNumId w:val="17"/>
  </w:num>
  <w:num w:numId="6">
    <w:abstractNumId w:val="4"/>
  </w:num>
  <w:num w:numId="7">
    <w:abstractNumId w:val="35"/>
  </w:num>
  <w:num w:numId="8">
    <w:abstractNumId w:val="23"/>
  </w:num>
  <w:num w:numId="9">
    <w:abstractNumId w:val="5"/>
  </w:num>
  <w:num w:numId="10">
    <w:abstractNumId w:val="18"/>
  </w:num>
  <w:num w:numId="11">
    <w:abstractNumId w:val="20"/>
  </w:num>
  <w:num w:numId="12">
    <w:abstractNumId w:val="19"/>
  </w:num>
  <w:num w:numId="13">
    <w:abstractNumId w:val="27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33"/>
  </w:num>
  <w:num w:numId="19">
    <w:abstractNumId w:val="3"/>
  </w:num>
  <w:num w:numId="20">
    <w:abstractNumId w:val="22"/>
  </w:num>
  <w:num w:numId="21">
    <w:abstractNumId w:val="25"/>
  </w:num>
  <w:num w:numId="22">
    <w:abstractNumId w:val="0"/>
  </w:num>
  <w:num w:numId="23">
    <w:abstractNumId w:val="8"/>
  </w:num>
  <w:num w:numId="24">
    <w:abstractNumId w:val="32"/>
  </w:num>
  <w:num w:numId="25">
    <w:abstractNumId w:val="14"/>
  </w:num>
  <w:num w:numId="26">
    <w:abstractNumId w:val="6"/>
  </w:num>
  <w:num w:numId="27">
    <w:abstractNumId w:val="2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</w:num>
  <w:num w:numId="34">
    <w:abstractNumId w:val="30"/>
  </w:num>
  <w:num w:numId="35">
    <w:abstractNumId w:val="15"/>
  </w:num>
  <w:num w:numId="36">
    <w:abstractNumId w:val="28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70F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01BD8"/>
    <w:rsid w:val="00221FD0"/>
    <w:rsid w:val="00231C0C"/>
    <w:rsid w:val="002409C3"/>
    <w:rsid w:val="00241BFD"/>
    <w:rsid w:val="00250BE2"/>
    <w:rsid w:val="00280ACA"/>
    <w:rsid w:val="00281ECF"/>
    <w:rsid w:val="00284DC6"/>
    <w:rsid w:val="0029091A"/>
    <w:rsid w:val="00294118"/>
    <w:rsid w:val="00297595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3448A"/>
    <w:rsid w:val="00444C9C"/>
    <w:rsid w:val="00450597"/>
    <w:rsid w:val="004600A0"/>
    <w:rsid w:val="00472C84"/>
    <w:rsid w:val="00474278"/>
    <w:rsid w:val="0047571D"/>
    <w:rsid w:val="00480AE1"/>
    <w:rsid w:val="004913FC"/>
    <w:rsid w:val="004A1261"/>
    <w:rsid w:val="004C64B1"/>
    <w:rsid w:val="004E3A54"/>
    <w:rsid w:val="004F0E14"/>
    <w:rsid w:val="004F2A5C"/>
    <w:rsid w:val="004F547E"/>
    <w:rsid w:val="005053AB"/>
    <w:rsid w:val="005136A4"/>
    <w:rsid w:val="0053329F"/>
    <w:rsid w:val="00545BF5"/>
    <w:rsid w:val="0055296F"/>
    <w:rsid w:val="0057414B"/>
    <w:rsid w:val="00576FC2"/>
    <w:rsid w:val="00581A47"/>
    <w:rsid w:val="0058393B"/>
    <w:rsid w:val="00592F6B"/>
    <w:rsid w:val="005B1E43"/>
    <w:rsid w:val="005D5C35"/>
    <w:rsid w:val="005E2C63"/>
    <w:rsid w:val="005E325C"/>
    <w:rsid w:val="005F1812"/>
    <w:rsid w:val="0060579B"/>
    <w:rsid w:val="00612F68"/>
    <w:rsid w:val="00616579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7F7E0E"/>
    <w:rsid w:val="00800CA5"/>
    <w:rsid w:val="00812C1E"/>
    <w:rsid w:val="00812F48"/>
    <w:rsid w:val="00812F97"/>
    <w:rsid w:val="00826B6E"/>
    <w:rsid w:val="00826EE1"/>
    <w:rsid w:val="008352C5"/>
    <w:rsid w:val="00835BB1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20BA"/>
    <w:rsid w:val="009C57DA"/>
    <w:rsid w:val="009E6892"/>
    <w:rsid w:val="009F1D25"/>
    <w:rsid w:val="009F480B"/>
    <w:rsid w:val="009F69EA"/>
    <w:rsid w:val="00A1021B"/>
    <w:rsid w:val="00A30728"/>
    <w:rsid w:val="00A30748"/>
    <w:rsid w:val="00A32D99"/>
    <w:rsid w:val="00A3337C"/>
    <w:rsid w:val="00A95A5C"/>
    <w:rsid w:val="00A96C71"/>
    <w:rsid w:val="00AA065B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551D"/>
    <w:rsid w:val="00B56553"/>
    <w:rsid w:val="00B61A3C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1214"/>
    <w:rsid w:val="00C50842"/>
    <w:rsid w:val="00C63376"/>
    <w:rsid w:val="00C73A88"/>
    <w:rsid w:val="00C74546"/>
    <w:rsid w:val="00C761D6"/>
    <w:rsid w:val="00C91D71"/>
    <w:rsid w:val="00C93D7B"/>
    <w:rsid w:val="00CA148F"/>
    <w:rsid w:val="00CA656A"/>
    <w:rsid w:val="00CC0CAA"/>
    <w:rsid w:val="00CD2C35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45C3E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13F2"/>
    <w:rsid w:val="00F33348"/>
    <w:rsid w:val="00F339A2"/>
    <w:rsid w:val="00F65D0D"/>
    <w:rsid w:val="00F70051"/>
    <w:rsid w:val="00F72A70"/>
    <w:rsid w:val="00F75211"/>
    <w:rsid w:val="00FA10C2"/>
    <w:rsid w:val="00FB2E0C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CBC9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1B8A-3192-4D44-ACC0-889667B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19</Pages>
  <Words>5655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225</cp:revision>
  <cp:lastPrinted>2024-02-26T11:46:00Z</cp:lastPrinted>
  <dcterms:created xsi:type="dcterms:W3CDTF">2020-11-09T07:08:00Z</dcterms:created>
  <dcterms:modified xsi:type="dcterms:W3CDTF">2024-02-26T11:47:00Z</dcterms:modified>
</cp:coreProperties>
</file>