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5C4FFB" w:rsidRDefault="00E61D9B" w:rsidP="00147FB7">
      <w:pPr>
        <w:pStyle w:val="Bezodstpw"/>
        <w:jc w:val="both"/>
        <w:rPr>
          <w:rFonts w:eastAsia="Times New Roman" w:cs="Times New Roman"/>
          <w:color w:val="000000"/>
          <w:sz w:val="20"/>
          <w:szCs w:val="20"/>
        </w:rPr>
      </w:pPr>
      <w:r w:rsidRPr="005C4FFB">
        <w:rPr>
          <w:rFonts w:eastAsia="Times New Roman" w:cs="Times New Roman"/>
          <w:color w:val="000000"/>
          <w:sz w:val="20"/>
          <w:szCs w:val="20"/>
        </w:rPr>
        <w:t xml:space="preserve">Zgodnie z art. 13 ust. 1 i 2 </w:t>
      </w:r>
      <w:r w:rsidR="00E149D8" w:rsidRPr="005C4FFB">
        <w:rPr>
          <w:rFonts w:eastAsia="Times New Roman" w:cs="Times New Roman"/>
          <w:color w:val="000000"/>
          <w:sz w:val="20"/>
          <w:szCs w:val="20"/>
        </w:rPr>
        <w:t xml:space="preserve">oraz art. 14 ust. 1 i 2 </w:t>
      </w:r>
      <w:r w:rsidRPr="005C4FFB">
        <w:rPr>
          <w:rFonts w:eastAsia="Times New Roman" w:cs="Times New Roman"/>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a. administratorem Pani/Pana danych osobowych jest Komendant Wojewódzki Policji we Wrocławiu, ul. Podwale 31-33, 50-040 Wrocław.</w:t>
      </w:r>
    </w:p>
    <w:p w14:paraId="668D1838"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b. </w:t>
      </w:r>
      <w:r w:rsidRPr="005C4FFB">
        <w:rPr>
          <w:rFonts w:eastAsia="Times New Roman" w:cs="Arial"/>
          <w:color w:val="000000"/>
          <w:sz w:val="20"/>
          <w:szCs w:val="20"/>
        </w:rPr>
        <w:t xml:space="preserve">administrator wyznaczył Inspektora Danych Osobowych, z którym można się kontaktować pod adresem e-mail: </w:t>
      </w:r>
      <w:r w:rsidRPr="005C4FFB">
        <w:rPr>
          <w:rFonts w:eastAsia="Times New Roman" w:cs="Arial"/>
          <w:color w:val="0000FF"/>
          <w:sz w:val="20"/>
          <w:szCs w:val="20"/>
          <w:u w:val="single"/>
        </w:rPr>
        <w:t>iod.kwp@wr.policja.gov.pl</w:t>
      </w:r>
      <w:r w:rsidRPr="005C4FFB">
        <w:rPr>
          <w:rFonts w:eastAsia="Times New Roman" w:cs="Arial"/>
          <w:color w:val="000000"/>
          <w:sz w:val="20"/>
          <w:szCs w:val="20"/>
        </w:rPr>
        <w:t>, tel. 47 8713598</w:t>
      </w:r>
    </w:p>
    <w:p w14:paraId="4DE6FF66" w14:textId="75E5295E"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color w:val="000000"/>
          <w:sz w:val="20"/>
          <w:szCs w:val="20"/>
        </w:rPr>
        <w:t xml:space="preserve">c. </w:t>
      </w:r>
      <w:r w:rsidRPr="005C4FFB">
        <w:rPr>
          <w:rFonts w:eastAsia="Times New Roman" w:cs="Arial"/>
          <w:color w:val="000000"/>
          <w:sz w:val="20"/>
          <w:szCs w:val="20"/>
        </w:rPr>
        <w:t xml:space="preserve">Pani/Pana dane osobowe przetwarzane będą na podstawie art. 6 ust. 1 lit. c RODO w celu związanym z przedmiotowym postępowaniem o udzielenie zamówienia publicznego, </w:t>
      </w:r>
      <w:r w:rsidRPr="005C4FFB">
        <w:rPr>
          <w:rFonts w:eastAsia="Times New Roman" w:cs="Arial"/>
          <w:sz w:val="20"/>
          <w:szCs w:val="20"/>
        </w:rPr>
        <w:t>prowadzonym w t</w:t>
      </w:r>
      <w:r w:rsidR="00B76982" w:rsidRPr="005C4FFB">
        <w:rPr>
          <w:rFonts w:eastAsia="Times New Roman" w:cs="Arial"/>
          <w:sz w:val="20"/>
          <w:szCs w:val="20"/>
        </w:rPr>
        <w:t>rybie podstawowym</w:t>
      </w:r>
      <w:r w:rsidR="00E149D8" w:rsidRPr="005C4FFB">
        <w:rPr>
          <w:rFonts w:eastAsia="Times New Roman" w:cs="Arial"/>
          <w:sz w:val="20"/>
          <w:szCs w:val="20"/>
        </w:rPr>
        <w:t xml:space="preserve"> bez negocjacji </w:t>
      </w:r>
      <w:r w:rsidR="006D521C" w:rsidRPr="005C4FFB">
        <w:rPr>
          <w:rFonts w:eastAsia="Times New Roman" w:cs="Arial"/>
          <w:sz w:val="20"/>
          <w:szCs w:val="20"/>
        </w:rPr>
        <w:t xml:space="preserve"> art. 275 ust. 1 ustawy z dnia 11 września 2019 r. Prawo zamówień publicznych (tj. </w:t>
      </w:r>
      <w:r w:rsidR="00032E18" w:rsidRPr="005C4FFB">
        <w:rPr>
          <w:rFonts w:eastAsia="Times New Roman" w:cs="Arial"/>
          <w:sz w:val="20"/>
          <w:szCs w:val="20"/>
        </w:rPr>
        <w:t xml:space="preserve">Dz.U. z 2021 poz. 1129 z </w:t>
      </w:r>
      <w:proofErr w:type="spellStart"/>
      <w:r w:rsidR="00032E18" w:rsidRPr="005C4FFB">
        <w:rPr>
          <w:rFonts w:eastAsia="Times New Roman" w:cs="Arial"/>
          <w:sz w:val="20"/>
          <w:szCs w:val="20"/>
        </w:rPr>
        <w:t>późn</w:t>
      </w:r>
      <w:proofErr w:type="spellEnd"/>
      <w:r w:rsidR="00032E18" w:rsidRPr="005C4FFB">
        <w:rPr>
          <w:rFonts w:eastAsia="Times New Roman" w:cs="Arial"/>
          <w:sz w:val="20"/>
          <w:szCs w:val="20"/>
        </w:rPr>
        <w:t>. z</w:t>
      </w:r>
      <w:r w:rsidR="006D521C" w:rsidRPr="005C4FFB">
        <w:rPr>
          <w:rFonts w:eastAsia="Times New Roman" w:cs="Arial"/>
          <w:sz w:val="20"/>
          <w:szCs w:val="20"/>
        </w:rPr>
        <w:t>m.) – dalej „ustawa PZP”.</w:t>
      </w:r>
    </w:p>
    <w:p w14:paraId="31E0CAD7" w14:textId="77777777"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sz w:val="20"/>
          <w:szCs w:val="20"/>
        </w:rPr>
        <w:t xml:space="preserve">d. </w:t>
      </w:r>
      <w:r w:rsidRPr="005C4FFB">
        <w:rPr>
          <w:rFonts w:eastAsia="Times New Roman" w:cs="Arial"/>
          <w:sz w:val="20"/>
          <w:szCs w:val="20"/>
        </w:rPr>
        <w:t>odbiorcami Pani/Pana danych osobowych będą osoby lub podmioty, którym udostępniona zostanie dokumentacja postępowania w oparciu o art. 18 oraz 74 ustawy PZP</w:t>
      </w:r>
    </w:p>
    <w:p w14:paraId="17D26B55" w14:textId="5429D1F4" w:rsidR="00E61D9B" w:rsidRPr="005C4FFB" w:rsidRDefault="00E61D9B" w:rsidP="00A9116B">
      <w:pPr>
        <w:pStyle w:val="Akapitzlist"/>
        <w:spacing w:after="150" w:line="240" w:lineRule="auto"/>
        <w:ind w:left="425"/>
        <w:jc w:val="both"/>
        <w:rPr>
          <w:rFonts w:cstheme="minorHAnsi"/>
          <w:sz w:val="20"/>
          <w:szCs w:val="20"/>
        </w:rPr>
      </w:pPr>
      <w:r w:rsidRPr="005C4FFB">
        <w:rPr>
          <w:rFonts w:eastAsia="Times New Roman" w:cs="Times New Roman"/>
          <w:sz w:val="20"/>
          <w:szCs w:val="20"/>
        </w:rPr>
        <w:t xml:space="preserve">e. </w:t>
      </w:r>
      <w:r w:rsidRPr="005C4FFB">
        <w:rPr>
          <w:rFonts w:eastAsia="Times New Roman" w:cs="Arial"/>
          <w:sz w:val="20"/>
          <w:szCs w:val="20"/>
        </w:rPr>
        <w:t xml:space="preserve">Pani/Pana dane osobowe będą przechowywane, zgodnie z art. 78 ust. 1 </w:t>
      </w:r>
      <w:r w:rsidR="00F85F7B" w:rsidRPr="005C4FFB">
        <w:rPr>
          <w:rFonts w:eastAsia="Times New Roman" w:cs="Arial"/>
          <w:sz w:val="20"/>
          <w:szCs w:val="20"/>
        </w:rPr>
        <w:t xml:space="preserve">i ust. 4 </w:t>
      </w:r>
      <w:r w:rsidR="006D521C" w:rsidRPr="005C4FFB">
        <w:rPr>
          <w:rFonts w:eastAsia="Times New Roman" w:cs="Arial"/>
          <w:sz w:val="20"/>
          <w:szCs w:val="20"/>
        </w:rPr>
        <w:t>ustawy PZP</w:t>
      </w:r>
      <w:r w:rsidRPr="005C4FFB">
        <w:rPr>
          <w:rFonts w:eastAsia="Times New Roman" w:cs="Arial"/>
          <w:sz w:val="20"/>
          <w:szCs w:val="20"/>
        </w:rPr>
        <w:t xml:space="preserve"> przez okres 4 lat od dnia zakończenia postępowania o udzielenie zamówienia, a jeżeli czas trwania umowy przekracza 4 lata, okres przechowywania obejmuje cały czas trwania umowy,</w:t>
      </w:r>
      <w:r w:rsidR="00EF73AE" w:rsidRPr="005C4FFB">
        <w:rPr>
          <w:rFonts w:eastAsia="Times New Roman" w:cs="Arial"/>
          <w:sz w:val="20"/>
          <w:szCs w:val="20"/>
        </w:rPr>
        <w:t xml:space="preserve"> </w:t>
      </w:r>
      <w:r w:rsidRPr="005C4FFB">
        <w:rPr>
          <w:rFonts w:eastAsia="Times New Roman" w:cs="Arial"/>
          <w:sz w:val="20"/>
          <w:szCs w:val="20"/>
        </w:rPr>
        <w:t>a następnie w celu archiwalnym przez okres zgodny z instrukcją kancelaryjną i Je</w:t>
      </w:r>
      <w:r w:rsidR="00E149D8" w:rsidRPr="005C4FFB">
        <w:rPr>
          <w:rFonts w:eastAsia="Times New Roman" w:cs="Arial"/>
          <w:sz w:val="20"/>
          <w:szCs w:val="20"/>
        </w:rPr>
        <w:t>d</w:t>
      </w:r>
      <w:r w:rsidR="00A9116B" w:rsidRPr="005C4FFB">
        <w:rPr>
          <w:rFonts w:eastAsia="Times New Roman" w:cs="Arial"/>
          <w:sz w:val="20"/>
          <w:szCs w:val="20"/>
        </w:rPr>
        <w:t xml:space="preserve">nolitym Rzeczowym Wykazem Akt. </w:t>
      </w:r>
      <w:r w:rsidR="00E149D8" w:rsidRPr="005C4FFB">
        <w:rPr>
          <w:rFonts w:eastAsia="Times New Roman" w:cstheme="minorHAnsi"/>
          <w:sz w:val="20"/>
          <w:szCs w:val="20"/>
        </w:rPr>
        <w:t>W przypadku zamówień współfinansowanych ze środków UE przez okres</w:t>
      </w:r>
      <w:r w:rsidR="00A9116B" w:rsidRPr="005C4FFB">
        <w:rPr>
          <w:rFonts w:eastAsia="Times New Roman" w:cstheme="minorHAnsi"/>
          <w:sz w:val="20"/>
          <w:szCs w:val="20"/>
        </w:rPr>
        <w:t xml:space="preserve"> określony przepisami o przechowywaniu i archiwizacji  </w:t>
      </w:r>
      <w:r w:rsidR="00A9116B" w:rsidRPr="005C4FFB">
        <w:rPr>
          <w:rFonts w:cstheme="minorHAnsi"/>
          <w:sz w:val="20"/>
          <w:szCs w:val="20"/>
        </w:rPr>
        <w:t>dokumentów dotyczących projektów współfinansowanych z UE od dnia zakończenia postępowania o udzielenie zamówienia;</w:t>
      </w:r>
    </w:p>
    <w:p w14:paraId="7E6C4B74" w14:textId="1ADBD8C6" w:rsidR="00E61D9B" w:rsidRPr="005C4FFB" w:rsidRDefault="00E61D9B" w:rsidP="00621E92">
      <w:pPr>
        <w:pStyle w:val="Akapitzlist"/>
        <w:spacing w:after="0" w:line="240" w:lineRule="auto"/>
        <w:ind w:left="426"/>
        <w:jc w:val="both"/>
        <w:rPr>
          <w:rFonts w:ascii="Verdana" w:hAnsi="Verdana" w:cs="Arial"/>
          <w:b/>
          <w:i/>
          <w:sz w:val="20"/>
          <w:szCs w:val="20"/>
        </w:rPr>
      </w:pPr>
      <w:r w:rsidRPr="005C4FFB">
        <w:rPr>
          <w:rFonts w:eastAsia="Times New Roman" w:cstheme="minorHAnsi"/>
          <w:sz w:val="20"/>
          <w:szCs w:val="20"/>
        </w:rPr>
        <w:t>f. obowiązek podania przez Panią/Pana danych osobowych bezpośrednio Pani/Pana dotyczących jest wymogiem ustawowym określonym w przepisach ustawy</w:t>
      </w:r>
      <w:r w:rsidRPr="005C4FFB">
        <w:rPr>
          <w:rFonts w:eastAsia="Times New Roman" w:cs="Arial"/>
          <w:sz w:val="20"/>
          <w:szCs w:val="20"/>
        </w:rPr>
        <w:t xml:space="preserve"> </w:t>
      </w:r>
      <w:r w:rsidR="001D0AD5" w:rsidRPr="005C4FFB">
        <w:rPr>
          <w:rFonts w:eastAsia="Times New Roman" w:cs="Arial"/>
          <w:color w:val="000000"/>
          <w:sz w:val="20"/>
          <w:szCs w:val="20"/>
        </w:rPr>
        <w:t>PZP</w:t>
      </w:r>
      <w:r w:rsidRPr="005C4FFB">
        <w:rPr>
          <w:rFonts w:eastAsia="Times New Roman" w:cs="Arial"/>
          <w:color w:val="000000"/>
          <w:sz w:val="20"/>
          <w:szCs w:val="20"/>
        </w:rPr>
        <w:t>, związanym z udziałem w postępowaniu o udzielenie zamówienia publicznego, konsekwencje niepodania określony</w:t>
      </w:r>
      <w:r w:rsidR="001D0AD5" w:rsidRPr="005C4FFB">
        <w:rPr>
          <w:rFonts w:eastAsia="Times New Roman" w:cs="Arial"/>
          <w:color w:val="000000"/>
          <w:sz w:val="20"/>
          <w:szCs w:val="20"/>
        </w:rPr>
        <w:t>ch danych wynikają z ustawy PZP</w:t>
      </w:r>
      <w:r w:rsidR="00621E92" w:rsidRPr="005C4FFB">
        <w:rPr>
          <w:rFonts w:ascii="Verdana" w:hAnsi="Verdana" w:cs="Arial"/>
          <w:sz w:val="20"/>
          <w:szCs w:val="20"/>
        </w:rPr>
        <w:t xml:space="preserve"> i będą skutkować brakiem możliwości udzielenia Pani/Panu zamówienia (brakiem możliwości zawarcia umowy);  </w:t>
      </w:r>
    </w:p>
    <w:p w14:paraId="1B97AE75" w14:textId="77777777" w:rsidR="00E61D9B" w:rsidRPr="005C4FFB" w:rsidRDefault="00E61D9B" w:rsidP="00621E92">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g. </w:t>
      </w:r>
      <w:r w:rsidRPr="005C4FFB">
        <w:rPr>
          <w:rFonts w:eastAsia="Times New Roman" w:cs="Arial"/>
          <w:color w:val="000000"/>
          <w:sz w:val="20"/>
          <w:szCs w:val="20"/>
        </w:rPr>
        <w:t>w odniesieniu do Pani/Pana danych osobowych decyzje nie będą podejmowane w sposób zautomatyzowany, stosownie do art. 22 RODO.</w:t>
      </w:r>
    </w:p>
    <w:p w14:paraId="250C8829" w14:textId="77777777" w:rsidR="00E61D9B" w:rsidRPr="005C4FFB" w:rsidRDefault="00E61D9B" w:rsidP="00621E92">
      <w:pPr>
        <w:shd w:val="clear" w:color="auto" w:fill="FFFFFF"/>
        <w:spacing w:after="0" w:line="240" w:lineRule="auto"/>
        <w:jc w:val="both"/>
        <w:rPr>
          <w:rFonts w:eastAsia="Times New Roman" w:cs="Times New Roman"/>
          <w:color w:val="000000"/>
          <w:sz w:val="20"/>
          <w:szCs w:val="20"/>
        </w:rPr>
      </w:pPr>
      <w:r w:rsidRPr="005C4FFB">
        <w:rPr>
          <w:rFonts w:eastAsia="Times New Roman" w:cs="Arial"/>
          <w:color w:val="000000"/>
          <w:sz w:val="20"/>
          <w:szCs w:val="20"/>
        </w:rPr>
        <w:t>Posiada Pani/Pan:</w:t>
      </w:r>
    </w:p>
    <w:p w14:paraId="6CD05593" w14:textId="77777777" w:rsidR="00E61D9B" w:rsidRPr="005C4FF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Pr="005C4FF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 xml:space="preserve">prawo do wniesienia skargi do Prezesa Urzędu Ochrony Danych Osobowych, gdy uzna Pani/Pan, że przetwarzanie danych osobowych Pani/Pana dotyczących narusza przepisy RODO; </w:t>
      </w:r>
    </w:p>
    <w:p w14:paraId="25B39493" w14:textId="77777777" w:rsidR="00E61D9B" w:rsidRPr="005C4FFB" w:rsidRDefault="00E61D9B" w:rsidP="00E61D9B">
      <w:pPr>
        <w:shd w:val="clear" w:color="auto" w:fill="FFFFFF"/>
        <w:spacing w:after="0" w:line="240" w:lineRule="auto"/>
        <w:jc w:val="both"/>
        <w:rPr>
          <w:rFonts w:eastAsia="Times New Roman" w:cs="Arial"/>
          <w:color w:val="000000"/>
          <w:sz w:val="20"/>
          <w:szCs w:val="20"/>
        </w:rPr>
      </w:pPr>
      <w:r w:rsidRPr="005C4FFB">
        <w:rPr>
          <w:rFonts w:eastAsia="Times New Roman" w:cs="Times New Roman"/>
          <w:color w:val="000000"/>
          <w:sz w:val="20"/>
          <w:szCs w:val="20"/>
        </w:rPr>
        <w:t>Nie przysługuje Pani/Panu:</w:t>
      </w:r>
    </w:p>
    <w:p w14:paraId="755797AD" w14:textId="77777777" w:rsidR="00E61D9B" w:rsidRPr="005C4FF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w związku z art. 17 ust. 3 lit. b, d lub e RODO prawo do usunięcia danych osobowych;</w:t>
      </w:r>
    </w:p>
    <w:p w14:paraId="3C62C49B" w14:textId="77777777" w:rsidR="00E61D9B" w:rsidRPr="005C4FF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prawo do przenoszenia danych osobowych, o którym mowa w art. 20 RODO;</w:t>
      </w:r>
    </w:p>
    <w:p w14:paraId="341D326B" w14:textId="77777777" w:rsidR="00E61D9B" w:rsidRPr="005C4FF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lastRenderedPageBreak/>
        <w:t xml:space="preserve">na podstawie art. 21 RODO prawo sprzeciwu, wobec przetwarzania danych osobowych, gdyż podstawą prawną przetwarzania Pani/Pana danych osobowych jest art. 6 ust. 1 lit. c RODO; </w:t>
      </w:r>
    </w:p>
    <w:p w14:paraId="5F2410FB" w14:textId="77777777" w:rsidR="00E61D9B" w:rsidRPr="005C4FFB" w:rsidRDefault="00E61D9B" w:rsidP="00E61D9B">
      <w:pPr>
        <w:shd w:val="clear" w:color="auto" w:fill="FFFFFF"/>
        <w:spacing w:after="0" w:line="240" w:lineRule="auto"/>
        <w:jc w:val="both"/>
        <w:rPr>
          <w:rFonts w:eastAsia="Times New Roman" w:cs="Times New Roman"/>
          <w:color w:val="000000"/>
          <w:sz w:val="20"/>
          <w:szCs w:val="20"/>
        </w:rPr>
      </w:pPr>
      <w:r w:rsidRPr="005C4FFB">
        <w:rPr>
          <w:rFonts w:eastAsia="Times New Roman" w:cs="Times New Roman"/>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Pr="005C4FFB" w:rsidRDefault="00E61D9B" w:rsidP="00E61D9B">
      <w:pPr>
        <w:shd w:val="clear" w:color="auto" w:fill="FFFFFF"/>
        <w:spacing w:after="0" w:line="240" w:lineRule="auto"/>
        <w:jc w:val="both"/>
        <w:rPr>
          <w:rFonts w:eastAsia="Times New Roman" w:cs="TimesNewRomanPSMT"/>
          <w:color w:val="000000"/>
          <w:sz w:val="20"/>
          <w:szCs w:val="20"/>
        </w:rPr>
      </w:pPr>
      <w:r w:rsidRPr="005C4FFB">
        <w:rPr>
          <w:rFonts w:eastAsia="Times New Roman" w:cs="TimesNewRomanPSMT"/>
          <w:color w:val="000000"/>
          <w:sz w:val="20"/>
          <w:szCs w:val="20"/>
        </w:rPr>
        <w:t>Jednocześnie Zamawiający przypomina o ciążącym na Pani/Panu obowiązku informacyjnym</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wynikającym z art. 14 RODO względem osób fizycznych, których dane przekazane zostaną</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Zamawiającemu w związku z prowadzonym postępowaniem i które Zamawiający pośrednio pozyska</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od wykonawcy biorącego udział w postępowaniu, chyba że ma zastosowanie co najmniej jedno</w:t>
      </w:r>
      <w:r w:rsidR="00F8004F" w:rsidRPr="005C4FFB">
        <w:rPr>
          <w:rFonts w:eastAsia="Times New Roman" w:cs="TimesNewRomanPSMT"/>
          <w:color w:val="000000"/>
          <w:sz w:val="20"/>
          <w:szCs w:val="20"/>
        </w:rPr>
        <w:t xml:space="preserve"> </w:t>
      </w:r>
      <w:r w:rsidRPr="005C4FFB">
        <w:rPr>
          <w:rFonts w:eastAsia="Times New Roman" w:cs="TimesNewRomanPSMT"/>
          <w:color w:val="000000"/>
          <w:sz w:val="20"/>
          <w:szCs w:val="20"/>
        </w:rPr>
        <w:t xml:space="preserve">z </w:t>
      </w:r>
      <w:proofErr w:type="spellStart"/>
      <w:r w:rsidRPr="005C4FFB">
        <w:rPr>
          <w:rFonts w:eastAsia="Times New Roman" w:cs="TimesNewRomanPSMT"/>
          <w:color w:val="000000"/>
          <w:sz w:val="20"/>
          <w:szCs w:val="20"/>
        </w:rPr>
        <w:t>wyłączeń</w:t>
      </w:r>
      <w:proofErr w:type="spellEnd"/>
      <w:r w:rsidRPr="005C4FFB">
        <w:rPr>
          <w:rFonts w:eastAsia="Times New Roman" w:cs="TimesNewRomanPSMT"/>
          <w:color w:val="000000"/>
          <w:sz w:val="20"/>
          <w:szCs w:val="20"/>
        </w:rPr>
        <w:t>, o których mowa w art. 14 ust. 5 RODO</w:t>
      </w:r>
    </w:p>
    <w:p w14:paraId="3DFC798A" w14:textId="77777777" w:rsidR="00B073BF" w:rsidRPr="005C4FFB" w:rsidRDefault="00B073BF" w:rsidP="00E61D9B">
      <w:pPr>
        <w:shd w:val="clear" w:color="auto" w:fill="FFFFFF"/>
        <w:spacing w:after="0" w:line="240" w:lineRule="auto"/>
        <w:jc w:val="both"/>
        <w:rPr>
          <w:rFonts w:eastAsia="Times New Roman" w:cs="TimesNewRomanPSMT"/>
          <w:color w:val="000000"/>
          <w:sz w:val="20"/>
          <w:szCs w:val="20"/>
        </w:rPr>
      </w:pPr>
    </w:p>
    <w:p w14:paraId="25B06809" w14:textId="1C1A5994" w:rsidR="00A779BE" w:rsidRPr="005C4FFB" w:rsidRDefault="00A779BE" w:rsidP="00A779BE">
      <w:pPr>
        <w:pStyle w:val="Bezodstpw"/>
        <w:jc w:val="both"/>
        <w:rPr>
          <w:rFonts w:cstheme="minorHAnsi"/>
          <w:b/>
          <w:sz w:val="20"/>
          <w:szCs w:val="20"/>
        </w:rPr>
      </w:pPr>
      <w:r w:rsidRPr="005C4FFB">
        <w:rPr>
          <w:rFonts w:cstheme="min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5C4FFB">
        <w:rPr>
          <w:rFonts w:cstheme="minorHAnsi"/>
          <w:b/>
          <w:sz w:val="20"/>
          <w:szCs w:val="20"/>
        </w:rPr>
        <w:t>:</w:t>
      </w:r>
    </w:p>
    <w:p w14:paraId="65FC300A" w14:textId="4296AC74" w:rsidR="0022725C" w:rsidRPr="005C4FFB" w:rsidRDefault="0022725C" w:rsidP="0022725C">
      <w:pPr>
        <w:shd w:val="clear" w:color="auto" w:fill="FFFFFF"/>
        <w:tabs>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16 RODO prawo do sprostowania Pani/Pana danych osobowych (</w:t>
      </w:r>
      <w:r w:rsidRPr="005C4FFB">
        <w:rPr>
          <w:rFonts w:eastAsia="Times New Roman" w:cs="Arial"/>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C4FFB">
        <w:rPr>
          <w:rFonts w:eastAsia="Times New Roman" w:cs="Arial"/>
          <w:color w:val="000000"/>
          <w:sz w:val="20"/>
          <w:szCs w:val="20"/>
        </w:rPr>
        <w:t>);</w:t>
      </w:r>
    </w:p>
    <w:p w14:paraId="16CBDEC1" w14:textId="6FC90F07" w:rsidR="0022725C" w:rsidRPr="005C4FFB" w:rsidRDefault="0022725C" w:rsidP="0022725C">
      <w:pPr>
        <w:shd w:val="clear" w:color="auto" w:fill="FFFFFF"/>
        <w:tabs>
          <w:tab w:val="left" w:pos="426"/>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18 RODO prawo żądania od administratora ograniczenia przetwarzania danych osobowych z zastrzeżeniem okresu trwania postępowania o udzielenie zamówienia publicznego lub konkursu oraz przypadków, o których mowa w art. 18 ust. 2 RODO</w:t>
      </w:r>
      <w:r w:rsidR="0093601D" w:rsidRPr="005C4FFB">
        <w:rPr>
          <w:rFonts w:eastAsia="Times New Roman" w:cs="Arial"/>
          <w:color w:val="000000"/>
          <w:sz w:val="20"/>
          <w:szCs w:val="20"/>
        </w:rPr>
        <w:t>, w tym w postępowaniu o udzielenie zamówienia zgłoszenie żądania ograniczenia przetwarzania , o którym mowa w art. 18 ust. 1 rozporządzenia 2016/679, nie ogranicza przetwarzania danych osobowych do czasu zakończenia postępowania</w:t>
      </w:r>
      <w:r w:rsidRPr="005C4FFB">
        <w:rPr>
          <w:rFonts w:eastAsia="Times New Roman" w:cs="Arial"/>
          <w:color w:val="000000"/>
          <w:sz w:val="20"/>
          <w:szCs w:val="20"/>
        </w:rPr>
        <w:t xml:space="preserve"> (</w:t>
      </w:r>
      <w:r w:rsidRPr="005C4FFB">
        <w:rPr>
          <w:rFonts w:eastAsia="Times New Roman" w:cs="Arial"/>
          <w:i/>
          <w:color w:val="000000"/>
          <w:sz w:val="20"/>
          <w:szCs w:val="2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5C4FFB">
        <w:rPr>
          <w:rFonts w:eastAsia="Times New Roman" w:cstheme="minorHAnsi"/>
          <w:i/>
          <w:color w:val="000000"/>
          <w:sz w:val="20"/>
          <w:szCs w:val="20"/>
        </w:rPr>
        <w:t>członkowskiego</w:t>
      </w:r>
      <w:r w:rsidRPr="005C4FFB">
        <w:rPr>
          <w:rFonts w:eastAsia="Times New Roman" w:cs="Arial"/>
          <w:color w:val="000000"/>
          <w:sz w:val="20"/>
          <w:szCs w:val="2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21A12381"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2B3D4D">
        <w:t>t.j</w:t>
      </w:r>
      <w:proofErr w:type="spellEnd"/>
      <w:r w:rsidR="002B3D4D">
        <w:t>. Dz. U. z 2023 r., poz. 1605</w:t>
      </w:r>
      <w:r w:rsidR="000F7CE9">
        <w:t xml:space="preserve"> z </w:t>
      </w:r>
      <w:proofErr w:type="spellStart"/>
      <w:r w:rsidR="000F7CE9">
        <w:t>późn</w:t>
      </w:r>
      <w:proofErr w:type="spellEnd"/>
      <w:r w:rsidR="000F7CE9">
        <w:t>.  zm.</w:t>
      </w:r>
      <w:r w:rsidR="004505CD">
        <w:t xml:space="preserve"> </w:t>
      </w:r>
      <w:r w:rsidR="008806B2">
        <w:t xml:space="preserve">) </w:t>
      </w:r>
      <w:r>
        <w:t>zwanej dalej także „ ustawą P</w:t>
      </w:r>
      <w:r w:rsidR="000F7CE9">
        <w:t>ZP</w:t>
      </w:r>
      <w:r>
        <w:t xml:space="preserve">" </w:t>
      </w:r>
      <w:r w:rsidRPr="008806B2">
        <w:t xml:space="preserve"> </w:t>
      </w:r>
    </w:p>
    <w:p w14:paraId="33B826BE" w14:textId="5A8DD24B" w:rsidR="00390A11" w:rsidRDefault="00DD2C4D" w:rsidP="00DD2C4D">
      <w:pPr>
        <w:pStyle w:val="Bezodstpw"/>
        <w:jc w:val="both"/>
      </w:pPr>
      <w:r>
        <w:t xml:space="preserve">2. W zakresie nieuregulowanym niniejszą Specyfikacją Warunków Zamówienia, zwaną dalej „SWZ”, zastosowanie mają przepisy ustawy PZP. </w:t>
      </w: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0DC97E4F" w:rsidR="00390A11" w:rsidRDefault="00DD2C4D" w:rsidP="00DD2C4D">
      <w:pPr>
        <w:pStyle w:val="Bezodstpw"/>
        <w:jc w:val="both"/>
      </w:pPr>
      <w:r>
        <w:t>Zamawiający nie przewiduje wyboru najkorzystniejszej oferty z możliwością prowadzenia negocjacji.</w:t>
      </w:r>
    </w:p>
    <w:p w14:paraId="1F212502" w14:textId="77777777" w:rsidR="00390A1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29F50474" w14:textId="77777777" w:rsidR="00AC7356" w:rsidRPr="00AC7356" w:rsidRDefault="005F03DF" w:rsidP="00AC7356">
      <w:pPr>
        <w:spacing w:after="0" w:line="240" w:lineRule="auto"/>
        <w:jc w:val="both"/>
        <w:rPr>
          <w:rFonts w:ascii="Calibri" w:hAnsi="Calibri" w:cs="Calibri"/>
        </w:rPr>
      </w:pPr>
      <w:r w:rsidRPr="00AC7356">
        <w:rPr>
          <w:rFonts w:cstheme="minorHAnsi"/>
          <w:b/>
        </w:rPr>
        <w:t xml:space="preserve">1. </w:t>
      </w:r>
      <w:r w:rsidR="0085081B" w:rsidRPr="00AC7356">
        <w:rPr>
          <w:rFonts w:cstheme="minorHAnsi"/>
          <w:b/>
        </w:rPr>
        <w:t>Przedmiotem za</w:t>
      </w:r>
      <w:r w:rsidR="001A1E0F" w:rsidRPr="00AC7356">
        <w:rPr>
          <w:rFonts w:cstheme="minorHAnsi"/>
          <w:b/>
        </w:rPr>
        <w:t xml:space="preserve">mówienia jest dostawa </w:t>
      </w:r>
      <w:r w:rsidR="00AC7356" w:rsidRPr="00AC7356">
        <w:rPr>
          <w:rFonts w:ascii="Calibri" w:hAnsi="Calibri" w:cs="Calibri"/>
          <w:b/>
        </w:rPr>
        <w:t>formularzy służbowych ( dla jednostek Policji województwa dolnośląskiego (dostawy sukcesywne).</w:t>
      </w:r>
    </w:p>
    <w:p w14:paraId="37B8A710" w14:textId="77777777" w:rsidR="00AC7356" w:rsidRDefault="00AC7356" w:rsidP="00AC7356">
      <w:pPr>
        <w:pStyle w:val="Bezodstpw"/>
        <w:numPr>
          <w:ilvl w:val="0"/>
          <w:numId w:val="28"/>
        </w:numPr>
        <w:tabs>
          <w:tab w:val="left" w:pos="426"/>
        </w:tabs>
        <w:jc w:val="both"/>
        <w:rPr>
          <w:rFonts w:ascii="Calibri" w:hAnsi="Calibri" w:cs="Calibri"/>
        </w:rPr>
      </w:pPr>
      <w:r w:rsidRPr="00AC7356">
        <w:rPr>
          <w:rFonts w:ascii="Calibri" w:hAnsi="Calibri" w:cs="Calibri"/>
          <w:b/>
        </w:rPr>
        <w:t>Oferty częściowe</w:t>
      </w:r>
      <w:r>
        <w:rPr>
          <w:rFonts w:ascii="Calibri" w:hAnsi="Calibri" w:cs="Calibri"/>
        </w:rPr>
        <w:t xml:space="preserve">. </w:t>
      </w:r>
      <w:r w:rsidRPr="00E66CE6">
        <w:rPr>
          <w:rFonts w:ascii="Calibri" w:hAnsi="Calibri" w:cs="Calibri"/>
        </w:rPr>
        <w:t xml:space="preserve">Przedmiot zamówienia </w:t>
      </w:r>
      <w:r>
        <w:rPr>
          <w:rFonts w:ascii="Calibri" w:hAnsi="Calibri" w:cs="Calibri"/>
        </w:rPr>
        <w:t>stanowi jedną część.</w:t>
      </w:r>
    </w:p>
    <w:p w14:paraId="41EDF13F" w14:textId="77777777" w:rsidR="00AC7356" w:rsidRPr="00223208" w:rsidRDefault="00AC7356" w:rsidP="00AC7356">
      <w:pPr>
        <w:spacing w:after="0" w:line="240" w:lineRule="auto"/>
        <w:jc w:val="both"/>
        <w:rPr>
          <w:rFonts w:cstheme="minorHAnsi"/>
        </w:rPr>
      </w:pPr>
      <w:r>
        <w:rPr>
          <w:rFonts w:ascii="Calibri" w:hAnsi="Calibri" w:cs="Calibri"/>
        </w:rPr>
        <w:t xml:space="preserve">Przedmiot niniejszego zamówienia nie został podzielony na części. </w:t>
      </w:r>
      <w:r>
        <w:rPr>
          <w:rFonts w:cstheme="minorHAnsi"/>
        </w:rPr>
        <w:t xml:space="preserve">Zakres </w:t>
      </w:r>
      <w:r w:rsidRPr="009B08E0">
        <w:rPr>
          <w:rFonts w:cstheme="minorHAnsi"/>
        </w:rPr>
        <w:t xml:space="preserve">oraz wartość szacunkowa zamówienia są przesłankami adresującymi realizację przedmiotu zamówienia do małych i średnich przedsiębiorstw zgodnie z definicjami zawartymi w zaleceniu Komisji z dnia 6 maja 2003 r. dotyczącym definicji mikroprzedsiębiorstw oraz małych i średnich przedsiębiorstw (Dz. Urz. UE L 124 z 20.5.2003, str. 36). </w:t>
      </w:r>
      <w:r>
        <w:rPr>
          <w:rFonts w:cstheme="minorHAnsi"/>
        </w:rPr>
        <w:t xml:space="preserve">Jest to zamówienie udzielane w częściach odnośnie zadań ujętych w planie zamówień 2024 r. </w:t>
      </w:r>
    </w:p>
    <w:p w14:paraId="44DDCCDA" w14:textId="118D3CAB" w:rsidR="00374EB1" w:rsidRPr="00E66CE6" w:rsidRDefault="003F1F2B" w:rsidP="00463704">
      <w:pPr>
        <w:spacing w:after="0" w:line="240" w:lineRule="auto"/>
        <w:rPr>
          <w:rFonts w:ascii="Calibri" w:hAnsi="Calibri" w:cs="Calibri"/>
          <w:u w:val="single"/>
        </w:rPr>
      </w:pPr>
      <w:r w:rsidRPr="00E66CE6">
        <w:rPr>
          <w:rFonts w:ascii="Calibri" w:hAnsi="Calibri" w:cs="Calibri"/>
          <w:u w:val="single"/>
        </w:rPr>
        <w:t xml:space="preserve">3. </w:t>
      </w:r>
      <w:r w:rsidR="00374EB1" w:rsidRPr="00E66CE6">
        <w:rPr>
          <w:rFonts w:ascii="Calibri" w:hAnsi="Calibri" w:cs="Calibri"/>
          <w:u w:val="single"/>
        </w:rPr>
        <w:t>Opis przedmiotu zamówienia</w:t>
      </w:r>
      <w:r w:rsidR="00A87642" w:rsidRPr="00E66CE6">
        <w:rPr>
          <w:rFonts w:ascii="Calibri" w:hAnsi="Calibri" w:cs="Calibri"/>
          <w:u w:val="single"/>
        </w:rPr>
        <w:t xml:space="preserve"> zawarto w załącznikach do SWZ:</w:t>
      </w:r>
    </w:p>
    <w:p w14:paraId="016EA416" w14:textId="0766CAE7" w:rsidR="003F1F2B" w:rsidRPr="00AA1564" w:rsidRDefault="00A87642" w:rsidP="00E66CE6">
      <w:pPr>
        <w:spacing w:after="0" w:line="240" w:lineRule="auto"/>
        <w:rPr>
          <w:rFonts w:ascii="Calibri" w:hAnsi="Calibri" w:cs="Calibri"/>
          <w:strike/>
        </w:rPr>
      </w:pPr>
      <w:r w:rsidRPr="00E66CE6">
        <w:rPr>
          <w:rFonts w:ascii="Calibri" w:hAnsi="Calibri" w:cs="Calibri"/>
        </w:rPr>
        <w:t>1</w:t>
      </w:r>
      <w:r w:rsidR="003F1F2B" w:rsidRPr="00E66CE6">
        <w:rPr>
          <w:rFonts w:ascii="Calibri" w:hAnsi="Calibri" w:cs="Calibri"/>
        </w:rPr>
        <w:t>.</w:t>
      </w:r>
      <w:r w:rsidR="00374EB1" w:rsidRPr="00E66CE6">
        <w:rPr>
          <w:rFonts w:ascii="Calibri" w:hAnsi="Calibri" w:cs="Calibri"/>
        </w:rPr>
        <w:t xml:space="preserve"> załącznik</w:t>
      </w:r>
      <w:r w:rsidR="00AC7356">
        <w:rPr>
          <w:rFonts w:ascii="Calibri" w:hAnsi="Calibri" w:cs="Calibri"/>
        </w:rPr>
        <w:t>u</w:t>
      </w:r>
      <w:r w:rsidR="00374EB1" w:rsidRPr="00E66CE6">
        <w:rPr>
          <w:rFonts w:ascii="Calibri" w:hAnsi="Calibri" w:cs="Calibri"/>
        </w:rPr>
        <w:t xml:space="preserve"> nr 1A</w:t>
      </w:r>
      <w:r w:rsidR="00DA3A3F">
        <w:rPr>
          <w:rFonts w:ascii="Calibri" w:hAnsi="Calibri" w:cs="Calibri"/>
        </w:rPr>
        <w:t xml:space="preserve"> </w:t>
      </w:r>
      <w:r w:rsidR="003F1F2B" w:rsidRPr="00E66CE6">
        <w:rPr>
          <w:rFonts w:ascii="Calibri" w:hAnsi="Calibri" w:cs="Calibri"/>
        </w:rPr>
        <w:t xml:space="preserve">do SWZ </w:t>
      </w:r>
      <w:r w:rsidRPr="00E66CE6">
        <w:rPr>
          <w:rFonts w:ascii="Calibri" w:hAnsi="Calibri" w:cs="Calibri"/>
        </w:rPr>
        <w:t>–</w:t>
      </w:r>
      <w:r w:rsidR="003F1F2B" w:rsidRPr="00E66CE6">
        <w:rPr>
          <w:rFonts w:ascii="Calibri" w:hAnsi="Calibri" w:cs="Calibri"/>
        </w:rPr>
        <w:t xml:space="preserve"> </w:t>
      </w:r>
      <w:r w:rsidRPr="00E66CE6">
        <w:rPr>
          <w:rFonts w:ascii="Calibri" w:hAnsi="Calibri" w:cs="Calibri"/>
        </w:rPr>
        <w:t>Opis przedmiotu zamówienia</w:t>
      </w:r>
      <w:r w:rsidR="00AC7356">
        <w:rPr>
          <w:rFonts w:ascii="Calibri" w:hAnsi="Calibri" w:cs="Calibri"/>
        </w:rPr>
        <w:t xml:space="preserve"> (wymogi przedmiotowe</w:t>
      </w:r>
      <w:r w:rsidR="000267D2">
        <w:rPr>
          <w:rFonts w:ascii="Calibri" w:hAnsi="Calibri" w:cs="Calibri"/>
        </w:rPr>
        <w:t xml:space="preserve"> – dokumenty publiczne kategorii drugiej) i zamawiane ilości;</w:t>
      </w:r>
    </w:p>
    <w:p w14:paraId="55961241" w14:textId="5993FE4F" w:rsidR="00374EB1" w:rsidRPr="00E66CE6" w:rsidRDefault="00A87642" w:rsidP="00E66CE6">
      <w:pPr>
        <w:spacing w:after="0" w:line="240" w:lineRule="auto"/>
        <w:rPr>
          <w:rFonts w:ascii="Calibri" w:hAnsi="Calibri" w:cs="Calibri"/>
        </w:rPr>
      </w:pPr>
      <w:r w:rsidRPr="00E66CE6">
        <w:rPr>
          <w:rFonts w:ascii="Calibri" w:hAnsi="Calibri" w:cs="Calibri"/>
        </w:rPr>
        <w:lastRenderedPageBreak/>
        <w:t>2</w:t>
      </w:r>
      <w:r w:rsidR="003F1F2B" w:rsidRPr="00E66CE6">
        <w:rPr>
          <w:rFonts w:ascii="Calibri" w:hAnsi="Calibri" w:cs="Calibri"/>
        </w:rPr>
        <w:t>. załącznik nr 2 do SWZ - Projektowane postanowienia umowy, w których szczegółowo opisan</w:t>
      </w:r>
      <w:r w:rsidR="00B0414F" w:rsidRPr="00E66CE6">
        <w:rPr>
          <w:rFonts w:ascii="Calibri" w:hAnsi="Calibri" w:cs="Calibri"/>
        </w:rPr>
        <w:t>o zakres</w:t>
      </w:r>
      <w:r w:rsidR="003F1F2B" w:rsidRPr="00E66CE6">
        <w:rPr>
          <w:rFonts w:ascii="Calibri" w:hAnsi="Calibri" w:cs="Calibri"/>
        </w:rPr>
        <w:t xml:space="preserve"> czynności</w:t>
      </w:r>
      <w:r w:rsidR="00B0414F" w:rsidRPr="00E66CE6">
        <w:rPr>
          <w:rFonts w:ascii="Calibri" w:hAnsi="Calibri" w:cs="Calibri"/>
        </w:rPr>
        <w:t xml:space="preserve">, terminy </w:t>
      </w:r>
      <w:r w:rsidR="003F1F2B" w:rsidRPr="00E66CE6">
        <w:rPr>
          <w:rFonts w:ascii="Calibri" w:hAnsi="Calibri" w:cs="Calibri"/>
        </w:rPr>
        <w:t xml:space="preserve"> i warunki w</w:t>
      </w:r>
      <w:r w:rsidR="00B0414F" w:rsidRPr="00E66CE6">
        <w:rPr>
          <w:rFonts w:ascii="Calibri" w:hAnsi="Calibri" w:cs="Calibri"/>
        </w:rPr>
        <w:t>ykonania przedmiotu zamówienia.</w:t>
      </w:r>
    </w:p>
    <w:p w14:paraId="69A665CF" w14:textId="26876384" w:rsidR="00BA2745" w:rsidRPr="00964A60" w:rsidRDefault="00964A60" w:rsidP="00964A60">
      <w:pPr>
        <w:pStyle w:val="Tekstpodstawowy"/>
        <w:spacing w:after="0"/>
        <w:jc w:val="both"/>
        <w:rPr>
          <w:rFonts w:ascii="Tahoma" w:hAnsi="Tahoma" w:cs="Tahoma"/>
          <w:sz w:val="20"/>
          <w:szCs w:val="20"/>
        </w:rPr>
      </w:pPr>
      <w:r w:rsidRPr="00964A60">
        <w:rPr>
          <w:rFonts w:ascii="Tahoma" w:hAnsi="Tahoma" w:cs="Tahoma"/>
          <w:color w:val="000000"/>
          <w:sz w:val="20"/>
          <w:szCs w:val="20"/>
        </w:rPr>
        <w:t xml:space="preserve">3. Zamawiający </w:t>
      </w:r>
      <w:r w:rsidR="00AC7356">
        <w:rPr>
          <w:rFonts w:ascii="Tahoma" w:hAnsi="Tahoma" w:cs="Tahoma"/>
          <w:color w:val="000000"/>
          <w:sz w:val="20"/>
          <w:szCs w:val="20"/>
        </w:rPr>
        <w:t xml:space="preserve">nie </w:t>
      </w:r>
      <w:r w:rsidRPr="00964A60">
        <w:rPr>
          <w:rFonts w:ascii="Tahoma" w:hAnsi="Tahoma" w:cs="Tahoma"/>
          <w:color w:val="000000"/>
          <w:sz w:val="20"/>
          <w:szCs w:val="20"/>
        </w:rPr>
        <w:t>dopuszcza możliwości składania ofert częściowych. Oferta w</w:t>
      </w:r>
      <w:r>
        <w:rPr>
          <w:rFonts w:ascii="Tahoma" w:hAnsi="Tahoma" w:cs="Tahoma"/>
          <w:color w:val="000000"/>
          <w:sz w:val="20"/>
          <w:szCs w:val="20"/>
        </w:rPr>
        <w:t>inna być złożona na całość dostaw</w:t>
      </w:r>
      <w:r w:rsidR="00AC7356">
        <w:rPr>
          <w:rFonts w:ascii="Tahoma" w:hAnsi="Tahoma" w:cs="Tahoma"/>
          <w:color w:val="000000"/>
          <w:sz w:val="20"/>
          <w:szCs w:val="20"/>
        </w:rPr>
        <w:t xml:space="preserve"> objętej niniejszym  zamówieniem.</w:t>
      </w:r>
    </w:p>
    <w:p w14:paraId="06AB5C65" w14:textId="26E3C390" w:rsidR="00DA139D" w:rsidRPr="00E66CE6" w:rsidRDefault="00BA2745" w:rsidP="00E66CE6">
      <w:pPr>
        <w:pStyle w:val="Tekstpodstawowy"/>
        <w:tabs>
          <w:tab w:val="left" w:pos="142"/>
          <w:tab w:val="left" w:pos="284"/>
        </w:tabs>
        <w:spacing w:after="0" w:line="240" w:lineRule="auto"/>
        <w:jc w:val="both"/>
        <w:rPr>
          <w:rFonts w:ascii="Calibri" w:hAnsi="Calibri" w:cs="Calibri"/>
          <w:bCs/>
        </w:rPr>
      </w:pPr>
      <w:r w:rsidRPr="00E66CE6">
        <w:rPr>
          <w:rFonts w:ascii="Calibri" w:hAnsi="Calibri" w:cs="Calibri"/>
          <w:b/>
          <w:bCs/>
        </w:rPr>
        <w:t>4</w:t>
      </w:r>
      <w:r w:rsidR="00DA139D" w:rsidRPr="00E66CE6">
        <w:rPr>
          <w:rFonts w:ascii="Calibri" w:hAnsi="Calibri" w:cs="Calibri"/>
          <w:b/>
          <w:bCs/>
        </w:rPr>
        <w:t>.Dostępność dla osób niepełnosprawnych.</w:t>
      </w:r>
      <w:r w:rsidR="00DA139D" w:rsidRPr="00E66CE6">
        <w:rPr>
          <w:rFonts w:ascii="Calibri" w:hAnsi="Calibri" w:cs="Calibri"/>
          <w:bCs/>
        </w:rPr>
        <w:t xml:space="preserve"> W odniesieniu do warunku określonego w art. 100 ustawy </w:t>
      </w:r>
      <w:proofErr w:type="spellStart"/>
      <w:r w:rsidR="00DA139D" w:rsidRPr="00E66CE6">
        <w:rPr>
          <w:rFonts w:ascii="Calibri" w:hAnsi="Calibri" w:cs="Calibri"/>
          <w:bCs/>
        </w:rPr>
        <w:t>Pzp</w:t>
      </w:r>
      <w:proofErr w:type="spellEnd"/>
      <w:r w:rsidR="00DA139D" w:rsidRPr="00E66CE6">
        <w:rPr>
          <w:rFonts w:ascii="Calibri" w:hAnsi="Calibri" w:cs="Calibri"/>
          <w:bCs/>
        </w:rPr>
        <w:t xml:space="preserve"> dotyczącego dostępności dla osób niepełnosprawnych, Zamawiający informuje, że przedmiot zamówienia nie ma wpływu na dostępność dla osób niepełnosprawnych.</w:t>
      </w:r>
    </w:p>
    <w:p w14:paraId="7B932476" w14:textId="3B91EA6F" w:rsidR="00DA139D" w:rsidRPr="00E66CE6" w:rsidRDefault="00BA2745" w:rsidP="00E66CE6">
      <w:pPr>
        <w:pStyle w:val="Bezodstpw"/>
        <w:jc w:val="both"/>
        <w:rPr>
          <w:rFonts w:ascii="Calibri" w:hAnsi="Calibri" w:cs="Calibri"/>
        </w:rPr>
      </w:pPr>
      <w:r w:rsidRPr="00E66CE6">
        <w:rPr>
          <w:rFonts w:ascii="Calibri" w:hAnsi="Calibri" w:cs="Calibri"/>
          <w:b/>
        </w:rPr>
        <w:t>5</w:t>
      </w:r>
      <w:r w:rsidR="00DA139D" w:rsidRPr="00E66CE6">
        <w:rPr>
          <w:rFonts w:ascii="Calibri" w:hAnsi="Calibri" w:cs="Calibri"/>
          <w:b/>
        </w:rPr>
        <w:t xml:space="preserve">. Wymagania w zakresie zatrudnienia na podstawie stosunku pracy (art. 95 </w:t>
      </w:r>
      <w:proofErr w:type="spellStart"/>
      <w:r w:rsidR="00DA139D" w:rsidRPr="00E66CE6">
        <w:rPr>
          <w:rFonts w:ascii="Calibri" w:hAnsi="Calibri" w:cs="Calibri"/>
          <w:b/>
        </w:rPr>
        <w:t>Pzp</w:t>
      </w:r>
      <w:proofErr w:type="spellEnd"/>
      <w:r w:rsidR="00DA139D" w:rsidRPr="00E66CE6">
        <w:rPr>
          <w:rFonts w:ascii="Calibri" w:hAnsi="Calibri" w:cs="Calibri"/>
          <w:b/>
        </w:rPr>
        <w:t xml:space="preserve">). </w:t>
      </w:r>
      <w:r w:rsidR="00DA139D" w:rsidRPr="00E66CE6">
        <w:rPr>
          <w:rFonts w:ascii="Calibri" w:hAnsi="Calibri" w:cs="Calibri"/>
        </w:rPr>
        <w:t xml:space="preserve">Czynności związanych z realizacją zamówienia </w:t>
      </w:r>
      <w:r w:rsidR="00885F0C" w:rsidRPr="00E66CE6">
        <w:rPr>
          <w:rFonts w:ascii="Calibri" w:hAnsi="Calibri" w:cs="Calibri"/>
        </w:rPr>
        <w:t xml:space="preserve">nie </w:t>
      </w:r>
      <w:r w:rsidR="00DA139D" w:rsidRPr="00E66CE6">
        <w:rPr>
          <w:rFonts w:ascii="Calibri" w:hAnsi="Calibri" w:cs="Calibri"/>
        </w:rPr>
        <w:t xml:space="preserve">polegają na wykonywaniu pacy w sposób określony w art. 22 § 1 ustawy z dnia 26 czerwca 1974 roku – Kodeks pracy (Dz.U. z 2019 r. poz. 1040, 1043 i 1495). </w:t>
      </w:r>
    </w:p>
    <w:p w14:paraId="45758B0B" w14:textId="67C0C2BE" w:rsidR="00DA139D" w:rsidRPr="006E7FEB" w:rsidRDefault="00BA2745" w:rsidP="00E66CE6">
      <w:pPr>
        <w:pStyle w:val="Tekstpodstawowy"/>
        <w:tabs>
          <w:tab w:val="left" w:pos="142"/>
          <w:tab w:val="left" w:pos="284"/>
        </w:tabs>
        <w:spacing w:after="0" w:line="240" w:lineRule="auto"/>
        <w:jc w:val="both"/>
        <w:rPr>
          <w:rFonts w:ascii="Calibri" w:hAnsi="Calibri" w:cs="Calibri"/>
        </w:rPr>
      </w:pPr>
      <w:r w:rsidRPr="006E7FEB">
        <w:rPr>
          <w:rFonts w:ascii="Calibri" w:hAnsi="Calibri" w:cs="Calibri"/>
        </w:rPr>
        <w:t>6</w:t>
      </w:r>
      <w:r w:rsidR="00DA139D" w:rsidRPr="006E7FEB">
        <w:rPr>
          <w:rFonts w:ascii="Calibri" w:hAnsi="Calibri" w:cs="Calibri"/>
        </w:rPr>
        <w:t xml:space="preserve">. </w:t>
      </w:r>
      <w:r w:rsidR="00DA139D" w:rsidRPr="006E7FEB">
        <w:rPr>
          <w:rFonts w:ascii="Calibri" w:hAnsi="Calibri" w:cs="Calibri"/>
          <w:bCs/>
        </w:rPr>
        <w:t>Kod i nazwa Wspólnego Słownika Zamówień (CPV)</w:t>
      </w:r>
      <w:r w:rsidR="00DA139D" w:rsidRPr="006E7FEB">
        <w:rPr>
          <w:rFonts w:ascii="Calibri" w:hAnsi="Calibri" w:cs="Calibri"/>
        </w:rPr>
        <w:t xml:space="preserve">: </w:t>
      </w:r>
    </w:p>
    <w:p w14:paraId="1AC53227" w14:textId="7DDB7FFA" w:rsidR="006C5789" w:rsidRDefault="00B7777F" w:rsidP="006C5789">
      <w:pPr>
        <w:pStyle w:val="Bezodstpw"/>
        <w:tabs>
          <w:tab w:val="left" w:pos="-540"/>
        </w:tabs>
        <w:jc w:val="both"/>
        <w:rPr>
          <w:rFonts w:ascii="Calibri" w:hAnsi="Calibri" w:cs="Calibri"/>
        </w:rPr>
      </w:pPr>
      <w:r>
        <w:rPr>
          <w:rFonts w:ascii="Calibri" w:hAnsi="Calibri" w:cs="Calibri"/>
        </w:rPr>
        <w:t>22000000-0 druki i produkty podobne</w:t>
      </w:r>
    </w:p>
    <w:p w14:paraId="6A8DA111" w14:textId="1FE89B6F" w:rsidR="0085081B" w:rsidRPr="00DA3A3F" w:rsidRDefault="00E66CE6" w:rsidP="00DA3A3F">
      <w:pPr>
        <w:pStyle w:val="Standard"/>
        <w:jc w:val="both"/>
        <w:rPr>
          <w:rFonts w:ascii="Calibri" w:hAnsi="Calibri" w:cs="Calibri"/>
          <w:snapToGrid w:val="0"/>
          <w:sz w:val="22"/>
          <w:szCs w:val="22"/>
        </w:rPr>
      </w:pPr>
      <w:r>
        <w:rPr>
          <w:rFonts w:ascii="Calibri" w:eastAsiaTheme="minorEastAsia" w:hAnsi="Calibri" w:cs="Calibri"/>
          <w:kern w:val="0"/>
          <w:sz w:val="22"/>
          <w:szCs w:val="22"/>
          <w:lang w:eastAsia="pl-PL" w:bidi="ar-SA"/>
        </w:rPr>
        <w:t xml:space="preserve">7. </w:t>
      </w:r>
      <w:r w:rsidR="0085081B" w:rsidRPr="00E66CE6">
        <w:rPr>
          <w:rFonts w:ascii="Calibri" w:hAnsi="Calibri" w:cs="Calibri"/>
          <w:b/>
          <w:sz w:val="22"/>
          <w:szCs w:val="22"/>
        </w:rPr>
        <w:t>Miejsce dostawy:</w:t>
      </w:r>
      <w:r w:rsidR="0085081B" w:rsidRPr="00E66CE6">
        <w:rPr>
          <w:rFonts w:ascii="Calibri" w:hAnsi="Calibri" w:cs="Calibri"/>
          <w:sz w:val="22"/>
          <w:szCs w:val="22"/>
        </w:rPr>
        <w:t xml:space="preserve"> </w:t>
      </w:r>
      <w:r w:rsidR="00B7777F">
        <w:rPr>
          <w:rFonts w:ascii="Calibri" w:hAnsi="Calibri" w:cs="Calibri"/>
          <w:snapToGrid w:val="0"/>
          <w:sz w:val="22"/>
          <w:szCs w:val="22"/>
        </w:rPr>
        <w:t>Magazyn KWP Wrocław ul. Sokolnicza lub KWP Wrocław ul. Podwale 31-33</w:t>
      </w:r>
    </w:p>
    <w:p w14:paraId="07831D7E" w14:textId="0C7E4EE8" w:rsidR="00DA139D" w:rsidRPr="00964A60" w:rsidRDefault="00BA2745" w:rsidP="00E66CE6">
      <w:pPr>
        <w:pStyle w:val="Tekstpodstawowy"/>
        <w:tabs>
          <w:tab w:val="left" w:pos="142"/>
          <w:tab w:val="left" w:pos="284"/>
        </w:tabs>
        <w:spacing w:after="0" w:line="240" w:lineRule="auto"/>
        <w:jc w:val="both"/>
        <w:rPr>
          <w:rFonts w:cstheme="minorHAnsi"/>
          <w:bCs/>
          <w:strike/>
          <w:sz w:val="20"/>
          <w:szCs w:val="20"/>
        </w:rPr>
      </w:pPr>
      <w:r w:rsidRPr="00964A60">
        <w:rPr>
          <w:rFonts w:ascii="Calibri" w:hAnsi="Calibri" w:cs="Calibri"/>
          <w:b/>
          <w:sz w:val="20"/>
          <w:szCs w:val="20"/>
        </w:rPr>
        <w:t>8</w:t>
      </w:r>
      <w:r w:rsidR="009A4087" w:rsidRPr="00964A60">
        <w:rPr>
          <w:rFonts w:ascii="Calibri" w:hAnsi="Calibri" w:cs="Calibri"/>
          <w:b/>
          <w:sz w:val="20"/>
          <w:szCs w:val="20"/>
        </w:rPr>
        <w:t xml:space="preserve">. Oferty równoważne: </w:t>
      </w:r>
      <w:r w:rsidR="00E24315" w:rsidRPr="00964A60">
        <w:rPr>
          <w:rFonts w:ascii="Calibri" w:eastAsia="Times New Roman" w:hAnsi="Calibri" w:cs="Calibri"/>
          <w:sz w:val="20"/>
          <w:szCs w:val="20"/>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E24315" w:rsidRPr="00964A60">
        <w:rPr>
          <w:rFonts w:ascii="Calibri" w:eastAsia="Times New Roman" w:hAnsi="Calibri" w:cs="Calibri"/>
          <w:sz w:val="20"/>
          <w:szCs w:val="20"/>
        </w:rPr>
        <w:t>Pzp</w:t>
      </w:r>
      <w:proofErr w:type="spellEnd"/>
      <w:r w:rsidR="00E24315" w:rsidRPr="00964A60">
        <w:rPr>
          <w:rFonts w:ascii="Calibri" w:eastAsia="Times New Roman" w:hAnsi="Calibri" w:cs="Calibri"/>
          <w:sz w:val="20"/>
          <w:szCs w:val="20"/>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E24315" w:rsidRPr="00964A60">
        <w:rPr>
          <w:rFonts w:ascii="Calibri" w:eastAsia="Times New Roman" w:hAnsi="Calibri" w:cs="Calibri"/>
          <w:bCs/>
          <w:sz w:val="20"/>
          <w:szCs w:val="20"/>
        </w:rPr>
        <w:t xml:space="preserve">. W przypadku opisu przedmiotu zamówienia za pomocą norm, ocen technicznych, specyfikacji technicznych i </w:t>
      </w:r>
      <w:r w:rsidR="00F8604C" w:rsidRPr="00964A60">
        <w:rPr>
          <w:rFonts w:ascii="Calibri" w:eastAsia="Times New Roman" w:hAnsi="Calibri" w:cs="Calibri"/>
          <w:bCs/>
          <w:sz w:val="20"/>
          <w:szCs w:val="20"/>
        </w:rPr>
        <w:t xml:space="preserve">systemów referencji technicznych należy przyjąć, że określono wymagania minimalne (wzorzec techniczny, jakościowy lub funkcjonalny) i jednocześnie dopuszczono przyjęcie przez Wykonawcę rozwiązań równoważnych opisywanym. a odniesieniu takiemu towarzyszą wyrazy </w:t>
      </w:r>
      <w:r w:rsidR="009A4087" w:rsidRPr="00964A60">
        <w:rPr>
          <w:rFonts w:ascii="Calibri" w:eastAsia="Times New Roman" w:hAnsi="Calibri" w:cs="Calibri"/>
          <w:bCs/>
          <w:sz w:val="20"/>
          <w:szCs w:val="20"/>
        </w:rPr>
        <w:t>„</w:t>
      </w:r>
      <w:r w:rsidR="00F8604C" w:rsidRPr="00964A60">
        <w:rPr>
          <w:rFonts w:ascii="Calibri" w:eastAsia="Times New Roman" w:hAnsi="Calibri" w:cs="Calibri"/>
          <w:bCs/>
          <w:sz w:val="20"/>
          <w:szCs w:val="20"/>
        </w:rPr>
        <w:t>lub równoważne</w:t>
      </w:r>
      <w:r w:rsidR="009A4087" w:rsidRPr="00964A60">
        <w:rPr>
          <w:rFonts w:ascii="Calibri" w:eastAsia="Times New Roman" w:hAnsi="Calibri" w:cs="Calibri"/>
          <w:bCs/>
          <w:sz w:val="20"/>
          <w:szCs w:val="20"/>
        </w:rPr>
        <w:t>”</w:t>
      </w:r>
      <w:r w:rsidR="00F8604C" w:rsidRPr="00964A60">
        <w:rPr>
          <w:rFonts w:ascii="Calibri" w:eastAsia="Times New Roman" w:hAnsi="Calibri" w:cs="Calibri"/>
          <w:bCs/>
          <w:sz w:val="20"/>
          <w:szCs w:val="20"/>
        </w:rPr>
        <w:t>.</w:t>
      </w:r>
    </w:p>
    <w:p w14:paraId="73867154" w14:textId="48D051C4" w:rsidR="00FE42A2" w:rsidRPr="004273E3" w:rsidRDefault="00BA2745" w:rsidP="006A055A">
      <w:pPr>
        <w:pStyle w:val="Tekstpodstawowy"/>
        <w:spacing w:after="0" w:line="240" w:lineRule="auto"/>
        <w:jc w:val="both"/>
        <w:rPr>
          <w:rFonts w:cstheme="minorHAnsi"/>
        </w:rPr>
      </w:pPr>
      <w:r>
        <w:rPr>
          <w:rFonts w:cstheme="minorHAnsi"/>
          <w:b/>
        </w:rPr>
        <w:t>9</w:t>
      </w:r>
      <w:r w:rsidR="00DA139D" w:rsidRPr="004273E3">
        <w:rPr>
          <w:rFonts w:cstheme="minorHAnsi"/>
          <w:b/>
        </w:rPr>
        <w:t>.</w:t>
      </w:r>
      <w:r w:rsidR="00DA139D" w:rsidRPr="004273E3">
        <w:rPr>
          <w:rFonts w:cstheme="minorHAnsi"/>
        </w:rPr>
        <w:t xml:space="preserve"> </w:t>
      </w:r>
      <w:r w:rsidR="00DA139D" w:rsidRPr="004273E3">
        <w:rPr>
          <w:rFonts w:cstheme="minorHAnsi"/>
          <w:b/>
          <w:bCs/>
        </w:rPr>
        <w:t>Dopuszczalność udziału podwykonawców:</w:t>
      </w:r>
      <w:r w:rsidR="00DA139D" w:rsidRPr="004273E3">
        <w:rPr>
          <w:rFonts w:cstheme="minorHAnsi"/>
        </w:rPr>
        <w:t xml:space="preserve"> Wykonawca może powierzyć wykonanie zamów</w:t>
      </w:r>
      <w:r w:rsidR="004273E3" w:rsidRPr="004273E3">
        <w:rPr>
          <w:rFonts w:cstheme="minorHAnsi"/>
        </w:rPr>
        <w:t>ienia podwykonawcom</w:t>
      </w:r>
      <w:r w:rsidR="00DA139D" w:rsidRPr="004273E3">
        <w:rPr>
          <w:rFonts w:cstheme="minorHAnsi"/>
        </w:rPr>
        <w:t>.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nazw fi</w:t>
      </w:r>
      <w:r w:rsidR="006A1DD7" w:rsidRPr="004273E3">
        <w:rPr>
          <w:rFonts w:cstheme="minorHAnsi"/>
        </w:rPr>
        <w:t>rm podwykonawców (załącznik nr 3</w:t>
      </w:r>
      <w:r w:rsidR="00DA139D" w:rsidRPr="004273E3">
        <w:rPr>
          <w:rFonts w:cstheme="minorHAnsi"/>
        </w:rPr>
        <w:t xml:space="preserve"> do SWZ) – o ile są mu wiadome na tym etapie.</w:t>
      </w:r>
    </w:p>
    <w:p w14:paraId="5B074253" w14:textId="274B623C" w:rsidR="00724C78" w:rsidRPr="004273E3" w:rsidRDefault="00BA2745" w:rsidP="00042639">
      <w:pPr>
        <w:pStyle w:val="Bezodstpw"/>
        <w:jc w:val="both"/>
        <w:rPr>
          <w:rFonts w:cstheme="minorHAnsi"/>
          <w:b/>
          <w:bCs/>
        </w:rPr>
      </w:pPr>
      <w:r>
        <w:rPr>
          <w:rFonts w:cstheme="minorHAnsi"/>
          <w:b/>
          <w:bCs/>
        </w:rPr>
        <w:t>10</w:t>
      </w:r>
      <w:r w:rsidR="00967C68" w:rsidRPr="004273E3">
        <w:rPr>
          <w:rFonts w:cstheme="minorHAnsi"/>
          <w:b/>
          <w:bCs/>
        </w:rPr>
        <w:t>. Informacje dotyczące postępowania:</w:t>
      </w:r>
    </w:p>
    <w:p w14:paraId="05F12352"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a. Zamawiający nie przewiduje prawa opcji. </w:t>
      </w:r>
    </w:p>
    <w:p w14:paraId="0EE4B0E5"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b. Zamawiający nie dopuszcza możliwości składania ofert wariantowych oraz w postaci katalogów elektronicznych. </w:t>
      </w:r>
    </w:p>
    <w:p w14:paraId="76630C31" w14:textId="5EA96834" w:rsidR="007C3E7E" w:rsidRPr="004273E3" w:rsidRDefault="007C3E7E" w:rsidP="007C3E7E">
      <w:pPr>
        <w:pStyle w:val="Bezodstpw"/>
        <w:rPr>
          <w:rFonts w:cstheme="minorHAnsi"/>
          <w:strike/>
          <w:sz w:val="20"/>
          <w:szCs w:val="20"/>
        </w:rPr>
      </w:pPr>
      <w:r w:rsidRPr="004273E3">
        <w:rPr>
          <w:rFonts w:cstheme="minorHAnsi"/>
          <w:sz w:val="20"/>
          <w:szCs w:val="20"/>
        </w:rPr>
        <w:t>c. Zamawiający nie przewiduje udzielania zamówień, o których</w:t>
      </w:r>
      <w:r w:rsidR="004273E3" w:rsidRPr="004273E3">
        <w:rPr>
          <w:rFonts w:cstheme="minorHAnsi"/>
          <w:sz w:val="20"/>
          <w:szCs w:val="20"/>
        </w:rPr>
        <w:t xml:space="preserve"> mowa w art. 214 ust. 1 pkt 8</w:t>
      </w:r>
      <w:r w:rsidRPr="004273E3">
        <w:rPr>
          <w:rFonts w:cstheme="minorHAnsi"/>
          <w:sz w:val="20"/>
          <w:szCs w:val="20"/>
        </w:rPr>
        <w:t xml:space="preserve"> ustawy </w:t>
      </w:r>
    </w:p>
    <w:p w14:paraId="50D7AD2F"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d. Zamawiający nie przewiduje, iż wybór najkorzystniejszej oferty zostanie poprzedzony aukcją elektroniczną (art. 308 ust. 1 ustawy </w:t>
      </w:r>
      <w:proofErr w:type="spellStart"/>
      <w:r w:rsidRPr="004273E3">
        <w:rPr>
          <w:rFonts w:cstheme="minorHAnsi"/>
          <w:sz w:val="20"/>
          <w:szCs w:val="20"/>
        </w:rPr>
        <w:t>pzp</w:t>
      </w:r>
      <w:proofErr w:type="spellEnd"/>
      <w:r w:rsidRPr="004273E3">
        <w:rPr>
          <w:rFonts w:cstheme="minorHAnsi"/>
          <w:sz w:val="20"/>
          <w:szCs w:val="20"/>
        </w:rPr>
        <w:t>).</w:t>
      </w:r>
    </w:p>
    <w:p w14:paraId="7D1BC7CD"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e.  Zamawiający nie określa wymagań o których mowa w art. 96 ust. 2 ustawy </w:t>
      </w:r>
      <w:proofErr w:type="spellStart"/>
      <w:r w:rsidRPr="004273E3">
        <w:rPr>
          <w:rFonts w:cstheme="minorHAnsi"/>
          <w:sz w:val="20"/>
          <w:szCs w:val="20"/>
        </w:rPr>
        <w:t>Pzp</w:t>
      </w:r>
      <w:proofErr w:type="spellEnd"/>
      <w:r w:rsidRPr="004273E3">
        <w:rPr>
          <w:rFonts w:cstheme="minorHAnsi"/>
          <w:sz w:val="20"/>
          <w:szCs w:val="20"/>
        </w:rPr>
        <w:t>.</w:t>
      </w:r>
    </w:p>
    <w:p w14:paraId="2DCCFA9C" w14:textId="77777777" w:rsidR="007C3E7E" w:rsidRPr="004273E3" w:rsidRDefault="007C3E7E" w:rsidP="007C3E7E">
      <w:pPr>
        <w:pStyle w:val="Bezodstpw"/>
        <w:jc w:val="both"/>
        <w:rPr>
          <w:rFonts w:cstheme="minorHAnsi"/>
          <w:sz w:val="20"/>
          <w:szCs w:val="20"/>
        </w:rPr>
      </w:pPr>
      <w:r w:rsidRPr="004273E3">
        <w:rPr>
          <w:rFonts w:cstheme="minorHAnsi"/>
          <w:sz w:val="20"/>
          <w:szCs w:val="20"/>
        </w:rPr>
        <w:t xml:space="preserve">f. Zamawiający nie zastrzega możliwości ubiegania się o udzielenie zamówienia wyłącznie przez Wykonawców, o których mowa w art. 94 ustawy </w:t>
      </w:r>
      <w:proofErr w:type="spellStart"/>
      <w:r w:rsidRPr="004273E3">
        <w:rPr>
          <w:rFonts w:cstheme="minorHAnsi"/>
          <w:sz w:val="20"/>
          <w:szCs w:val="20"/>
        </w:rPr>
        <w:t>Pzp</w:t>
      </w:r>
      <w:proofErr w:type="spellEnd"/>
      <w:r w:rsidRPr="004273E3">
        <w:rPr>
          <w:rFonts w:cstheme="minorHAnsi"/>
          <w:sz w:val="20"/>
          <w:szCs w:val="20"/>
        </w:rPr>
        <w:t>.</w:t>
      </w:r>
    </w:p>
    <w:p w14:paraId="2BB70552" w14:textId="0301D8F7" w:rsidR="007C3E7E" w:rsidRPr="004273E3" w:rsidRDefault="007C3E7E" w:rsidP="007C3E7E">
      <w:pPr>
        <w:shd w:val="clear" w:color="auto" w:fill="FFFFFF"/>
        <w:spacing w:after="0" w:line="240" w:lineRule="auto"/>
        <w:jc w:val="both"/>
        <w:rPr>
          <w:rFonts w:cstheme="minorHAnsi"/>
          <w:sz w:val="20"/>
          <w:szCs w:val="20"/>
        </w:rPr>
      </w:pPr>
      <w:r w:rsidRPr="004273E3">
        <w:rPr>
          <w:rFonts w:cstheme="minorHAnsi"/>
          <w:sz w:val="20"/>
          <w:szCs w:val="20"/>
        </w:rPr>
        <w:t xml:space="preserve">g. Zamawiający </w:t>
      </w:r>
      <w:r w:rsidR="004273E3" w:rsidRPr="004273E3">
        <w:rPr>
          <w:rFonts w:cstheme="minorHAnsi"/>
          <w:sz w:val="20"/>
          <w:szCs w:val="20"/>
        </w:rPr>
        <w:t xml:space="preserve">nie </w:t>
      </w:r>
      <w:r w:rsidRPr="004273E3">
        <w:rPr>
          <w:rFonts w:cstheme="minorHAnsi"/>
          <w:sz w:val="20"/>
          <w:szCs w:val="20"/>
        </w:rPr>
        <w:t xml:space="preserve">określił wymagania dotyczące wydajności i funkcjonalności, zgodnie z art. 101 ust. 1 pkt. 1 ustawy </w:t>
      </w:r>
      <w:proofErr w:type="spellStart"/>
      <w:r w:rsidRPr="004273E3">
        <w:rPr>
          <w:rFonts w:cstheme="minorHAnsi"/>
          <w:sz w:val="20"/>
          <w:szCs w:val="20"/>
        </w:rPr>
        <w:t>Pz</w:t>
      </w:r>
      <w:r w:rsidR="004273E3" w:rsidRPr="004273E3">
        <w:rPr>
          <w:rFonts w:cstheme="minorHAnsi"/>
          <w:sz w:val="20"/>
          <w:szCs w:val="20"/>
        </w:rPr>
        <w:t>p</w:t>
      </w:r>
      <w:proofErr w:type="spellEnd"/>
      <w:r w:rsidR="004273E3" w:rsidRPr="004273E3">
        <w:rPr>
          <w:rFonts w:cstheme="minorHAnsi"/>
          <w:sz w:val="20"/>
          <w:szCs w:val="20"/>
        </w:rPr>
        <w:t>.</w:t>
      </w:r>
    </w:p>
    <w:p w14:paraId="466AC0D0" w14:textId="529FF653" w:rsidR="008806B2" w:rsidRPr="004273E3" w:rsidRDefault="007C3E7E" w:rsidP="004273E3">
      <w:pPr>
        <w:shd w:val="clear" w:color="auto" w:fill="FFFFFF"/>
        <w:spacing w:after="0" w:line="240" w:lineRule="auto"/>
        <w:jc w:val="both"/>
        <w:rPr>
          <w:rFonts w:cstheme="minorHAnsi"/>
          <w:sz w:val="20"/>
          <w:szCs w:val="20"/>
        </w:rPr>
      </w:pPr>
      <w:r w:rsidRPr="004273E3">
        <w:rPr>
          <w:rFonts w:cstheme="minorHAnsi"/>
          <w:sz w:val="20"/>
          <w:szCs w:val="20"/>
        </w:rPr>
        <w:t xml:space="preserve">h. Zamawiający nie żąda określonej etykiety (nie wskazuje miejsca zastosowania) zgodnie z art. 104 ustawy </w:t>
      </w:r>
      <w:proofErr w:type="spellStart"/>
      <w:r w:rsidRPr="004273E3">
        <w:rPr>
          <w:rFonts w:cstheme="minorHAnsi"/>
          <w:sz w:val="20"/>
          <w:szCs w:val="20"/>
        </w:rPr>
        <w:t>Pzp</w:t>
      </w:r>
      <w:proofErr w:type="spellEnd"/>
      <w:r w:rsidR="0023271E">
        <w:rPr>
          <w:rFonts w:cstheme="minorHAnsi"/>
          <w:sz w:val="20"/>
          <w:szCs w:val="20"/>
        </w:rPr>
        <w:t>.</w:t>
      </w:r>
    </w:p>
    <w:p w14:paraId="5B681A70" w14:textId="3A865EF4" w:rsidR="00FE03C4" w:rsidRPr="004273E3" w:rsidRDefault="00903ADD" w:rsidP="0065376C">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4273E3">
        <w:t xml:space="preserve">VI. TERMIN WYKONANIA ZAMÓWIENIA </w:t>
      </w:r>
    </w:p>
    <w:p w14:paraId="669E87CC" w14:textId="259F59F3" w:rsidR="00980B25" w:rsidRPr="00606EEF" w:rsidRDefault="00325867" w:rsidP="00903ADD">
      <w:pPr>
        <w:pStyle w:val="Bezodstpw"/>
        <w:jc w:val="both"/>
        <w:rPr>
          <w:rFonts w:cstheme="minorHAnsi"/>
        </w:rPr>
      </w:pPr>
      <w:r w:rsidRPr="00606EEF">
        <w:rPr>
          <w:rFonts w:cstheme="minorHAnsi"/>
        </w:rPr>
        <w:t>Termin wykonywani</w:t>
      </w:r>
      <w:r w:rsidR="00470598" w:rsidRPr="00606EEF">
        <w:rPr>
          <w:rFonts w:cstheme="minorHAnsi"/>
        </w:rPr>
        <w:t xml:space="preserve">a zamówienia: </w:t>
      </w:r>
      <w:r w:rsidR="00606EEF" w:rsidRPr="00606EEF">
        <w:rPr>
          <w:rFonts w:cstheme="minorHAnsi"/>
        </w:rPr>
        <w:t>do 3 miesięcy</w:t>
      </w:r>
      <w:r w:rsidR="00DC543D" w:rsidRPr="00606EEF">
        <w:rPr>
          <w:rFonts w:cstheme="minorHAnsi"/>
        </w:rPr>
        <w:t xml:space="preserve"> liczonych od dnia zawarcia</w:t>
      </w:r>
      <w:r w:rsidR="00A24B21" w:rsidRPr="00606EEF">
        <w:rPr>
          <w:rFonts w:cstheme="minorHAnsi"/>
        </w:rPr>
        <w:t xml:space="preserve"> umowy.</w:t>
      </w:r>
    </w:p>
    <w:p w14:paraId="2461C361" w14:textId="23337233" w:rsidR="006A055A" w:rsidRPr="00606EEF" w:rsidRDefault="00606EEF" w:rsidP="00903ADD">
      <w:pPr>
        <w:pStyle w:val="Bezodstpw"/>
        <w:jc w:val="both"/>
        <w:rPr>
          <w:rFonts w:cstheme="minorHAnsi"/>
        </w:rPr>
      </w:pPr>
      <w:r w:rsidRPr="00606EEF">
        <w:rPr>
          <w:rFonts w:cstheme="minorHAnsi"/>
        </w:rPr>
        <w:t>Terminy zamówień cząstkowych w terminie10 dni roboczych (tj. dni bez sobót i dni ustawowo wolnych od pracy) liczonych od daty przesłania</w:t>
      </w:r>
      <w:r w:rsidR="005F7CA8">
        <w:rPr>
          <w:rFonts w:cstheme="minorHAnsi"/>
        </w:rPr>
        <w:t xml:space="preserve"> zamówienia</w:t>
      </w:r>
      <w:r w:rsidRPr="00606EEF">
        <w:rPr>
          <w:rFonts w:cstheme="minorHAnsi"/>
        </w:rPr>
        <w:t>.</w:t>
      </w: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51E8B991" w:rsidR="00042639" w:rsidRPr="00980B25"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w:t>
      </w:r>
      <w:r w:rsidRPr="00F76A23">
        <w:t xml:space="preserve">nr </w:t>
      </w:r>
      <w:r w:rsidR="00F24F18" w:rsidRPr="00F76A23">
        <w:t>2</w:t>
      </w:r>
      <w:r w:rsidRPr="00F76A23">
        <w:t xml:space="preserve"> do SWZ</w:t>
      </w:r>
      <w:r w:rsidR="00303626" w:rsidRPr="00F76A23">
        <w:t xml:space="preserve"> (PPU)</w:t>
      </w:r>
    </w:p>
    <w:p w14:paraId="56413EE3" w14:textId="77777777"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VIII. INFORMACJE O ŚRODKACH KOMUNIKACJI ELEKTRONICZNEJ, PRZY UŻYCIU KTÓRYCH ZAMAWIAJĄCY BĘDZIE KOMUNIKOWAŁ SIĘ Z WYKONAWCAMI, ORAZ INFORMACJE O WYMAGANIACH </w:t>
      </w:r>
      <w:r>
        <w:lastRenderedPageBreak/>
        <w:t xml:space="preserve">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 xml:space="preserve">I. </w:t>
      </w:r>
      <w:r w:rsidRPr="00675DD7">
        <w:rPr>
          <w:b/>
        </w:rPr>
        <w:t>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6A4AAF" w:rsidRDefault="00315E26" w:rsidP="004854D6">
      <w:pPr>
        <w:pStyle w:val="NormalnyWeb"/>
        <w:spacing w:before="0" w:beforeAutospacing="0" w:after="0"/>
        <w:jc w:val="both"/>
        <w:textAlignment w:val="baseline"/>
        <w:rPr>
          <w:rFonts w:ascii="Calibri" w:hAnsi="Calibri"/>
          <w:sz w:val="22"/>
          <w:szCs w:val="22"/>
        </w:rPr>
      </w:pPr>
      <w:r w:rsidRPr="006A4AAF">
        <w:rPr>
          <w:rFonts w:asciiTheme="minorHAnsi" w:hAnsiTheme="minorHAnsi" w:cstheme="minorHAnsi"/>
          <w:sz w:val="22"/>
          <w:szCs w:val="22"/>
        </w:rPr>
        <w:t>Zamawiający, zgodnie § 11 ust. 2  ww. Rozporządzenia dopuszcza formaty przesyłanych danych, tj. plików o wielkości</w:t>
      </w:r>
      <w:r w:rsidR="00437A72" w:rsidRPr="006A4AAF">
        <w:rPr>
          <w:rFonts w:asciiTheme="minorHAnsi" w:hAnsiTheme="minorHAnsi" w:cstheme="minorHAnsi"/>
          <w:sz w:val="22"/>
          <w:szCs w:val="22"/>
        </w:rPr>
        <w:t xml:space="preserve"> - </w:t>
      </w:r>
      <w:r w:rsidR="00437A72" w:rsidRPr="006A4AAF">
        <w:rPr>
          <w:rFonts w:ascii="Calibri" w:hAnsi="Calibri"/>
          <w:sz w:val="22"/>
          <w:szCs w:val="22"/>
        </w:rPr>
        <w:t>złożenia, zmiany, wycofania oferty wynosi 150 MB natomiast przy komunikacji wielk</w:t>
      </w:r>
      <w:r w:rsidR="004854D6" w:rsidRPr="006A4AAF">
        <w:rPr>
          <w:rFonts w:ascii="Calibri" w:hAnsi="Calibri"/>
          <w:sz w:val="22"/>
          <w:szCs w:val="22"/>
        </w:rPr>
        <w:t xml:space="preserve">ość pliku to maksymalnie 500 MB </w:t>
      </w:r>
      <w:r w:rsidRPr="006A4AAF">
        <w:rPr>
          <w:rFonts w:asciiTheme="minorHAnsi" w:hAnsiTheme="minorHAnsi" w:cstheme="minorHAnsi"/>
          <w:sz w:val="22"/>
          <w:szCs w:val="22"/>
        </w:rPr>
        <w:t>w formatach:</w:t>
      </w:r>
      <w:r w:rsidR="002C55C8" w:rsidRPr="006A4AAF">
        <w:rPr>
          <w:rFonts w:asciiTheme="minorHAnsi" w:hAnsiTheme="minorHAnsi" w:cstheme="minorHAnsi"/>
          <w:sz w:val="22"/>
          <w:szCs w:val="22"/>
        </w:rPr>
        <w:t xml:space="preserve"> .pdf, .xls, .</w:t>
      </w:r>
      <w:proofErr w:type="spellStart"/>
      <w:r w:rsidR="002C55C8" w:rsidRPr="006A4AAF">
        <w:rPr>
          <w:rFonts w:asciiTheme="minorHAnsi" w:hAnsiTheme="minorHAnsi" w:cstheme="minorHAnsi"/>
          <w:sz w:val="22"/>
          <w:szCs w:val="22"/>
        </w:rPr>
        <w:t>xlsx</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doc</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docx</w:t>
      </w:r>
      <w:proofErr w:type="spellEnd"/>
      <w:r w:rsidR="002C55C8" w:rsidRPr="006A4AAF">
        <w:rPr>
          <w:rFonts w:asciiTheme="minorHAnsi" w:hAnsiTheme="minorHAnsi" w:cstheme="minorHAnsi"/>
          <w:sz w:val="22"/>
          <w:szCs w:val="22"/>
        </w:rPr>
        <w:t>, .txt, .rtf, .</w:t>
      </w:r>
      <w:proofErr w:type="spellStart"/>
      <w:r w:rsidR="002C55C8" w:rsidRPr="006A4AAF">
        <w:rPr>
          <w:rFonts w:asciiTheme="minorHAnsi" w:hAnsiTheme="minorHAnsi" w:cstheme="minorHAnsi"/>
          <w:sz w:val="22"/>
          <w:szCs w:val="22"/>
        </w:rPr>
        <w:t>xps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odt</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odp</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ppt</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pptx</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csv</w:t>
      </w:r>
      <w:proofErr w:type="spellEnd"/>
      <w:r w:rsidR="002C55C8" w:rsidRPr="006A4AAF">
        <w:rPr>
          <w:rFonts w:asciiTheme="minorHAnsi" w:hAnsiTheme="minorHAnsi" w:cstheme="minorHAnsi"/>
          <w:sz w:val="22"/>
          <w:szCs w:val="22"/>
        </w:rPr>
        <w:t>, .jpg, .</w:t>
      </w:r>
      <w:proofErr w:type="spellStart"/>
      <w:r w:rsidR="002C55C8" w:rsidRPr="006A4AAF">
        <w:rPr>
          <w:rFonts w:asciiTheme="minorHAnsi" w:hAnsiTheme="minorHAnsi" w:cstheme="minorHAnsi"/>
          <w:sz w:val="22"/>
          <w:szCs w:val="22"/>
        </w:rPr>
        <w:t>jpeg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tif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tiff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geotiff</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png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svg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wav</w:t>
      </w:r>
      <w:proofErr w:type="spellEnd"/>
      <w:r w:rsidR="002C55C8" w:rsidRPr="006A4AAF">
        <w:rPr>
          <w:rFonts w:asciiTheme="minorHAnsi" w:hAnsiTheme="minorHAnsi" w:cstheme="minorHAnsi"/>
          <w:sz w:val="22"/>
          <w:szCs w:val="22"/>
        </w:rPr>
        <w:t>, .mp3, .</w:t>
      </w:r>
      <w:proofErr w:type="spellStart"/>
      <w:r w:rsidR="002C55C8" w:rsidRPr="006A4AAF">
        <w:rPr>
          <w:rFonts w:asciiTheme="minorHAnsi" w:hAnsiTheme="minorHAnsi" w:cstheme="minorHAnsi"/>
          <w:sz w:val="22"/>
          <w:szCs w:val="22"/>
        </w:rPr>
        <w:t>avi</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mpg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mpeg</w:t>
      </w:r>
      <w:proofErr w:type="spellEnd"/>
      <w:r w:rsidR="002C55C8" w:rsidRPr="006A4AAF">
        <w:rPr>
          <w:rFonts w:asciiTheme="minorHAnsi" w:hAnsiTheme="minorHAnsi" w:cstheme="minorHAnsi"/>
          <w:sz w:val="22"/>
          <w:szCs w:val="22"/>
        </w:rPr>
        <w:t>, .mp4, .m4a, .mpeg4, .</w:t>
      </w:r>
      <w:proofErr w:type="spellStart"/>
      <w:r w:rsidR="002C55C8" w:rsidRPr="006A4AAF">
        <w:rPr>
          <w:rFonts w:asciiTheme="minorHAnsi" w:hAnsiTheme="minorHAnsi" w:cstheme="minorHAnsi"/>
          <w:sz w:val="22"/>
          <w:szCs w:val="22"/>
        </w:rPr>
        <w:t>ogg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ogv</w:t>
      </w:r>
      <w:proofErr w:type="spellEnd"/>
      <w:r w:rsidR="002C55C8" w:rsidRPr="006A4AAF">
        <w:rPr>
          <w:rFonts w:asciiTheme="minorHAnsi" w:hAnsiTheme="minorHAnsi" w:cstheme="minorHAnsi"/>
          <w:sz w:val="22"/>
          <w:szCs w:val="22"/>
        </w:rPr>
        <w:t>, .zip, .tar, .</w:t>
      </w:r>
      <w:proofErr w:type="spellStart"/>
      <w:r w:rsidR="002C55C8" w:rsidRPr="006A4AAF">
        <w:rPr>
          <w:rFonts w:asciiTheme="minorHAnsi" w:hAnsiTheme="minorHAnsi" w:cstheme="minorHAnsi"/>
          <w:sz w:val="22"/>
          <w:szCs w:val="22"/>
        </w:rPr>
        <w:t>gz</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gzip</w:t>
      </w:r>
      <w:proofErr w:type="spellEnd"/>
      <w:r w:rsidR="002C55C8" w:rsidRPr="006A4AAF">
        <w:rPr>
          <w:rFonts w:asciiTheme="minorHAnsi" w:hAnsiTheme="minorHAnsi" w:cstheme="minorHAnsi"/>
          <w:sz w:val="22"/>
          <w:szCs w:val="22"/>
        </w:rPr>
        <w:t>, .7z, .</w:t>
      </w:r>
      <w:proofErr w:type="spellStart"/>
      <w:r w:rsidR="002C55C8" w:rsidRPr="006A4AAF">
        <w:rPr>
          <w:rFonts w:asciiTheme="minorHAnsi" w:hAnsiTheme="minorHAnsi" w:cstheme="minorHAnsi"/>
          <w:sz w:val="22"/>
          <w:szCs w:val="22"/>
        </w:rPr>
        <w:t>html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xhtml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css</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xsd</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gml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rng</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xsl</w:t>
      </w:r>
      <w:proofErr w:type="spellEnd"/>
      <w:r w:rsidR="002C55C8" w:rsidRPr="006A4AAF">
        <w:rPr>
          <w:rFonts w:asciiTheme="minorHAnsi" w:hAnsiTheme="minorHAnsi" w:cstheme="minorHAnsi"/>
          <w:sz w:val="22"/>
          <w:szCs w:val="22"/>
        </w:rPr>
        <w:t>, .</w:t>
      </w:r>
      <w:proofErr w:type="spellStart"/>
      <w:r w:rsidR="002C55C8" w:rsidRPr="006A4AAF">
        <w:rPr>
          <w:rFonts w:asciiTheme="minorHAnsi" w:hAnsiTheme="minorHAnsi" w:cstheme="minorHAnsi"/>
          <w:sz w:val="22"/>
          <w:szCs w:val="22"/>
        </w:rPr>
        <w:t>xslt</w:t>
      </w:r>
      <w:proofErr w:type="spellEnd"/>
    </w:p>
    <w:p w14:paraId="75BC71A1" w14:textId="77777777" w:rsidR="00315E26" w:rsidRPr="00CB5C1D" w:rsidRDefault="00315E26" w:rsidP="00315E26">
      <w:pPr>
        <w:pStyle w:val="NormalnyWeb"/>
        <w:tabs>
          <w:tab w:val="left" w:pos="284"/>
        </w:tabs>
        <w:spacing w:before="0" w:beforeAutospacing="0" w:after="0"/>
        <w:ind w:left="426"/>
        <w:jc w:val="both"/>
        <w:textAlignment w:val="baseline"/>
        <w:rPr>
          <w:rFonts w:asciiTheme="minorHAnsi" w:hAnsiTheme="minorHAnsi"/>
          <w:color w:val="FF0000"/>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lastRenderedPageBreak/>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E1DB16C" w14:textId="77777777" w:rsidR="00425F18"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 xml:space="preserve">Interoperacyjności, minimalnych </w:t>
      </w:r>
    </w:p>
    <w:p w14:paraId="1FC2853F" w14:textId="742C2F68" w:rsidR="007663EE" w:rsidRPr="00125B10" w:rsidRDefault="001A02DB" w:rsidP="00125B10">
      <w:pPr>
        <w:spacing w:after="0" w:line="240" w:lineRule="auto"/>
        <w:jc w:val="both"/>
        <w:rPr>
          <w:rFonts w:eastAsia="Times New Roman" w:cstheme="minorHAnsi"/>
        </w:rPr>
      </w:pPr>
      <w:r w:rsidRPr="00D93D42">
        <w:rPr>
          <w:rFonts w:eastAsia="Times New Roman" w:cstheme="minorHAnsi"/>
        </w:rPr>
        <w:t>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196E5182"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Wśród rozszerzeń powszechnych a </w:t>
      </w:r>
      <w:r w:rsidR="007663EE" w:rsidRPr="00CB5C1D">
        <w:rPr>
          <w:rFonts w:asciiTheme="minorHAnsi" w:hAnsiTheme="minorHAnsi" w:cstheme="minorHAnsi"/>
          <w:b/>
          <w:sz w:val="22"/>
          <w:szCs w:val="22"/>
        </w:rPr>
        <w:t>nie</w:t>
      </w:r>
      <w:r w:rsidR="00CB5C1D">
        <w:rPr>
          <w:rFonts w:asciiTheme="minorHAnsi" w:hAnsiTheme="minorHAnsi" w:cstheme="minorHAnsi"/>
          <w:b/>
          <w:sz w:val="22"/>
          <w:szCs w:val="22"/>
        </w:rPr>
        <w:t xml:space="preserve"> </w:t>
      </w:r>
      <w:r w:rsidR="007663EE" w:rsidRPr="00CB5C1D">
        <w:rPr>
          <w:rFonts w:asciiTheme="minorHAnsi" w:hAnsiTheme="minorHAnsi" w:cstheme="minorHAnsi"/>
          <w:b/>
          <w:sz w:val="22"/>
          <w:szCs w:val="22"/>
        </w:rPr>
        <w:t>występujących</w:t>
      </w:r>
      <w:r w:rsidR="007663EE" w:rsidRPr="00D93D42">
        <w:rPr>
          <w:rFonts w:asciiTheme="minorHAnsi" w:hAnsiTheme="minorHAnsi" w:cstheme="minorHAnsi"/>
          <w:sz w:val="22"/>
          <w:szCs w:val="22"/>
        </w:rPr>
        <w:t xml:space="preserve">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lastRenderedPageBreak/>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50438099"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w:t>
      </w:r>
      <w:r w:rsidRPr="005F4A49">
        <w:t xml:space="preserve">postępowania: </w:t>
      </w:r>
      <w:r w:rsidR="00D14D57">
        <w:rPr>
          <w:b/>
        </w:rPr>
        <w:t>PUZ-2380-095-011-09</w:t>
      </w:r>
      <w:r w:rsidR="005F03DF">
        <w:rPr>
          <w:b/>
        </w:rPr>
        <w:t>5</w:t>
      </w:r>
      <w:r w:rsidR="00321F0F">
        <w:rPr>
          <w:b/>
        </w:rPr>
        <w:t>/2024</w:t>
      </w:r>
      <w:r w:rsidR="0023087D" w:rsidRPr="005F4A49">
        <w:rPr>
          <w:b/>
        </w:rPr>
        <w:t>/MR.</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2A11ED1C" w:rsidR="00701C1E" w:rsidRPr="00701C1E" w:rsidRDefault="00701C1E" w:rsidP="00701C1E">
      <w:pPr>
        <w:pStyle w:val="Bezodstpw"/>
        <w:jc w:val="both"/>
      </w:pPr>
      <w:r w:rsidRPr="00701C1E">
        <w:t>a. w kwesti</w:t>
      </w:r>
      <w:r w:rsidR="00425F18">
        <w:t>ach formalnych: przedstawiciel Sekcji ds. Zamówień Publicznych</w:t>
      </w:r>
      <w:r w:rsidRPr="00701C1E">
        <w:t xml:space="preserve"> KWP we Wrocła</w:t>
      </w:r>
      <w:r w:rsidR="002269F2">
        <w:t>wiu – Pani Małgorzata Rosołowicz</w:t>
      </w:r>
      <w:r w:rsidRPr="00701C1E">
        <w:t xml:space="preserve">, tel. 47 871 </w:t>
      </w:r>
      <w:r w:rsidR="002269F2">
        <w:t>39 78</w:t>
      </w:r>
      <w:r>
        <w:t>;</w:t>
      </w:r>
    </w:p>
    <w:p w14:paraId="43953A0F" w14:textId="1F4A26F1" w:rsidR="00701C1E" w:rsidRPr="00701C1E" w:rsidRDefault="00701C1E" w:rsidP="00701C1E">
      <w:pPr>
        <w:pStyle w:val="Bezodstpw"/>
        <w:jc w:val="both"/>
      </w:pPr>
      <w:r w:rsidRPr="00701C1E">
        <w:t>b w kwestiach merytorycznych związanych z przedmiotem zamówienia: prze</w:t>
      </w:r>
      <w:r w:rsidR="002269F2">
        <w:t xml:space="preserve">dstawiciel Wydziału </w:t>
      </w:r>
      <w:r w:rsidR="00D368FC">
        <w:t>Zaopatrzenia</w:t>
      </w:r>
      <w:r w:rsidR="00425F18">
        <w:t xml:space="preserve"> </w:t>
      </w:r>
      <w:r w:rsidRPr="00701C1E">
        <w:t>– Pan</w:t>
      </w:r>
      <w:r w:rsidR="00FE5963">
        <w:t xml:space="preserve">i Iwona </w:t>
      </w:r>
      <w:proofErr w:type="spellStart"/>
      <w:r w:rsidR="00FE5963">
        <w:t>Yun</w:t>
      </w:r>
      <w:proofErr w:type="spellEnd"/>
      <w:r w:rsidR="00FE5963">
        <w:t xml:space="preserve"> tel. 47 871 43 73</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lastRenderedPageBreak/>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6513959F" w:rsidR="00CA1739" w:rsidRDefault="00D93D42" w:rsidP="00CB0C26">
      <w:pPr>
        <w:pStyle w:val="Bezodstpw"/>
        <w:jc w:val="both"/>
      </w:pPr>
      <w:r>
        <w:t>10</w:t>
      </w:r>
      <w:r w:rsidR="00033217" w:rsidRPr="001A1CF8">
        <w:t xml:space="preserve">. </w:t>
      </w:r>
      <w:r w:rsidR="001A1CF8" w:rsidRPr="001A1CF8">
        <w:t>W</w:t>
      </w:r>
      <w:r w:rsidR="004D3C2B">
        <w:t xml:space="preserve"> przypadku</w:t>
      </w:r>
      <w:r w:rsidR="0085081B">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13531B" w:rsidRDefault="00F30159" w:rsidP="00F30159">
      <w:pPr>
        <w:pStyle w:val="Bezodstpw"/>
        <w:jc w:val="both"/>
        <w:rPr>
          <w:rFonts w:ascii="Tahoma" w:hAnsi="Tahoma" w:cs="Tahoma"/>
          <w:b/>
          <w:sz w:val="20"/>
          <w:szCs w:val="20"/>
        </w:rPr>
      </w:pPr>
      <w:r w:rsidRPr="0013531B">
        <w:rPr>
          <w:rFonts w:ascii="Tahoma" w:hAnsi="Tahoma" w:cs="Tahoma"/>
          <w:b/>
          <w:sz w:val="20"/>
          <w:szCs w:val="20"/>
        </w:rPr>
        <w:t xml:space="preserve">VI. Forma dokumentów </w:t>
      </w:r>
    </w:p>
    <w:p w14:paraId="3322BF0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1. Dokumenty, w tym dokumenty potwierdzające umocowanie do reprezentowania, sporządzone w języku obcym przekazuje się wraz z tłumaczeniem na język polski. </w:t>
      </w:r>
    </w:p>
    <w:p w14:paraId="5706389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3531B">
        <w:rPr>
          <w:rFonts w:ascii="Tahoma" w:hAnsi="Tahoma" w:cs="Tahoma"/>
          <w:b/>
          <w:sz w:val="20"/>
          <w:szCs w:val="20"/>
        </w:rPr>
        <w:t>jako dokument elektroniczny</w:t>
      </w:r>
      <w:r w:rsidRPr="0013531B">
        <w:rPr>
          <w:rFonts w:ascii="Tahoma" w:hAnsi="Tahoma" w:cs="Tahoma"/>
          <w:sz w:val="20"/>
          <w:szCs w:val="20"/>
        </w:rPr>
        <w:t xml:space="preserve">, przekazuje się ten dokument. </w:t>
      </w:r>
    </w:p>
    <w:p w14:paraId="24B4FD27"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3. W przypadku gdy inne dokumenty, lub dokumenty potwierdzające umocowanie do reprezentowania, zostały wystawione przez upoważnione podmioty jako dokument </w:t>
      </w:r>
      <w:r w:rsidRPr="0013531B">
        <w:rPr>
          <w:rFonts w:ascii="Tahoma" w:hAnsi="Tahoma" w:cs="Tahoma"/>
          <w:b/>
          <w:sz w:val="20"/>
          <w:szCs w:val="20"/>
        </w:rPr>
        <w:t>w postaci papierowej</w:t>
      </w:r>
      <w:r w:rsidRPr="0013531B">
        <w:rPr>
          <w:rFonts w:ascii="Tahoma" w:hAnsi="Tahoma" w:cs="Tahoma"/>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4. Poświadczenia zgodności cyfrowego odwzorowania z dokumentem w postaci </w:t>
      </w:r>
      <w:r w:rsidR="00852507">
        <w:rPr>
          <w:rFonts w:ascii="Tahoma" w:hAnsi="Tahoma" w:cs="Tahoma"/>
          <w:sz w:val="20"/>
          <w:szCs w:val="20"/>
        </w:rPr>
        <w:t xml:space="preserve">papierowej, o którym mowa w ust. </w:t>
      </w:r>
      <w:r w:rsidRPr="0013531B">
        <w:rPr>
          <w:rFonts w:ascii="Tahoma" w:hAnsi="Tahoma" w:cs="Tahoma"/>
          <w:sz w:val="20"/>
          <w:szCs w:val="20"/>
        </w:rPr>
        <w:t xml:space="preserve">3, dokonuje: </w:t>
      </w:r>
    </w:p>
    <w:p w14:paraId="660B883D"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w:t>
      </w:r>
      <w:r w:rsidRPr="0013531B">
        <w:rPr>
          <w:rFonts w:ascii="Tahoma" w:hAnsi="Tahoma" w:cs="Tahoma"/>
          <w:sz w:val="20"/>
          <w:szCs w:val="20"/>
        </w:rPr>
        <w:lastRenderedPageBreak/>
        <w:t>upoważnioną do reprezentowania wykonawcy/podmiotu, na zasobach lub sytuacji którego wykonawca polega na podstawie pełnomocnictwa.</w:t>
      </w:r>
    </w:p>
    <w:p w14:paraId="2F5C452A" w14:textId="335EB3B7" w:rsidR="00F30159" w:rsidRPr="0013531B" w:rsidRDefault="00F30159" w:rsidP="00F30159">
      <w:pPr>
        <w:pStyle w:val="Bezodstpw"/>
        <w:jc w:val="both"/>
        <w:rPr>
          <w:rFonts w:ascii="Tahoma" w:hAnsi="Tahoma" w:cs="Tahoma"/>
          <w:i/>
          <w:sz w:val="20"/>
          <w:szCs w:val="20"/>
          <w:highlight w:val="yellow"/>
        </w:rPr>
      </w:pPr>
      <w:r w:rsidRPr="0013531B">
        <w:rPr>
          <w:rFonts w:ascii="Tahoma" w:hAnsi="Tahoma" w:cs="Tahoma"/>
          <w:sz w:val="20"/>
          <w:szCs w:val="20"/>
        </w:rPr>
        <w:t>8. W zak</w:t>
      </w:r>
      <w:r w:rsidR="0091068B">
        <w:rPr>
          <w:rFonts w:ascii="Tahoma" w:hAnsi="Tahoma" w:cs="Tahoma"/>
          <w:sz w:val="20"/>
          <w:szCs w:val="20"/>
        </w:rPr>
        <w:t>resie nieuregulowanym ustawą PZP</w:t>
      </w:r>
      <w:r w:rsidRPr="0013531B">
        <w:rPr>
          <w:rFonts w:ascii="Tahoma" w:hAnsi="Tahoma" w:cs="Tahoma"/>
          <w:sz w:val="20"/>
          <w:szCs w:val="20"/>
        </w:rPr>
        <w:t xml:space="preserve"> lub niniejszą SWZ do oświadczeń i dokumentów składanych przez Wykonawcę w postępowaniu zastosowanie mają w szczególności przepisy </w:t>
      </w:r>
      <w:r w:rsidRPr="0013531B">
        <w:rPr>
          <w:rFonts w:ascii="Tahoma" w:hAnsi="Tahoma" w:cs="Tahoma"/>
          <w:i/>
          <w:sz w:val="20"/>
          <w:szCs w:val="20"/>
        </w:rPr>
        <w:t>rozporządzenia Ministra Rozwoju Pracy i Technologii z dnia 23 grudnia 2020 r. w sprawie podmiotowych środków dowodowych oraz innych dokumentów lub oświadczeń, jakich może żądać zamawiający od</w:t>
      </w:r>
      <w:r w:rsidR="0091068B">
        <w:rPr>
          <w:rFonts w:ascii="Tahoma" w:hAnsi="Tahoma" w:cs="Tahoma"/>
          <w:i/>
          <w:sz w:val="20"/>
          <w:szCs w:val="20"/>
        </w:rPr>
        <w:t xml:space="preserve"> wykonawcy (Dz. U. p</w:t>
      </w:r>
      <w:r w:rsidRPr="0013531B">
        <w:rPr>
          <w:rFonts w:ascii="Tahoma" w:hAnsi="Tahoma" w:cs="Tahoma"/>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Pr>
          <w:rFonts w:ascii="Tahoma" w:hAnsi="Tahoma" w:cs="Tahoma"/>
          <w:i/>
          <w:sz w:val="20"/>
          <w:szCs w:val="20"/>
        </w:rPr>
        <w:t>licznego lub konkursie (Dz. U. p</w:t>
      </w:r>
      <w:r w:rsidRPr="0013531B">
        <w:rPr>
          <w:rFonts w:ascii="Tahoma" w:hAnsi="Tahoma" w:cs="Tahoma"/>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4E61ABC0"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D14D57">
        <w:rPr>
          <w:b/>
        </w:rPr>
        <w:t>19.09.</w:t>
      </w:r>
      <w:r w:rsidR="00964A60">
        <w:rPr>
          <w:b/>
        </w:rPr>
        <w:t>2024</w:t>
      </w:r>
      <w:r w:rsidR="003D7B88">
        <w:rPr>
          <w:b/>
        </w:rPr>
        <w:t xml:space="preserve"> </w:t>
      </w:r>
      <w:r w:rsidR="009472AA" w:rsidRPr="00392EA6">
        <w:rPr>
          <w:b/>
        </w:rPr>
        <w:t>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324E5682" w:rsidR="008713A3" w:rsidRPr="005C4FF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1F17363C" w14:textId="21FB0CD0" w:rsidR="003055EC" w:rsidRDefault="00121F20" w:rsidP="00146359">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sidR="00160CE3">
        <w:rPr>
          <w:rFonts w:cstheme="minorHAnsi"/>
          <w:b/>
        </w:rPr>
        <w:t xml:space="preserve">nie </w:t>
      </w:r>
      <w:r w:rsidRPr="00A055AA">
        <w:rPr>
          <w:rFonts w:cstheme="minorHAnsi"/>
          <w:b/>
        </w:rPr>
        <w:t xml:space="preserve">wymaga </w:t>
      </w:r>
      <w:r>
        <w:rPr>
          <w:rFonts w:cstheme="minorHAnsi"/>
          <w:b/>
        </w:rPr>
        <w:t>wniesienia wadium</w:t>
      </w:r>
    </w:p>
    <w:p w14:paraId="37983E4B" w14:textId="3B5FD62B" w:rsidR="00D747D4" w:rsidRPr="00121F20" w:rsidRDefault="00D747D4" w:rsidP="00D747D4">
      <w:pPr>
        <w:pStyle w:val="Bezodstpw"/>
        <w:jc w:val="both"/>
        <w:rPr>
          <w:rFonts w:cstheme="minorHAnsi"/>
          <w:b/>
        </w:rPr>
      </w:pPr>
      <w:r w:rsidRPr="00A055AA">
        <w:rPr>
          <w:rFonts w:cstheme="minorHAnsi"/>
          <w:b/>
        </w:rPr>
        <w:t>II.</w:t>
      </w:r>
      <w:r>
        <w:rPr>
          <w:rFonts w:cstheme="minorHAnsi"/>
          <w:b/>
        </w:rPr>
        <w:t xml:space="preserve"> </w:t>
      </w:r>
      <w:r w:rsidRPr="00A055AA">
        <w:rPr>
          <w:rFonts w:cstheme="minorHAnsi"/>
          <w:b/>
        </w:rPr>
        <w:t xml:space="preserve">Zamawiający </w:t>
      </w:r>
      <w:r w:rsidR="0085081B">
        <w:rPr>
          <w:rFonts w:cstheme="minorHAnsi"/>
          <w:b/>
        </w:rPr>
        <w:t xml:space="preserve">nie </w:t>
      </w:r>
      <w:r w:rsidRPr="00A055AA">
        <w:rPr>
          <w:rFonts w:cstheme="minorHAnsi"/>
          <w:b/>
        </w:rPr>
        <w:t>wymaga wniesienia zabezpieczenia należytego wykonania umowy.</w:t>
      </w: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w:t>
      </w:r>
      <w:r w:rsidR="00146359" w:rsidRPr="002D220F">
        <w:t xml:space="preserve">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zgodność odwzorowania cyfrowego z dokumentem w postaci papierowej. Potwierdzenia zgodności </w:t>
      </w:r>
      <w:r w:rsidRPr="0026355F">
        <w:lastRenderedPageBreak/>
        <w:t xml:space="preserve">odwzorowania  cyfrowego z dokumentem w postaci papierowej pełnomocnictwa dokonuje notariusz lub mocodawca. </w:t>
      </w:r>
    </w:p>
    <w:p w14:paraId="16A12A62" w14:textId="1E50438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002C1DF6">
        <w:t xml:space="preserve"> z </w:t>
      </w:r>
      <w:proofErr w:type="spellStart"/>
      <w:r w:rsidR="002C1DF6">
        <w:t>póź</w:t>
      </w:r>
      <w:proofErr w:type="spellEnd"/>
      <w:r w:rsidR="002C1DF6">
        <w:t xml:space="preserve">. </w:t>
      </w:r>
      <w:proofErr w:type="spellStart"/>
      <w:r w:rsidR="002C1DF6">
        <w:t>zm</w:t>
      </w:r>
      <w:proofErr w:type="spellEnd"/>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5C4FFB" w:rsidRDefault="00EF59EA" w:rsidP="00A87282">
      <w:pPr>
        <w:pStyle w:val="Bezodstpw"/>
        <w:jc w:val="both"/>
        <w:rPr>
          <w:b/>
          <w:bCs/>
          <w:sz w:val="20"/>
          <w:szCs w:val="20"/>
        </w:rPr>
      </w:pPr>
      <w:r w:rsidRPr="005C4FFB">
        <w:rPr>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Pr="005C4FFB" w:rsidRDefault="00EF59EA" w:rsidP="00CE1D1F">
      <w:pPr>
        <w:pStyle w:val="Bezodstpw"/>
        <w:jc w:val="both"/>
        <w:rPr>
          <w:sz w:val="20"/>
          <w:szCs w:val="20"/>
        </w:rPr>
      </w:pPr>
      <w:r w:rsidRPr="005C4FFB">
        <w:rPr>
          <w:sz w:val="20"/>
          <w:szCs w:val="20"/>
        </w:rPr>
        <w:t xml:space="preserve">6.2. Zgodnie z art. </w:t>
      </w:r>
      <w:r w:rsidR="00A87282" w:rsidRPr="005C4FFB">
        <w:rPr>
          <w:sz w:val="20"/>
          <w:szCs w:val="20"/>
        </w:rPr>
        <w:t>1</w:t>
      </w:r>
      <w:r w:rsidRPr="005C4FFB">
        <w:rPr>
          <w:sz w:val="20"/>
          <w:szCs w:val="20"/>
        </w:rPr>
        <w:t xml:space="preserve">8 ust. 3 ustawy </w:t>
      </w:r>
      <w:r w:rsidR="00061738" w:rsidRPr="005C4FFB">
        <w:rPr>
          <w:sz w:val="20"/>
          <w:szCs w:val="20"/>
        </w:rPr>
        <w:t>PZP</w:t>
      </w:r>
      <w:r w:rsidRPr="005C4FFB">
        <w:rPr>
          <w:sz w:val="20"/>
          <w:szCs w:val="20"/>
        </w:rPr>
        <w:t xml:space="preserve"> nie ujawnia się informacji stanowiących tajemnicę przedsiębiorstwa w rozumieniu przepisów o zwalczaniu nieuczciwej konkurencji, </w:t>
      </w:r>
      <w:r w:rsidRPr="005C4FFB">
        <w:rPr>
          <w:sz w:val="20"/>
          <w:szCs w:val="20"/>
          <w:u w:val="single"/>
        </w:rPr>
        <w:t>jeżel</w:t>
      </w:r>
      <w:r w:rsidR="00C441DE" w:rsidRPr="005C4FFB">
        <w:rPr>
          <w:sz w:val="20"/>
          <w:szCs w:val="20"/>
          <w:u w:val="single"/>
        </w:rPr>
        <w:t>i wykonawca wraz z przekazaniem takiej informacji</w:t>
      </w:r>
      <w:r w:rsidR="00A672C6" w:rsidRPr="005C4FFB">
        <w:rPr>
          <w:sz w:val="20"/>
          <w:szCs w:val="20"/>
          <w:u w:val="single"/>
        </w:rPr>
        <w:t xml:space="preserve">, </w:t>
      </w:r>
      <w:r w:rsidRPr="005C4FFB">
        <w:rPr>
          <w:sz w:val="20"/>
          <w:szCs w:val="20"/>
          <w:u w:val="single"/>
        </w:rPr>
        <w:t>zastrzegł, że nie mogą być one udostępniane oraz wykazał, iż zastrzeżone informacje stanowią tajemnicę przedsiębiorstwa</w:t>
      </w:r>
      <w:r w:rsidRPr="005C4FFB">
        <w:rPr>
          <w:sz w:val="20"/>
          <w:szCs w:val="20"/>
        </w:rPr>
        <w:t xml:space="preserve">. </w:t>
      </w:r>
    </w:p>
    <w:p w14:paraId="2A943D5A" w14:textId="77777777" w:rsidR="00431F44" w:rsidRPr="005C4FFB" w:rsidRDefault="00CE1D1F" w:rsidP="00CE1D1F">
      <w:pPr>
        <w:pStyle w:val="Bezodstpw"/>
        <w:jc w:val="both"/>
        <w:rPr>
          <w:sz w:val="20"/>
          <w:szCs w:val="20"/>
        </w:rPr>
      </w:pPr>
      <w:r w:rsidRPr="005C4FFB">
        <w:rPr>
          <w:sz w:val="20"/>
          <w:szCs w:val="20"/>
        </w:rPr>
        <w:t xml:space="preserve">6.3. </w:t>
      </w:r>
      <w:r w:rsidR="00431F44" w:rsidRPr="005C4FFB">
        <w:rPr>
          <w:sz w:val="20"/>
          <w:szCs w:val="20"/>
        </w:rPr>
        <w:t xml:space="preserve">Wykonawca w szczególności nie może zastrzec w ofercie informacji: </w:t>
      </w:r>
    </w:p>
    <w:p w14:paraId="14026BAE" w14:textId="77777777" w:rsidR="00431F44" w:rsidRPr="005C4FFB" w:rsidRDefault="00CE1D1F" w:rsidP="00CE1D1F">
      <w:pPr>
        <w:pStyle w:val="Bezodstpw"/>
        <w:jc w:val="both"/>
        <w:rPr>
          <w:sz w:val="20"/>
          <w:szCs w:val="20"/>
        </w:rPr>
      </w:pPr>
      <w:r w:rsidRPr="005C4FFB">
        <w:rPr>
          <w:sz w:val="20"/>
          <w:szCs w:val="20"/>
        </w:rPr>
        <w:t>- p</w:t>
      </w:r>
      <w:r w:rsidR="00431F44" w:rsidRPr="005C4FFB">
        <w:rPr>
          <w:sz w:val="20"/>
          <w:szCs w:val="20"/>
        </w:rPr>
        <w:t>rzekazywanych po otwarciu ofert, o których mowa w art. 222 ust. 5 ustawy PZP,</w:t>
      </w:r>
    </w:p>
    <w:p w14:paraId="3BE9BEB7"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które są jawne na mocy odrębnych przepisów, </w:t>
      </w:r>
    </w:p>
    <w:p w14:paraId="1146376B"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cen jednostkowych stanowiących podstawę wyliczenia ceny oferty</w:t>
      </w:r>
      <w:r w:rsidRPr="005C4FFB">
        <w:rPr>
          <w:sz w:val="20"/>
          <w:szCs w:val="20"/>
        </w:rPr>
        <w:t xml:space="preserve">. </w:t>
      </w:r>
    </w:p>
    <w:p w14:paraId="4DC8BB8B" w14:textId="77777777" w:rsidR="00431F44" w:rsidRPr="005C4FFB" w:rsidRDefault="00CE1D1F" w:rsidP="00CE1D1F">
      <w:pPr>
        <w:pStyle w:val="Bezodstpw"/>
        <w:jc w:val="both"/>
        <w:rPr>
          <w:sz w:val="20"/>
          <w:szCs w:val="20"/>
        </w:rPr>
      </w:pPr>
      <w:r w:rsidRPr="005C4FFB">
        <w:rPr>
          <w:sz w:val="20"/>
          <w:szCs w:val="20"/>
        </w:rPr>
        <w:t xml:space="preserve">6.4. </w:t>
      </w:r>
      <w:r w:rsidR="00431F44" w:rsidRPr="005C4FFB">
        <w:rPr>
          <w:sz w:val="20"/>
          <w:szCs w:val="2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5C4FFB" w:rsidRDefault="00EF59EA" w:rsidP="00CE1D1F">
      <w:pPr>
        <w:pStyle w:val="Bezodstpw"/>
        <w:jc w:val="both"/>
        <w:rPr>
          <w:sz w:val="20"/>
          <w:szCs w:val="20"/>
        </w:rPr>
      </w:pPr>
      <w:r w:rsidRPr="005C4FFB">
        <w:rPr>
          <w:sz w:val="20"/>
          <w:szCs w:val="20"/>
        </w:rPr>
        <w:t>Zastrzeżenie informacji, które nie stanowią tajemnicy przedsiębiorstwa w rozumieniu ustawy o zwalczaniu nieuczciwej konkurencji będzie traktowane, jako bezskuteczne i skutkować będzie zgodnie z uchwałą SN z</w:t>
      </w:r>
      <w:r w:rsidR="00F009CE" w:rsidRPr="005C4FFB">
        <w:rPr>
          <w:sz w:val="20"/>
          <w:szCs w:val="20"/>
        </w:rPr>
        <w:t xml:space="preserve"> dnia</w:t>
      </w:r>
      <w:r w:rsidRPr="005C4FFB">
        <w:rPr>
          <w:sz w:val="20"/>
          <w:szCs w:val="20"/>
        </w:rPr>
        <w:t xml:space="preserve"> 20 października 2005 (sygn. </w:t>
      </w:r>
      <w:r w:rsidR="00F009CE" w:rsidRPr="005C4FFB">
        <w:rPr>
          <w:sz w:val="20"/>
          <w:szCs w:val="20"/>
        </w:rPr>
        <w:t>III CZP 74/05) ich odtajnieniem, tj. wyłączenie zakazu ujawniania zastrzeżonych informacji.</w:t>
      </w:r>
    </w:p>
    <w:p w14:paraId="3F9760A1" w14:textId="17462AF6" w:rsidR="00431F44" w:rsidRPr="005C4FFB" w:rsidRDefault="00CE1D1F" w:rsidP="00CE1D1F">
      <w:pPr>
        <w:pStyle w:val="Bezodstpw"/>
        <w:jc w:val="both"/>
        <w:rPr>
          <w:rFonts w:ascii="Verdana" w:hAnsi="Verdana" w:cs="Calibri"/>
          <w:color w:val="000000"/>
          <w:sz w:val="20"/>
          <w:szCs w:val="20"/>
          <w:u w:val="single"/>
        </w:rPr>
      </w:pPr>
      <w:r w:rsidRPr="005C4FFB">
        <w:rPr>
          <w:sz w:val="20"/>
          <w:szCs w:val="20"/>
        </w:rPr>
        <w:t xml:space="preserve">6.5. </w:t>
      </w:r>
      <w:r w:rsidR="00431F44" w:rsidRPr="005C4FFB">
        <w:rPr>
          <w:sz w:val="20"/>
          <w:szCs w:val="20"/>
        </w:rPr>
        <w:t>Zamawiający informuje, że w przypadku kiedy Wykonawca otrzyma od niego wezwanie w trybie art. 224 ustawy P</w:t>
      </w:r>
      <w:r w:rsidR="00E30C30" w:rsidRPr="005C4FFB">
        <w:rPr>
          <w:sz w:val="20"/>
          <w:szCs w:val="20"/>
        </w:rPr>
        <w:t>ZP</w:t>
      </w:r>
      <w:r w:rsidR="00431F44" w:rsidRPr="005C4FFB">
        <w:rPr>
          <w:sz w:val="20"/>
          <w:szCs w:val="20"/>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rsidRPr="005C4FFB">
        <w:rPr>
          <w:sz w:val="20"/>
          <w:szCs w:val="20"/>
        </w:rPr>
        <w:t xml:space="preserve">ustawy </w:t>
      </w:r>
      <w:r w:rsidR="00431F44" w:rsidRPr="005C4FFB">
        <w:rPr>
          <w:sz w:val="20"/>
          <w:szCs w:val="20"/>
        </w:rPr>
        <w:t>o zwalczaniu nieuczciwej konkurencji.</w:t>
      </w:r>
    </w:p>
    <w:p w14:paraId="2D62E3B2" w14:textId="77777777" w:rsidR="00EF59EA" w:rsidRPr="005C4FFB" w:rsidRDefault="00EF59EA" w:rsidP="00CE1D1F">
      <w:pPr>
        <w:pStyle w:val="Bezodstpw"/>
        <w:jc w:val="both"/>
        <w:rPr>
          <w:rFonts w:cs="Arial"/>
          <w:sz w:val="20"/>
          <w:szCs w:val="20"/>
        </w:rPr>
      </w:pPr>
      <w:r w:rsidRPr="005C4FFB">
        <w:rPr>
          <w:sz w:val="20"/>
          <w:szCs w:val="20"/>
        </w:rPr>
        <w:t>6.</w:t>
      </w:r>
      <w:r w:rsidR="00CE1D1F" w:rsidRPr="005C4FFB">
        <w:rPr>
          <w:sz w:val="20"/>
          <w:szCs w:val="20"/>
        </w:rPr>
        <w:t>6</w:t>
      </w:r>
      <w:r w:rsidR="003055EC" w:rsidRPr="005C4FFB">
        <w:rPr>
          <w:sz w:val="20"/>
          <w:szCs w:val="20"/>
        </w:rPr>
        <w:t>.</w:t>
      </w:r>
      <w:r w:rsidRPr="005C4FFB">
        <w:rPr>
          <w:sz w:val="20"/>
          <w:szCs w:val="20"/>
        </w:rPr>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2853F0"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591371AF" w14:textId="533A0C64" w:rsidR="00FC78D4" w:rsidRPr="007E038D" w:rsidRDefault="00D74BB3" w:rsidP="00FC78D4">
      <w:pPr>
        <w:pStyle w:val="Bezodstpw"/>
        <w:jc w:val="both"/>
        <w:rPr>
          <w:rFonts w:cstheme="minorHAnsi"/>
        </w:rPr>
      </w:pPr>
      <w:r>
        <w:rPr>
          <w:rFonts w:cstheme="minorHAnsi"/>
          <w:b/>
        </w:rPr>
        <w:t>9</w:t>
      </w:r>
      <w:r w:rsidR="00FC78D4" w:rsidRPr="007E038D">
        <w:rPr>
          <w:rFonts w:cstheme="minorHAnsi"/>
          <w:b/>
        </w:rPr>
        <w:t>. Zawartość oferty</w:t>
      </w:r>
    </w:p>
    <w:p w14:paraId="59FD27FB" w14:textId="77777777" w:rsidR="00FC78D4" w:rsidRPr="004D3C2B" w:rsidRDefault="00CB0C26" w:rsidP="00FC78D4">
      <w:pPr>
        <w:pStyle w:val="Bezodstpw"/>
        <w:jc w:val="both"/>
        <w:rPr>
          <w:rFonts w:cstheme="minorHAnsi"/>
          <w:b/>
          <w:u w:val="single"/>
        </w:rPr>
      </w:pPr>
      <w:r w:rsidRPr="004D3C2B">
        <w:rPr>
          <w:rFonts w:cstheme="minorHAnsi"/>
          <w:b/>
          <w:u w:val="single"/>
        </w:rPr>
        <w:t xml:space="preserve">DO OFERTY NALEŻY DOŁĄCZYĆ: </w:t>
      </w:r>
    </w:p>
    <w:p w14:paraId="5FF3A71E" w14:textId="152CAB23" w:rsidR="00FC78D4" w:rsidRDefault="00D74BB3" w:rsidP="00FC78D4">
      <w:pPr>
        <w:pStyle w:val="Bezodstpw"/>
        <w:jc w:val="both"/>
        <w:rPr>
          <w:rFonts w:cstheme="minorHAnsi"/>
        </w:rPr>
      </w:pPr>
      <w:r>
        <w:rPr>
          <w:rFonts w:cstheme="minorHAnsi"/>
        </w:rPr>
        <w:lastRenderedPageBreak/>
        <w:t>9</w:t>
      </w:r>
      <w:r w:rsidR="00FC78D4" w:rsidRPr="004D3C2B">
        <w:rPr>
          <w:rFonts w:cstheme="minorHAnsi"/>
        </w:rPr>
        <w:t>.1</w:t>
      </w:r>
      <w:r w:rsidR="003055EC" w:rsidRPr="004D3C2B">
        <w:rPr>
          <w:rFonts w:cstheme="minorHAnsi"/>
        </w:rPr>
        <w:t>.</w:t>
      </w:r>
      <w:r w:rsidR="00FC78D4" w:rsidRPr="004D3C2B">
        <w:rPr>
          <w:rFonts w:cstheme="minorHAnsi"/>
          <w:b/>
        </w:rPr>
        <w:t>Formularz ofertowy</w:t>
      </w:r>
      <w:r w:rsidR="00FC78D4" w:rsidRPr="004D3C2B">
        <w:rPr>
          <w:rFonts w:cstheme="minorHAnsi"/>
        </w:rPr>
        <w:t xml:space="preserve"> – </w:t>
      </w:r>
      <w:r w:rsidR="006356A2">
        <w:rPr>
          <w:rFonts w:cstheme="minorHAnsi"/>
        </w:rPr>
        <w:t>Wypełniony</w:t>
      </w:r>
      <w:r w:rsidR="00E2776C" w:rsidRPr="004D3C2B">
        <w:rPr>
          <w:rFonts w:cstheme="minorHAnsi"/>
        </w:rPr>
        <w:t xml:space="preserve"> i podpisany formularz ofertowy zawierający inform</w:t>
      </w:r>
      <w:r w:rsidR="00F76A23">
        <w:rPr>
          <w:rFonts w:cstheme="minorHAnsi"/>
        </w:rPr>
        <w:t>acje określone w załączniku nr 1</w:t>
      </w:r>
      <w:r w:rsidR="00F148DB">
        <w:rPr>
          <w:rFonts w:cstheme="minorHAnsi"/>
        </w:rPr>
        <w:t xml:space="preserve"> do SWZ </w:t>
      </w:r>
      <w:r w:rsidR="002B56FA" w:rsidRPr="004D3C2B">
        <w:rPr>
          <w:rFonts w:cstheme="minorHAnsi"/>
        </w:rPr>
        <w:t xml:space="preserve">- podpisany kwalifikowanym podpisem elektronicznym lub profilem zaufanym lub podpisem </w:t>
      </w:r>
      <w:r w:rsidR="002D220F">
        <w:rPr>
          <w:rFonts w:cstheme="minorHAnsi"/>
        </w:rPr>
        <w:t>osobistym.</w:t>
      </w:r>
    </w:p>
    <w:p w14:paraId="41273533" w14:textId="2B8993F9" w:rsidR="00BF0E13" w:rsidRPr="004D3C2B" w:rsidRDefault="00D74BB3" w:rsidP="00FC78D4">
      <w:pPr>
        <w:pStyle w:val="Bezodstpw"/>
        <w:jc w:val="both"/>
        <w:rPr>
          <w:rFonts w:cstheme="minorHAnsi"/>
        </w:rPr>
      </w:pPr>
      <w:r>
        <w:rPr>
          <w:rFonts w:cstheme="minorHAnsi"/>
        </w:rPr>
        <w:t>9</w:t>
      </w:r>
      <w:r w:rsidR="00FE5963">
        <w:rPr>
          <w:rFonts w:cstheme="minorHAnsi"/>
        </w:rPr>
        <w:t>.2</w:t>
      </w:r>
      <w:r w:rsidR="003055EC" w:rsidRPr="004D3C2B">
        <w:rPr>
          <w:rFonts w:cstheme="minorHAnsi"/>
        </w:rPr>
        <w:t>.</w:t>
      </w:r>
      <w:r w:rsidR="00891C14" w:rsidRPr="004D3C2B">
        <w:rPr>
          <w:rFonts w:cstheme="minorHAnsi"/>
        </w:rPr>
        <w:t xml:space="preserve"> </w:t>
      </w:r>
      <w:r w:rsidR="00FC78D4" w:rsidRPr="004D3C2B">
        <w:rPr>
          <w:rFonts w:cstheme="minorHAnsi"/>
          <w:b/>
        </w:rPr>
        <w:t>Oświadczenie Wykonawcy o niepodleganiu wykluczeniu z postępowania</w:t>
      </w:r>
      <w:r w:rsidR="00885EC8" w:rsidRPr="004D3C2B">
        <w:rPr>
          <w:rFonts w:cstheme="minorHAnsi"/>
          <w:b/>
        </w:rPr>
        <w:t>, o k</w:t>
      </w:r>
      <w:r w:rsidR="00943752" w:rsidRPr="004D3C2B">
        <w:rPr>
          <w:rFonts w:cstheme="minorHAnsi"/>
          <w:b/>
        </w:rPr>
        <w:t>tórym mowa w art. 125 ustawy PZP</w:t>
      </w:r>
      <w:r w:rsidR="00885EC8" w:rsidRPr="004D3C2B">
        <w:rPr>
          <w:rFonts w:cstheme="minorHAnsi"/>
          <w:b/>
        </w:rPr>
        <w:t xml:space="preserve">, </w:t>
      </w:r>
      <w:r w:rsidR="00F178AA" w:rsidRPr="004D3C2B">
        <w:rPr>
          <w:rFonts w:cstheme="minorHAnsi"/>
          <w:b/>
        </w:rPr>
        <w:t>ak</w:t>
      </w:r>
      <w:r w:rsidR="00885EC8" w:rsidRPr="004D3C2B">
        <w:rPr>
          <w:rFonts w:cstheme="minorHAnsi"/>
          <w:b/>
        </w:rPr>
        <w:t>tualne na dzień składania ofert</w:t>
      </w:r>
      <w:r w:rsidR="00FC78D4" w:rsidRPr="004D3C2B">
        <w:rPr>
          <w:rFonts w:cstheme="minorHAnsi"/>
        </w:rPr>
        <w:t xml:space="preserve"> - wzór oświadcze</w:t>
      </w:r>
      <w:r w:rsidR="00EA2C47" w:rsidRPr="004D3C2B">
        <w:rPr>
          <w:rFonts w:cstheme="minorHAnsi"/>
        </w:rPr>
        <w:t>nia stanowi z</w:t>
      </w:r>
      <w:r w:rsidR="00FC78D4" w:rsidRPr="004D3C2B">
        <w:rPr>
          <w:rFonts w:cstheme="minorHAnsi"/>
        </w:rPr>
        <w:t xml:space="preserve">ałącznik nr </w:t>
      </w:r>
      <w:r w:rsidR="00D41F55">
        <w:rPr>
          <w:rFonts w:cstheme="minorHAnsi"/>
        </w:rPr>
        <w:t>4</w:t>
      </w:r>
      <w:r w:rsidR="004D3C2B">
        <w:rPr>
          <w:rFonts w:cstheme="minorHAnsi"/>
        </w:rPr>
        <w:t xml:space="preserve"> do SWZ </w:t>
      </w:r>
      <w:r w:rsidR="00FC78D4" w:rsidRPr="004D3C2B">
        <w:rPr>
          <w:rFonts w:cstheme="minorHAnsi"/>
        </w:rPr>
        <w:t>(podpisany kwalifikowanym podpisem elektronicznym lub profilem za</w:t>
      </w:r>
      <w:r w:rsidR="000C53B3" w:rsidRPr="004D3C2B">
        <w:rPr>
          <w:rFonts w:cstheme="minorHAnsi"/>
        </w:rPr>
        <w:t>ufanym lub podpisem osobistym).</w:t>
      </w:r>
    </w:p>
    <w:p w14:paraId="3E32A631" w14:textId="5B66AA4C" w:rsidR="007F21D4" w:rsidRPr="00D74BB3" w:rsidRDefault="00FE5963" w:rsidP="00D74BB3">
      <w:pPr>
        <w:autoSpaceDE w:val="0"/>
        <w:autoSpaceDN w:val="0"/>
        <w:adjustRightInd w:val="0"/>
        <w:spacing w:after="0" w:line="240" w:lineRule="auto"/>
        <w:rPr>
          <w:rFonts w:cstheme="minorHAnsi"/>
        </w:rPr>
      </w:pPr>
      <w:r>
        <w:rPr>
          <w:rFonts w:cstheme="minorHAnsi"/>
        </w:rPr>
        <w:t>9.3</w:t>
      </w:r>
      <w:r w:rsidR="00D74BB3">
        <w:rPr>
          <w:rFonts w:cstheme="minorHAnsi"/>
        </w:rPr>
        <w:t>.</w:t>
      </w:r>
      <w:r w:rsidR="007F21D4" w:rsidRPr="00D74BB3">
        <w:rPr>
          <w:rFonts w:cstheme="minorHAnsi"/>
        </w:rPr>
        <w:t>Oświadczenie o powierzeniu części zamówienia podwykonawcy – załą</w:t>
      </w:r>
      <w:r w:rsidR="00F148DB" w:rsidRPr="00D74BB3">
        <w:rPr>
          <w:rFonts w:cstheme="minorHAnsi"/>
        </w:rPr>
        <w:t>cznik nr 3</w:t>
      </w:r>
      <w:r w:rsidR="00E30C30" w:rsidRPr="00D74BB3">
        <w:rPr>
          <w:rFonts w:cstheme="minorHAnsi"/>
        </w:rPr>
        <w:t xml:space="preserve"> do SWZ (podpisany kwalifikowanym podpisem elektronicznym lub profilem zaufanym lub podpisem</w:t>
      </w:r>
      <w:r w:rsidR="00943752" w:rsidRPr="00D74BB3">
        <w:rPr>
          <w:rFonts w:cstheme="minorHAnsi"/>
        </w:rPr>
        <w:t xml:space="preserve"> osobistym</w:t>
      </w:r>
      <w:r w:rsidR="007F21D4" w:rsidRPr="00D74BB3">
        <w:rPr>
          <w:rFonts w:cstheme="minorHAnsi"/>
        </w:rPr>
        <w:t>)</w:t>
      </w:r>
    </w:p>
    <w:p w14:paraId="265EB7EB" w14:textId="4B2031C0" w:rsidR="00AE4592" w:rsidRPr="00BD3051" w:rsidRDefault="00D74BB3" w:rsidP="00AE4592">
      <w:pPr>
        <w:pStyle w:val="Bezodstpw"/>
        <w:jc w:val="both"/>
        <w:rPr>
          <w:rFonts w:cstheme="minorHAnsi"/>
        </w:rPr>
      </w:pPr>
      <w:r>
        <w:rPr>
          <w:rFonts w:eastAsia="Times New Roman" w:cstheme="minorHAnsi"/>
        </w:rPr>
        <w:t>9.4</w:t>
      </w:r>
      <w:r w:rsidR="007E038D" w:rsidRPr="004D3C2B">
        <w:rPr>
          <w:rFonts w:eastAsia="Times New Roman" w:cstheme="minorHAnsi"/>
        </w:rPr>
        <w:t>.</w:t>
      </w:r>
      <w:r w:rsidR="0071439C" w:rsidRPr="004D3C2B">
        <w:rPr>
          <w:rFonts w:eastAsia="Times New Roman" w:cstheme="minorHAnsi"/>
        </w:rPr>
        <w:t xml:space="preserve">W przypadku </w:t>
      </w:r>
      <w:r w:rsidR="0071439C" w:rsidRPr="004D3C2B">
        <w:rPr>
          <w:rFonts w:eastAsia="Times New Roman" w:cstheme="minorHAnsi"/>
          <w:b/>
        </w:rPr>
        <w:t>Wykonawców wspólnie ubiegających</w:t>
      </w:r>
      <w:r w:rsidR="0071439C" w:rsidRPr="004D3C2B">
        <w:rPr>
          <w:rFonts w:eastAsia="Times New Roman" w:cstheme="minorHAnsi"/>
        </w:rPr>
        <w:t xml:space="preserve"> się o udzielenie zamówienia</w:t>
      </w:r>
      <w:r w:rsidR="00F148DB">
        <w:rPr>
          <w:rFonts w:eastAsia="Times New Roman" w:cstheme="minorHAnsi"/>
        </w:rPr>
        <w:t xml:space="preserve"> </w:t>
      </w:r>
      <w:r w:rsidR="00544F75" w:rsidRPr="004D3C2B">
        <w:rPr>
          <w:rFonts w:cstheme="minorHAnsi"/>
        </w:rPr>
        <w:t>(dotyczy to również wykonawców prowadzących działalność gospodarczą w formie spółki cywilnej)</w:t>
      </w:r>
      <w:r w:rsidR="0071439C" w:rsidRPr="004D3C2B">
        <w:rPr>
          <w:rFonts w:eastAsia="Times New Roman" w:cstheme="minorHAnsi"/>
        </w:rPr>
        <w:t>, o</w:t>
      </w:r>
      <w:r w:rsidR="00D41F55">
        <w:rPr>
          <w:rFonts w:eastAsia="Times New Roman" w:cstheme="minorHAnsi"/>
        </w:rPr>
        <w:t xml:space="preserve">świadczenia </w:t>
      </w:r>
      <w:proofErr w:type="spellStart"/>
      <w:r w:rsidR="00D41F55">
        <w:rPr>
          <w:rFonts w:eastAsia="Times New Roman" w:cstheme="minorHAnsi"/>
        </w:rPr>
        <w:t>zał</w:t>
      </w:r>
      <w:proofErr w:type="spellEnd"/>
      <w:r w:rsidR="00D41F55">
        <w:rPr>
          <w:rFonts w:eastAsia="Times New Roman" w:cstheme="minorHAnsi"/>
        </w:rPr>
        <w:t xml:space="preserve"> nr 4</w:t>
      </w:r>
      <w:r w:rsidR="00487E20" w:rsidRPr="004D3C2B">
        <w:rPr>
          <w:rFonts w:eastAsia="Times New Roman" w:cstheme="minorHAnsi"/>
        </w:rPr>
        <w:t xml:space="preserve"> </w:t>
      </w:r>
      <w:r w:rsidR="0071439C" w:rsidRPr="004D3C2B">
        <w:rPr>
          <w:rFonts w:eastAsia="Times New Roman" w:cstheme="minorHAnsi"/>
        </w:rPr>
        <w:t>do SWZ, składa każdy z Wykonawców. Oświadczenia te potwierdzają brak podstaw wykluczeni</w:t>
      </w:r>
      <w:r w:rsidR="004D3C2B">
        <w:rPr>
          <w:rFonts w:eastAsia="Times New Roman" w:cstheme="minorHAnsi"/>
        </w:rPr>
        <w:t xml:space="preserve">a </w:t>
      </w:r>
      <w:r w:rsidR="0058043F" w:rsidRPr="004D3C2B">
        <w:rPr>
          <w:rFonts w:eastAsia="Times New Roman" w:cstheme="minorHAnsi"/>
        </w:rPr>
        <w:t xml:space="preserve"> w zakresie, w jakim każdy z W</w:t>
      </w:r>
      <w:r w:rsidR="0071439C" w:rsidRPr="004D3C2B">
        <w:rPr>
          <w:rFonts w:eastAsia="Times New Roman" w:cstheme="minorHAnsi"/>
        </w:rPr>
        <w:t xml:space="preserve">ykonawców wykazuje spełnianie </w:t>
      </w:r>
      <w:r w:rsidR="00AE4592" w:rsidRPr="004D3C2B">
        <w:rPr>
          <w:rFonts w:eastAsia="Times New Roman" w:cstheme="minorHAnsi"/>
        </w:rPr>
        <w:t>warunków udziału w postępowaniu</w:t>
      </w:r>
      <w:r w:rsidR="004D3C2B">
        <w:rPr>
          <w:rFonts w:eastAsia="Times New Roman" w:cstheme="minorHAnsi"/>
        </w:rPr>
        <w:t xml:space="preserve"> – </w:t>
      </w:r>
      <w:r w:rsidR="004D3C2B" w:rsidRPr="00BD3051">
        <w:rPr>
          <w:rFonts w:eastAsia="Times New Roman" w:cstheme="minorHAnsi"/>
        </w:rPr>
        <w:t>brak podstaw do wykluczenia</w:t>
      </w:r>
      <w:r w:rsidR="00AE4592" w:rsidRPr="00BD3051">
        <w:rPr>
          <w:rFonts w:eastAsia="Times New Roman" w:cstheme="minorHAnsi"/>
        </w:rPr>
        <w:t xml:space="preserve"> </w:t>
      </w:r>
      <w:r w:rsidR="00AE4592" w:rsidRPr="00BD3051">
        <w:rPr>
          <w:rFonts w:cstheme="minorHAnsi"/>
        </w:rPr>
        <w:t>(podpisany kwalifikowanym podpisem elektronicznym lub profilem zaufanym lub podpisem osobistym).</w:t>
      </w:r>
    </w:p>
    <w:p w14:paraId="7B679538" w14:textId="4397A5C8" w:rsidR="007F21D4" w:rsidRPr="00BD3051" w:rsidRDefault="00D74BB3" w:rsidP="00BD3051">
      <w:pPr>
        <w:pStyle w:val="Bezodstpw"/>
        <w:jc w:val="both"/>
        <w:rPr>
          <w:rFonts w:cstheme="minorHAnsi"/>
        </w:rPr>
      </w:pPr>
      <w:r w:rsidRPr="00BD3051">
        <w:rPr>
          <w:rFonts w:cstheme="minorHAnsi"/>
        </w:rPr>
        <w:t>9.5</w:t>
      </w:r>
      <w:r w:rsidR="007F21D4" w:rsidRPr="00BD3051">
        <w:rPr>
          <w:rFonts w:cstheme="minorHAnsi"/>
        </w:rPr>
        <w:t>.</w:t>
      </w:r>
      <w:r w:rsidR="007F21D4" w:rsidRPr="00BD3051">
        <w:rPr>
          <w:rFonts w:cstheme="minorHAnsi"/>
          <w:b/>
        </w:rPr>
        <w:t>Pełnomocnictwoupoważniające do złożenia oferty</w:t>
      </w:r>
      <w:r w:rsidR="007F21D4" w:rsidRPr="00BD3051">
        <w:rPr>
          <w:rFonts w:cstheme="minorHAnsi"/>
        </w:rPr>
        <w:t xml:space="preserve"> - o ile ofertę składa pełnomocnik (podpisane zgodnie z informacją zawartą w pkt 5.2.).</w:t>
      </w:r>
      <w:r w:rsidR="00BD3051" w:rsidRPr="00BD3051">
        <w:t xml:space="preserve"> </w:t>
      </w:r>
    </w:p>
    <w:p w14:paraId="7D42EC1E" w14:textId="34719D5C" w:rsidR="00F8453D" w:rsidRPr="004D3C2B" w:rsidRDefault="00D74BB3" w:rsidP="00AB1089">
      <w:pPr>
        <w:pStyle w:val="Bezodstpw"/>
        <w:jc w:val="both"/>
        <w:rPr>
          <w:rFonts w:cstheme="minorHAnsi"/>
        </w:rPr>
      </w:pPr>
      <w:r w:rsidRPr="00BD3051">
        <w:rPr>
          <w:rFonts w:cstheme="minorHAnsi"/>
        </w:rPr>
        <w:t>9.6</w:t>
      </w:r>
      <w:r w:rsidR="007F21D4" w:rsidRPr="00BD3051">
        <w:rPr>
          <w:rFonts w:cstheme="minorHAnsi"/>
        </w:rPr>
        <w:t xml:space="preserve"> </w:t>
      </w:r>
      <w:r w:rsidR="007F21D4" w:rsidRPr="00BD3051">
        <w:rPr>
          <w:rFonts w:cstheme="minorHAnsi"/>
          <w:b/>
        </w:rPr>
        <w:t>Pełnomocnictwo dla pełnomocnika do reprezentowania w postępowaniu Wykonawców wspólnie ubiegających się o udzielenie zamówienia</w:t>
      </w:r>
      <w:r w:rsidR="007F21D4" w:rsidRPr="00BD3051">
        <w:rPr>
          <w:rFonts w:cstheme="minorHAnsi"/>
        </w:rPr>
        <w:t xml:space="preserve"> - dotyczy ofert składanych przez Wykonawców wspólnie ubiegających się o udzielenie </w:t>
      </w:r>
      <w:r w:rsidR="007F21D4" w:rsidRPr="004D3C2B">
        <w:rPr>
          <w:rFonts w:cstheme="minorHAnsi"/>
        </w:rPr>
        <w:t>zamówienia (podpisane zg</w:t>
      </w:r>
      <w:r w:rsidR="0058043F" w:rsidRPr="004D3C2B">
        <w:rPr>
          <w:rFonts w:cstheme="minorHAnsi"/>
        </w:rPr>
        <w:t>odnie z informacją zawartą w ust.5 pkt</w:t>
      </w:r>
      <w:r w:rsidR="007F21D4" w:rsidRPr="004D3C2B">
        <w:rPr>
          <w:rFonts w:cstheme="minorHAnsi"/>
        </w:rPr>
        <w:t xml:space="preserve"> 5.2.</w:t>
      </w:r>
      <w:r w:rsidR="0058043F" w:rsidRPr="004D3C2B">
        <w:rPr>
          <w:rFonts w:cstheme="minorHAnsi"/>
        </w:rPr>
        <w:t xml:space="preserve"> powyżej</w:t>
      </w:r>
      <w:r w:rsidR="007F21D4" w:rsidRPr="004D3C2B">
        <w:rPr>
          <w:rFonts w:cstheme="minorHAnsi"/>
        </w:rPr>
        <w:t>).</w:t>
      </w:r>
    </w:p>
    <w:p w14:paraId="25DAE2B5" w14:textId="19B730A5" w:rsidR="007F21D4" w:rsidRPr="004D3C2B" w:rsidRDefault="00D74BB3" w:rsidP="00AB1089">
      <w:pPr>
        <w:pStyle w:val="Bezodstpw"/>
        <w:jc w:val="both"/>
        <w:rPr>
          <w:rFonts w:cstheme="minorHAnsi"/>
        </w:rPr>
      </w:pPr>
      <w:r>
        <w:rPr>
          <w:rFonts w:cstheme="minorHAnsi"/>
        </w:rPr>
        <w:t>10</w:t>
      </w:r>
      <w:r w:rsidR="007F21D4" w:rsidRPr="004D3C2B">
        <w:rPr>
          <w:rFonts w:cstheme="minorHAnsi"/>
        </w:rPr>
        <w:t xml:space="preserve">. Ofertę, oświadczenia zaleca się sporządzić na drukach stanowiących załączniki do SWZ. </w:t>
      </w:r>
    </w:p>
    <w:p w14:paraId="593805E1" w14:textId="4461CC77" w:rsidR="007F21D4" w:rsidRPr="004D3C2B" w:rsidRDefault="00D74BB3" w:rsidP="00AB1089">
      <w:pPr>
        <w:pStyle w:val="Bezodstpw"/>
        <w:jc w:val="both"/>
        <w:rPr>
          <w:rFonts w:cstheme="minorHAnsi"/>
        </w:rPr>
      </w:pPr>
      <w:r>
        <w:rPr>
          <w:rFonts w:cstheme="minorHAnsi"/>
        </w:rPr>
        <w:t>11</w:t>
      </w:r>
      <w:r w:rsidR="007F21D4" w:rsidRPr="004D3C2B">
        <w:rPr>
          <w:rFonts w:cstheme="minorHAnsi"/>
        </w:rPr>
        <w:t>. Oferta oraz oświadczenia muszą być złożone w oryginale.</w:t>
      </w:r>
    </w:p>
    <w:p w14:paraId="24E3C556" w14:textId="77777777" w:rsidR="00713725"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0DF26448"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D14D57">
        <w:rPr>
          <w:b/>
        </w:rPr>
        <w:t>21.08.</w:t>
      </w:r>
      <w:r w:rsidR="00964A60">
        <w:rPr>
          <w:b/>
        </w:rPr>
        <w:t>2024</w:t>
      </w:r>
      <w:r w:rsidR="000E0853">
        <w:rPr>
          <w:b/>
        </w:rPr>
        <w:t xml:space="preserve"> </w:t>
      </w:r>
      <w:r w:rsidR="00713725" w:rsidRPr="002C2CB8">
        <w:rPr>
          <w:b/>
        </w:rPr>
        <w:t xml:space="preserve">r., do </w:t>
      </w:r>
      <w:r w:rsidR="006356A2">
        <w:rPr>
          <w:b/>
        </w:rPr>
        <w:t>godz. 09</w:t>
      </w:r>
      <w:r w:rsidR="00713725" w:rsidRPr="00D715C8">
        <w:rPr>
          <w:b/>
        </w:rPr>
        <w:t xml:space="preserve">:00. </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7C61393D" w:rsidR="000B548D" w:rsidRPr="003055EC" w:rsidRDefault="00713725" w:rsidP="000B548D">
      <w:pPr>
        <w:pStyle w:val="Bezodstpw"/>
        <w:jc w:val="both"/>
        <w:rPr>
          <w:b/>
        </w:rPr>
      </w:pPr>
      <w:r w:rsidRPr="0070229F">
        <w:t xml:space="preserve">1. </w:t>
      </w:r>
      <w:r w:rsidRPr="0070229F">
        <w:rPr>
          <w:b/>
        </w:rPr>
        <w:t xml:space="preserve">Otwarcie ofert nastąpi w dniu </w:t>
      </w:r>
      <w:r w:rsidR="00D14D57">
        <w:rPr>
          <w:b/>
        </w:rPr>
        <w:t>21.08.</w:t>
      </w:r>
      <w:r w:rsidR="00964A60">
        <w:rPr>
          <w:b/>
        </w:rPr>
        <w:t>2024</w:t>
      </w:r>
      <w:r w:rsidRPr="002C2CB8">
        <w:rPr>
          <w:b/>
        </w:rPr>
        <w:t xml:space="preserve"> r. o godzinie </w:t>
      </w:r>
      <w:r w:rsidR="006356A2">
        <w:rPr>
          <w:b/>
        </w:rPr>
        <w:t>09</w:t>
      </w:r>
      <w:r w:rsidR="000B548D" w:rsidRPr="002C2CB8">
        <w:rPr>
          <w:b/>
        </w:rPr>
        <w:t>:15</w:t>
      </w:r>
      <w:r w:rsidRPr="002C2CB8">
        <w:rPr>
          <w:b/>
        </w:rPr>
        <w:t xml:space="preserve">. </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lastRenderedPageBreak/>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2640B504" w14:textId="0EBED685" w:rsidR="009F56BA" w:rsidRDefault="000B548D" w:rsidP="005C4FFB">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1B6D13C7" w14:textId="3F913C7A"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ustawy z dnia 13 kwietnia 2022 r. o szczególnych rozwiązaniach w zakresie przeciwdziałania wspieraniu agresji na Ukrainę oraz służących ochronie bezpiec</w:t>
      </w:r>
      <w:r w:rsidR="006356A2">
        <w:t>zeństwa narodowego (</w:t>
      </w:r>
      <w:proofErr w:type="spellStart"/>
      <w:r w:rsidR="00F647C2">
        <w:t>t.j</w:t>
      </w:r>
      <w:proofErr w:type="spellEnd"/>
      <w:r w:rsidR="00F647C2">
        <w:t xml:space="preserve">. </w:t>
      </w:r>
      <w:r w:rsidR="006356A2">
        <w:t>Dz.U. z 2023</w:t>
      </w:r>
      <w:r w:rsidR="002B3D4D">
        <w:t xml:space="preserve"> r. poz. 1497</w:t>
      </w:r>
      <w:r w:rsidR="00F647C2">
        <w:t xml:space="preserve"> ze zm.</w:t>
      </w:r>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lastRenderedPageBreak/>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6DF95DDA"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sidR="00F647C2">
        <w:rPr>
          <w:b/>
        </w:rPr>
        <w:t>t.j</w:t>
      </w:r>
      <w:proofErr w:type="spellEnd"/>
      <w:r w:rsidR="00F647C2">
        <w:rPr>
          <w:b/>
        </w:rPr>
        <w:t>. Dz.U. z 2023 r. poz. 1497 ze zm.</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4335ACA6"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w:t>
      </w:r>
      <w:r w:rsidR="00927F2B">
        <w:t xml:space="preserve">(Dz. U. z 2022 r. poz. 593 z </w:t>
      </w:r>
      <w:proofErr w:type="spellStart"/>
      <w:r w:rsidR="00927F2B">
        <w:t>późn</w:t>
      </w:r>
      <w:proofErr w:type="spellEnd"/>
      <w:r w:rsidR="00927F2B">
        <w:t>. zm.</w:t>
      </w:r>
      <w:r w:rsidRPr="00266B70">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E7C457F" w:rsidR="00266B70" w:rsidRPr="00266B70" w:rsidRDefault="00885EC8" w:rsidP="000B548D">
      <w:pPr>
        <w:pStyle w:val="Bezodstpw"/>
        <w:jc w:val="both"/>
      </w:pPr>
      <w:r w:rsidRPr="00266B70">
        <w:t>c) wykonawcę oraz uczestnika konkursu, którego jednostką dominującą w rozumieniu art. 3 ust. 1 pkt 37 ustawy z dnia 29 września 1994 r</w:t>
      </w:r>
      <w:r w:rsidR="00927F2B">
        <w:t>. o rachunkowości (Dz. U. z 2023 r. poz. 120 i 295</w:t>
      </w:r>
      <w:r w:rsidR="00266B70" w:rsidRPr="00266B70">
        <w:t xml:space="preserve">)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lastRenderedPageBreak/>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E125B8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p>
    <w:p w14:paraId="04C10CA7" w14:textId="2D877320" w:rsidR="00321F0F" w:rsidRDefault="00F92C40" w:rsidP="004D3C2B">
      <w:pPr>
        <w:autoSpaceDE w:val="0"/>
        <w:autoSpaceDN w:val="0"/>
        <w:adjustRightInd w:val="0"/>
        <w:spacing w:after="0" w:line="240" w:lineRule="auto"/>
        <w:jc w:val="both"/>
        <w:rPr>
          <w:rFonts w:cs="Tahoma"/>
          <w:b/>
        </w:rPr>
      </w:pPr>
      <w:r w:rsidRPr="0039652D">
        <w:rPr>
          <w:rFonts w:cs="Tahoma"/>
          <w:b/>
        </w:rPr>
        <w:t>III. Informacja dla Wykonawców wspólnie ubiegających się o udzielenie zamówienia</w:t>
      </w:r>
      <w:r w:rsidR="00D74BB3">
        <w:rPr>
          <w:rFonts w:cs="Tahoma"/>
          <w:b/>
        </w:rPr>
        <w:t xml:space="preserve"> - </w:t>
      </w:r>
      <w:r w:rsidR="00D74BB3" w:rsidRPr="00CE1D1F">
        <w:rPr>
          <w:b/>
          <w:bCs/>
        </w:rPr>
        <w:t>Oferta składana przez podmioty występujące wspólnie</w:t>
      </w:r>
      <w:r w:rsidR="00D74BB3">
        <w:rPr>
          <w:b/>
          <w:bCs/>
        </w:rPr>
        <w:t>.</w:t>
      </w:r>
    </w:p>
    <w:p w14:paraId="1196D1D2" w14:textId="292EDDDE" w:rsidR="00F92C40" w:rsidRPr="002D3578" w:rsidRDefault="00321F0F" w:rsidP="002D3578">
      <w:pPr>
        <w:pStyle w:val="Bezodstpw"/>
        <w:jc w:val="both"/>
        <w:rPr>
          <w:rFonts w:cstheme="minorHAnsi"/>
        </w:rPr>
      </w:pPr>
      <w: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r w:rsidR="002D3578" w:rsidRPr="0039652D">
        <w:rPr>
          <w:rFonts w:eastAsia="Times New Roman" w:cs="Times New Roman"/>
        </w:rPr>
        <w:t>Pełnomocnictwo winno być załączone do oferty</w:t>
      </w:r>
      <w:r w:rsidR="002D3578" w:rsidRPr="002D3578">
        <w:rPr>
          <w:rFonts w:cstheme="minorHAnsi"/>
        </w:rPr>
        <w:t xml:space="preserve"> </w:t>
      </w:r>
      <w:r w:rsidR="002D3578" w:rsidRPr="004D3C2B">
        <w:rPr>
          <w:rFonts w:cstheme="minorHAnsi"/>
        </w:rPr>
        <w:t>(podpisane zgodnie z informacją zawartą w pkt 5.2.</w:t>
      </w:r>
      <w:r w:rsidR="0077512B">
        <w:rPr>
          <w:rFonts w:cstheme="minorHAnsi"/>
        </w:rPr>
        <w:t xml:space="preserve"> Roz IX SWZ</w:t>
      </w:r>
      <w:r w:rsidR="002D3578" w:rsidRPr="004D3C2B">
        <w:rPr>
          <w:rFonts w:cstheme="minorHAnsi"/>
        </w:rPr>
        <w:t>).</w:t>
      </w:r>
    </w:p>
    <w:p w14:paraId="61FC3277" w14:textId="77A5BF22" w:rsidR="00F92C40" w:rsidRPr="00495836" w:rsidRDefault="00F92C40" w:rsidP="004D3C2B">
      <w:pPr>
        <w:spacing w:after="0" w:line="240" w:lineRule="auto"/>
        <w:contextualSpacing/>
        <w:jc w:val="both"/>
        <w:rPr>
          <w:rFonts w:eastAsia="Times New Roman" w:cs="Times New Roman"/>
        </w:rPr>
      </w:pPr>
      <w:r w:rsidRPr="00495836">
        <w:rPr>
          <w:rFonts w:eastAsia="Times New Roman" w:cs="Times New Roman"/>
        </w:rPr>
        <w:t>2.W przypadku Wykonawców wspólnie ubiegających się o udzielenie z</w:t>
      </w:r>
      <w:r w:rsidR="00BE6C44" w:rsidRPr="00495836">
        <w:rPr>
          <w:rFonts w:eastAsia="Times New Roman" w:cs="Times New Roman"/>
        </w:rPr>
        <w:t xml:space="preserve">amówienia, </w:t>
      </w:r>
      <w:r w:rsidR="00F63889">
        <w:rPr>
          <w:rFonts w:eastAsia="Times New Roman" w:cs="Times New Roman"/>
        </w:rPr>
        <w:t>oświadczenia zał</w:t>
      </w:r>
      <w:r w:rsidR="002D3578">
        <w:rPr>
          <w:rFonts w:eastAsia="Times New Roman" w:cs="Times New Roman"/>
        </w:rPr>
        <w:t>ącznik</w:t>
      </w:r>
      <w:r w:rsidR="00D41F55">
        <w:rPr>
          <w:rFonts w:eastAsia="Times New Roman" w:cs="Times New Roman"/>
        </w:rPr>
        <w:t xml:space="preserve"> nr 4</w:t>
      </w:r>
      <w:r w:rsidR="006A2272">
        <w:rPr>
          <w:rFonts w:eastAsia="Times New Roman" w:cs="Times New Roman"/>
        </w:rPr>
        <w:t xml:space="preserve"> </w:t>
      </w:r>
      <w:r w:rsidRPr="00495836">
        <w:rPr>
          <w:rFonts w:eastAsia="Times New Roman" w:cs="Times New Roman"/>
        </w:rPr>
        <w:t>do SWZ, składa każdy z Wykonawców. Oświadczenia te potwie</w:t>
      </w:r>
      <w:r w:rsidR="004D3C2B">
        <w:rPr>
          <w:rFonts w:eastAsia="Times New Roman" w:cs="Times New Roman"/>
        </w:rPr>
        <w:t>rdzają brak podstaw wykluczenia</w:t>
      </w:r>
      <w:r w:rsidRPr="00495836">
        <w:rPr>
          <w:rFonts w:eastAsia="Times New Roman" w:cs="Times New Roman"/>
        </w:rPr>
        <w:t xml:space="preserve"> w zakresie, w jakim każdy z wykonawców </w:t>
      </w:r>
      <w:r w:rsidR="00D74BB3" w:rsidRPr="00495836">
        <w:rPr>
          <w:rFonts w:eastAsia="Times New Roman" w:cs="Times New Roman"/>
        </w:rPr>
        <w:t>potwie</w:t>
      </w:r>
      <w:r w:rsidR="00D74BB3">
        <w:rPr>
          <w:rFonts w:eastAsia="Times New Roman" w:cs="Times New Roman"/>
        </w:rPr>
        <w:t>rdzają brak podstaw wykluczenia</w:t>
      </w:r>
      <w:r w:rsidR="00D74BB3" w:rsidRPr="00495836">
        <w:rPr>
          <w:rFonts w:eastAsia="Times New Roman" w:cs="Times New Roman"/>
        </w:rPr>
        <w:t xml:space="preserve"> </w:t>
      </w:r>
      <w:r w:rsidR="00D74BB3">
        <w:rPr>
          <w:rFonts w:eastAsia="Times New Roman" w:cs="Times New Roman"/>
        </w:rPr>
        <w:t>w postępowaniu.</w:t>
      </w:r>
    </w:p>
    <w:p w14:paraId="502D573D" w14:textId="77777777" w:rsidR="00F92C40" w:rsidRDefault="00F92C40" w:rsidP="004D3C2B">
      <w:pPr>
        <w:spacing w:after="0" w:line="240" w:lineRule="auto"/>
        <w:jc w:val="both"/>
        <w:rPr>
          <w:rFonts w:eastAsia="Times New Roman" w:cs="Times New Roman"/>
        </w:rPr>
      </w:pPr>
    </w:p>
    <w:p w14:paraId="547CAB1B" w14:textId="4A3874D9" w:rsidR="00E2776C" w:rsidRPr="005C4FFB" w:rsidRDefault="00E933CB" w:rsidP="005C4FF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A524F1">
        <w:rPr>
          <w:b/>
        </w:rPr>
        <w:t>. SPOSÓB OBLICZENIA CENY</w:t>
      </w:r>
    </w:p>
    <w:p w14:paraId="4DBD0BD7" w14:textId="13F07208" w:rsidR="00E2776C" w:rsidRPr="00B1680B" w:rsidRDefault="00E2776C" w:rsidP="005C4FFB">
      <w:pPr>
        <w:numPr>
          <w:ilvl w:val="0"/>
          <w:numId w:val="13"/>
        </w:numPr>
        <w:spacing w:after="0" w:line="240" w:lineRule="auto"/>
        <w:jc w:val="both"/>
        <w:rPr>
          <w:rFonts w:cstheme="minorHAnsi"/>
          <w:noProof/>
        </w:rPr>
      </w:pPr>
      <w:r w:rsidRPr="00B1680B">
        <w:rPr>
          <w:rFonts w:cstheme="minorHAnsi"/>
        </w:rPr>
        <w:t>Cenę ofertową należy podać w PLN wraz z właściwym podatkiem VAT</w:t>
      </w:r>
      <w:r w:rsidR="008B4494">
        <w:rPr>
          <w:rFonts w:cstheme="minorHAnsi"/>
        </w:rPr>
        <w:t xml:space="preserve"> (23 %)</w:t>
      </w:r>
      <w:r w:rsidRPr="00B1680B">
        <w:rPr>
          <w:rFonts w:cstheme="minorHAnsi"/>
        </w:rPr>
        <w:t>, z zaokrągleniem do dwóch miejsc po przecinku.</w:t>
      </w:r>
    </w:p>
    <w:p w14:paraId="687C198F" w14:textId="77777777" w:rsidR="00E2776C" w:rsidRPr="00B1680B" w:rsidRDefault="00E2776C" w:rsidP="005C4FFB">
      <w:pPr>
        <w:tabs>
          <w:tab w:val="left" w:pos="360"/>
        </w:tabs>
        <w:spacing w:after="0" w:line="240" w:lineRule="auto"/>
        <w:jc w:val="both"/>
        <w:rPr>
          <w:rFonts w:cstheme="minorHAnsi"/>
          <w:noProof/>
        </w:rPr>
      </w:pPr>
      <w:r w:rsidRPr="00B1680B">
        <w:rPr>
          <w:rFonts w:cstheme="minorHAnsi"/>
          <w:u w:val="single"/>
        </w:rPr>
        <w:t xml:space="preserve"> UWAGA:</w:t>
      </w:r>
      <w:r w:rsidRPr="00B1680B">
        <w:rPr>
          <w:rFonts w:cstheme="minorHAnsi"/>
        </w:rPr>
        <w:t xml:space="preserve"> Zaokrąglenia cen w złotych należy dokonać do dwóch miejsc po przecinku według zasady, końcówki poniżej 0,5 grosza pomniejsza się, końcówki powyżej 0,5 grosza zaokrągla się do 1 grosza.</w:t>
      </w:r>
    </w:p>
    <w:p w14:paraId="7BED76B6" w14:textId="3AF19DBF" w:rsidR="00E2776C" w:rsidRPr="00C93614" w:rsidRDefault="00E2776C" w:rsidP="005C4FFB">
      <w:pPr>
        <w:numPr>
          <w:ilvl w:val="0"/>
          <w:numId w:val="13"/>
        </w:numPr>
        <w:spacing w:after="0" w:line="240" w:lineRule="auto"/>
        <w:jc w:val="both"/>
        <w:rPr>
          <w:rFonts w:cstheme="minorHAnsi"/>
          <w:noProof/>
          <w:color w:val="FF0000"/>
        </w:rPr>
      </w:pPr>
      <w:r w:rsidRPr="00B1680B">
        <w:rPr>
          <w:rFonts w:cstheme="minorHAnsi"/>
          <w:noProof/>
        </w:rPr>
        <w:t xml:space="preserve">Sposób zapłaty i rozliczenia za realizację niniejszego zamówienia, określone zostały w proponowanych postanowieniach </w:t>
      </w:r>
      <w:r w:rsidRPr="00D41F55">
        <w:rPr>
          <w:rFonts w:cstheme="minorHAnsi"/>
          <w:noProof/>
        </w:rPr>
        <w:t>umowy stanowiących załączn</w:t>
      </w:r>
      <w:r w:rsidR="008B4494" w:rsidRPr="00D41F55">
        <w:rPr>
          <w:rFonts w:cstheme="minorHAnsi"/>
          <w:noProof/>
        </w:rPr>
        <w:t>ik nr 2</w:t>
      </w:r>
      <w:r w:rsidRPr="00D41F55">
        <w:rPr>
          <w:rFonts w:cstheme="minorHAnsi"/>
          <w:noProof/>
        </w:rPr>
        <w:t xml:space="preserve"> do SWZ.</w:t>
      </w:r>
    </w:p>
    <w:p w14:paraId="5FF0164E" w14:textId="77777777" w:rsidR="00E2776C" w:rsidRDefault="00E2776C" w:rsidP="005C4FFB">
      <w:pPr>
        <w:widowControl w:val="0"/>
        <w:numPr>
          <w:ilvl w:val="0"/>
          <w:numId w:val="13"/>
        </w:numPr>
        <w:autoSpaceDE w:val="0"/>
        <w:autoSpaceDN w:val="0"/>
        <w:adjustRightInd w:val="0"/>
        <w:spacing w:after="0" w:line="240" w:lineRule="auto"/>
        <w:jc w:val="both"/>
        <w:rPr>
          <w:rFonts w:cstheme="minorHAnsi"/>
        </w:rPr>
      </w:pPr>
      <w:r w:rsidRPr="00B1680B">
        <w:rPr>
          <w:rFonts w:cstheme="minorHAnsi"/>
        </w:rPr>
        <w:t xml:space="preserve">Cena nie ulega zmianie przez okres związania ofertą oraz okres realizacji (wykonania) zamówienia, </w:t>
      </w:r>
      <w:r w:rsidRPr="00FE12F9">
        <w:rPr>
          <w:rFonts w:cstheme="minorHAnsi"/>
        </w:rPr>
        <w:t>z wyjątkiem przypadków opisanych w PPU. Ceny podane w ofercie będą stanowić podstawę do porównania złożonych ofert.</w:t>
      </w:r>
    </w:p>
    <w:p w14:paraId="19F041B5" w14:textId="6CAC550A" w:rsidR="00E2776C" w:rsidRPr="009E2654" w:rsidRDefault="00E2776C" w:rsidP="009E2654">
      <w:pPr>
        <w:widowControl w:val="0"/>
        <w:numPr>
          <w:ilvl w:val="0"/>
          <w:numId w:val="13"/>
        </w:numPr>
        <w:autoSpaceDE w:val="0"/>
        <w:autoSpaceDN w:val="0"/>
        <w:adjustRightInd w:val="0"/>
        <w:spacing w:after="0" w:line="240" w:lineRule="auto"/>
        <w:jc w:val="both"/>
        <w:rPr>
          <w:rFonts w:cstheme="minorHAnsi"/>
          <w:sz w:val="18"/>
          <w:szCs w:val="18"/>
        </w:rPr>
      </w:pPr>
      <w:r w:rsidRPr="009E2654">
        <w:rPr>
          <w:rFonts w:cstheme="minorHAnsi"/>
        </w:rPr>
        <w:t xml:space="preserve">Cena podana w ofercie powinna zawierać wszystkie koszty związane z wykonaniem przedmiotu zamówienia </w:t>
      </w:r>
      <w:r w:rsidR="00216A32" w:rsidRPr="009E2654">
        <w:rPr>
          <w:rFonts w:cstheme="minorHAnsi"/>
        </w:rPr>
        <w:t>opisane w dokumentach zamó</w:t>
      </w:r>
      <w:r w:rsidR="009E2654" w:rsidRPr="009E2654">
        <w:rPr>
          <w:rFonts w:cstheme="minorHAnsi"/>
        </w:rPr>
        <w:t xml:space="preserve">wienia </w:t>
      </w:r>
    </w:p>
    <w:p w14:paraId="31156B49" w14:textId="6156719B" w:rsidR="00E2776C" w:rsidRPr="00D41F55" w:rsidRDefault="00E2776C" w:rsidP="005C4FFB">
      <w:pPr>
        <w:numPr>
          <w:ilvl w:val="0"/>
          <w:numId w:val="13"/>
        </w:numPr>
        <w:spacing w:after="0" w:line="240" w:lineRule="auto"/>
        <w:jc w:val="both"/>
        <w:rPr>
          <w:rFonts w:cstheme="minorHAnsi"/>
          <w:u w:val="single"/>
        </w:rPr>
      </w:pPr>
      <w:r w:rsidRPr="00D41F55">
        <w:rPr>
          <w:rFonts w:cstheme="minorHAnsi"/>
          <w:u w:val="single"/>
        </w:rPr>
        <w:t>Ceną oferty jest wartość brutto przedmiotu zamówienia</w:t>
      </w:r>
      <w:r w:rsidR="00F647C2" w:rsidRPr="00D41F55">
        <w:rPr>
          <w:rFonts w:cstheme="minorHAnsi"/>
          <w:u w:val="single"/>
        </w:rPr>
        <w:t>.</w:t>
      </w:r>
    </w:p>
    <w:p w14:paraId="1DC1A1A5" w14:textId="102A9859" w:rsidR="00E2776C" w:rsidRPr="00D41F55" w:rsidRDefault="00E2776C" w:rsidP="005C4FFB">
      <w:pPr>
        <w:widowControl w:val="0"/>
        <w:autoSpaceDE w:val="0"/>
        <w:autoSpaceDN w:val="0"/>
        <w:adjustRightInd w:val="0"/>
        <w:spacing w:after="0" w:line="240" w:lineRule="auto"/>
        <w:ind w:left="360"/>
        <w:jc w:val="both"/>
        <w:rPr>
          <w:rFonts w:cstheme="minorHAnsi"/>
        </w:rPr>
      </w:pPr>
      <w:r w:rsidRPr="00D41F55">
        <w:rPr>
          <w:rFonts w:cstheme="minorHAnsi"/>
        </w:rPr>
        <w:t>Cenę brutto ofer</w:t>
      </w:r>
      <w:r w:rsidR="00F647C2" w:rsidRPr="00D41F55">
        <w:rPr>
          <w:rFonts w:cstheme="minorHAnsi"/>
        </w:rPr>
        <w:t xml:space="preserve">ty </w:t>
      </w:r>
      <w:r w:rsidRPr="00D41F55">
        <w:rPr>
          <w:rFonts w:cstheme="minorHAnsi"/>
        </w:rPr>
        <w:t>należy obliczyć w następujący sposób:</w:t>
      </w:r>
    </w:p>
    <w:p w14:paraId="1A55CCB2" w14:textId="3201FBB8" w:rsidR="000A7215" w:rsidRPr="00AA1564" w:rsidRDefault="004D1A58" w:rsidP="005C4FFB">
      <w:pPr>
        <w:widowControl w:val="0"/>
        <w:autoSpaceDE w:val="0"/>
        <w:autoSpaceDN w:val="0"/>
        <w:adjustRightInd w:val="0"/>
        <w:spacing w:after="0" w:line="240" w:lineRule="auto"/>
        <w:ind w:left="360"/>
        <w:jc w:val="both"/>
        <w:rPr>
          <w:rFonts w:cstheme="minorHAnsi"/>
          <w:strike/>
        </w:rPr>
      </w:pPr>
      <w:r w:rsidRPr="00D41F55">
        <w:rPr>
          <w:rFonts w:cstheme="minorHAnsi"/>
        </w:rPr>
        <w:t>W formularzu ofertowym</w:t>
      </w:r>
      <w:r w:rsidR="00D41F55" w:rsidRPr="00D41F55">
        <w:rPr>
          <w:rFonts w:cstheme="minorHAnsi"/>
        </w:rPr>
        <w:t xml:space="preserve"> – załącznik nr 1</w:t>
      </w:r>
      <w:r w:rsidR="00EE4777" w:rsidRPr="00D41F55">
        <w:rPr>
          <w:rFonts w:cstheme="minorHAnsi"/>
        </w:rPr>
        <w:t xml:space="preserve"> do SWZ należy</w:t>
      </w:r>
      <w:r w:rsidR="008B4494" w:rsidRPr="00D41F55">
        <w:rPr>
          <w:rFonts w:cstheme="minorHAnsi"/>
        </w:rPr>
        <w:t xml:space="preserve"> wpisać </w:t>
      </w:r>
      <w:r w:rsidRPr="00D41F55">
        <w:rPr>
          <w:rFonts w:cstheme="minorHAnsi"/>
        </w:rPr>
        <w:t xml:space="preserve">całkowitą </w:t>
      </w:r>
      <w:r w:rsidR="008B4494" w:rsidRPr="00D41F55">
        <w:rPr>
          <w:rFonts w:cstheme="minorHAnsi"/>
        </w:rPr>
        <w:t xml:space="preserve">cenę brutto </w:t>
      </w:r>
      <w:r w:rsidR="000A7215" w:rsidRPr="00D41F55">
        <w:rPr>
          <w:rFonts w:cstheme="minorHAnsi"/>
        </w:rPr>
        <w:t xml:space="preserve"> obliczoną zgodnie z </w:t>
      </w:r>
      <w:r w:rsidR="00AA1564">
        <w:rPr>
          <w:rFonts w:cstheme="minorHAnsi"/>
        </w:rPr>
        <w:t xml:space="preserve">umieszczoną tabelą </w:t>
      </w:r>
    </w:p>
    <w:p w14:paraId="763AD75E" w14:textId="3717BDC0" w:rsidR="00E2776C" w:rsidRPr="00B1680B" w:rsidRDefault="008B4494" w:rsidP="005C4FFB">
      <w:pPr>
        <w:pStyle w:val="Bezodstpw"/>
        <w:jc w:val="both"/>
        <w:rPr>
          <w:rFonts w:cstheme="minorHAnsi"/>
          <w:u w:val="single"/>
        </w:rPr>
      </w:pPr>
      <w:r>
        <w:rPr>
          <w:rFonts w:eastAsia="Arial" w:cstheme="minorHAnsi"/>
          <w:color w:val="000000"/>
          <w:lang w:val="pl"/>
        </w:rPr>
        <w:t>6</w:t>
      </w:r>
      <w:r w:rsidR="00E2776C" w:rsidRPr="00B1680B">
        <w:rPr>
          <w:rFonts w:eastAsia="Arial" w:cstheme="minorHAnsi"/>
          <w:color w:val="000000"/>
          <w:lang w:val="pl"/>
        </w:rPr>
        <w:t xml:space="preserve">. </w:t>
      </w:r>
      <w:r w:rsidR="00E2776C" w:rsidRPr="00B1680B">
        <w:rPr>
          <w:rFonts w:cstheme="minorHAnsi"/>
        </w:rPr>
        <w:t>Zamawiający nie przewiduje rozliczeń w walucie obcej.</w:t>
      </w:r>
    </w:p>
    <w:p w14:paraId="4A652583" w14:textId="736E7A63" w:rsidR="00E2776C" w:rsidRPr="00B1680B" w:rsidRDefault="008B4494" w:rsidP="005C4FFB">
      <w:pPr>
        <w:pStyle w:val="Bezodstpw"/>
        <w:jc w:val="both"/>
        <w:rPr>
          <w:rFonts w:cstheme="minorHAnsi"/>
        </w:rPr>
      </w:pPr>
      <w:r>
        <w:rPr>
          <w:rFonts w:cstheme="minorHAnsi"/>
        </w:rPr>
        <w:t>7</w:t>
      </w:r>
      <w:r w:rsidR="00E2776C" w:rsidRPr="00B1680B">
        <w:rPr>
          <w:rFonts w:cstheme="minorHAnsi"/>
        </w:rPr>
        <w:t>. Jeżeli zostanie złożona oferta, której wybór prowadziłby do powstania u zamawiającego obowiązku podatkowego zgodnie z ustawą z dnia 11 marca 2004 r. o podatku od towarów i usług (</w:t>
      </w:r>
      <w:proofErr w:type="spellStart"/>
      <w:r w:rsidR="00E2776C" w:rsidRPr="00B1680B">
        <w:rPr>
          <w:rFonts w:cstheme="minorHAnsi"/>
        </w:rPr>
        <w:t>t.j</w:t>
      </w:r>
      <w:proofErr w:type="spellEnd"/>
      <w:r w:rsidR="00E2776C" w:rsidRPr="00B1680B">
        <w:rPr>
          <w:rFonts w:cstheme="minorHAnsi"/>
        </w:rPr>
        <w:t xml:space="preserve">. Dz. U. z 2021 r. poz. 685, 694, 802, 1163, 1243, 1598, 1626, 2076, 2105, 2427), dla celów zastosowania kryterium ceny lub kosztu Zamawiający doliczy do przedstawionej w tej ofercie ceny kwotę podatku od towarów </w:t>
      </w:r>
      <w:r w:rsidR="00E2776C" w:rsidRPr="00B1680B">
        <w:rPr>
          <w:rFonts w:cstheme="minorHAnsi"/>
        </w:rPr>
        <w:lastRenderedPageBreak/>
        <w:t>i usług, którą miałby obowiązek rozliczyć. W ofercie, o której mowa w ust. 1, Wykonawca ma obowiązek:</w:t>
      </w:r>
    </w:p>
    <w:p w14:paraId="255CEFE1"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poinformowania zamawiającego, że wybór jego oferty będzie prowadził do powstania u zamawiającego obowiązku podatkowego;</w:t>
      </w:r>
    </w:p>
    <w:p w14:paraId="796B43AE"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nazwy (rodzaju) towaru lub usługi, których dostawa lub świadczenie będą prowadziły do powstania obowiązku podatkowego;</w:t>
      </w:r>
    </w:p>
    <w:p w14:paraId="23106C37"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wartości towaru lub usługi objętego obowiązkiem podatkowym zamawiającego, bez kwoty podatku;</w:t>
      </w:r>
    </w:p>
    <w:p w14:paraId="49FB2959" w14:textId="031978E5" w:rsidR="00E2776C" w:rsidRPr="005C4FFB" w:rsidRDefault="00E2776C" w:rsidP="00E2776C">
      <w:pPr>
        <w:pStyle w:val="Bezodstpw"/>
        <w:numPr>
          <w:ilvl w:val="0"/>
          <w:numId w:val="12"/>
        </w:numPr>
        <w:jc w:val="both"/>
        <w:rPr>
          <w:rFonts w:cstheme="minorHAnsi"/>
          <w:u w:val="single"/>
        </w:rPr>
      </w:pPr>
      <w:r w:rsidRPr="00B1680B">
        <w:rPr>
          <w:rFonts w:cstheme="minorHAnsi"/>
        </w:rPr>
        <w:t>wskazania stawki podatku od towarów i usług, która zgodnie z wiedzą wykonawcy, będzie miała zastosowanie.</w:t>
      </w:r>
    </w:p>
    <w:p w14:paraId="51410D92" w14:textId="72F24C73" w:rsidR="00030B96" w:rsidRPr="0016388D" w:rsidRDefault="00B1680B" w:rsidP="00030B96">
      <w:pPr>
        <w:pStyle w:val="Bezodstpw"/>
        <w:pBdr>
          <w:top w:val="single" w:sz="4" w:space="1" w:color="auto"/>
          <w:left w:val="single" w:sz="4" w:space="4" w:color="auto"/>
          <w:bottom w:val="single" w:sz="4" w:space="1" w:color="auto"/>
          <w:right w:val="single" w:sz="4" w:space="4" w:color="auto"/>
        </w:pBdr>
        <w:jc w:val="both"/>
        <w:rPr>
          <w:rFonts w:cstheme="minorHAnsi"/>
          <w:b/>
        </w:rPr>
      </w:pPr>
      <w:r w:rsidRPr="0016388D">
        <w:rPr>
          <w:rFonts w:cstheme="minorHAnsi"/>
          <w:b/>
        </w:rPr>
        <w:t>XVI</w:t>
      </w:r>
      <w:r w:rsidR="00E2776C" w:rsidRPr="0016388D">
        <w:rPr>
          <w:rFonts w:cstheme="minorHAnsi"/>
          <w:b/>
        </w:rPr>
        <w:t xml:space="preserve">. Opis kryteriów oceny ofert wraz z podaniem wag tych kryteriów i sposobu oceny ofert </w:t>
      </w:r>
      <w:bookmarkStart w:id="0" w:name="_jdd1gpfct9cq" w:colFirst="0" w:colLast="0"/>
      <w:bookmarkEnd w:id="0"/>
    </w:p>
    <w:p w14:paraId="0186BA02" w14:textId="77777777" w:rsidR="000848E6" w:rsidRPr="00E73270" w:rsidRDefault="000848E6" w:rsidP="000848E6">
      <w:pPr>
        <w:pStyle w:val="Bezodstpw"/>
        <w:jc w:val="both"/>
        <w:rPr>
          <w:rFonts w:cstheme="minorHAnsi"/>
        </w:rPr>
      </w:pPr>
      <w:r>
        <w:rPr>
          <w:rFonts w:cstheme="minorHAnsi"/>
        </w:rPr>
        <w:t>1.</w:t>
      </w:r>
      <w:r w:rsidRPr="00E73270">
        <w:rPr>
          <w:rFonts w:cstheme="minorHAnsi"/>
        </w:rPr>
        <w:t>O wyborze najkorzystniejszej oferty, w każdej części postępowania, decydować będzie kryterium najniższej ceny.</w:t>
      </w:r>
    </w:p>
    <w:p w14:paraId="289A9474" w14:textId="77777777" w:rsidR="000848E6" w:rsidRPr="00E73270" w:rsidRDefault="000848E6" w:rsidP="000848E6">
      <w:pPr>
        <w:pStyle w:val="Bezodstpw"/>
        <w:jc w:val="both"/>
        <w:rPr>
          <w:rFonts w:cstheme="minorHAnsi"/>
        </w:rPr>
      </w:pPr>
      <w:r>
        <w:rPr>
          <w:rFonts w:cstheme="minorHAnsi"/>
        </w:rPr>
        <w:t>2.</w:t>
      </w:r>
      <w:r w:rsidRPr="00E73270">
        <w:rPr>
          <w:rFonts w:cstheme="minorHAnsi"/>
        </w:rPr>
        <w:t xml:space="preserve">Zgodnie z art. 247 ust. 1 ustawy </w:t>
      </w:r>
      <w:proofErr w:type="spellStart"/>
      <w:r w:rsidRPr="00E73270">
        <w:rPr>
          <w:rFonts w:cstheme="minorHAnsi"/>
        </w:rPr>
        <w:t>Pzp</w:t>
      </w:r>
      <w:proofErr w:type="spellEnd"/>
      <w:r w:rsidRPr="00E73270">
        <w:rPr>
          <w:rFonts w:cstheme="minorHAnsi"/>
        </w:rPr>
        <w:t xml:space="preserve"> Zamawiający nie określa wagi tego kryterium. </w:t>
      </w:r>
    </w:p>
    <w:p w14:paraId="4D3DE2AF" w14:textId="77777777" w:rsidR="000848E6" w:rsidRPr="00E73270" w:rsidRDefault="000848E6" w:rsidP="000848E6">
      <w:pPr>
        <w:pStyle w:val="Bezodstpw"/>
        <w:jc w:val="both"/>
        <w:rPr>
          <w:rFonts w:cstheme="minorHAnsi"/>
        </w:rPr>
      </w:pPr>
      <w:r>
        <w:rPr>
          <w:rFonts w:cstheme="minorHAnsi"/>
        </w:rPr>
        <w:t>3.</w:t>
      </w:r>
      <w:r w:rsidRPr="00E73270">
        <w:rPr>
          <w:rFonts w:cstheme="minorHAnsi"/>
        </w:rPr>
        <w:t>Zamawiający wybierze ofertę najkorzystniejszą spośród ofert niepodlegających odrzuceniu tworząc ranking ofert od oferty z najniższą ceną do oferty z ceną najwyższą. Po stworzeniu rankingu Zamawiający uzna za najkorzystniejszą i wybierze ofertę z najniższą ceną.</w:t>
      </w:r>
    </w:p>
    <w:p w14:paraId="5A2E2FEC" w14:textId="77777777" w:rsidR="000848E6" w:rsidRPr="00A556B9" w:rsidRDefault="000848E6" w:rsidP="000848E6">
      <w:pPr>
        <w:pStyle w:val="Bezodstpw"/>
        <w:jc w:val="both"/>
        <w:rPr>
          <w:rFonts w:cstheme="minorHAnsi"/>
        </w:rPr>
      </w:pPr>
      <w:r>
        <w:rPr>
          <w:rFonts w:cstheme="minorHAnsi"/>
        </w:rPr>
        <w:t>4.</w:t>
      </w:r>
      <w:r w:rsidRPr="00E73270">
        <w:rPr>
          <w:rFonts w:cstheme="minorHAnsi"/>
        </w:rPr>
        <w:t>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8F158E3" w14:textId="77777777" w:rsidR="000848E6" w:rsidRPr="00365362" w:rsidRDefault="000848E6" w:rsidP="000848E6">
      <w:pPr>
        <w:pStyle w:val="Bezodstpw"/>
        <w:ind w:right="-142"/>
        <w:jc w:val="both"/>
      </w:pPr>
      <w:r>
        <w:t>5</w:t>
      </w:r>
      <w:r w:rsidRPr="00365362">
        <w:t>. Zamawiający wybiera najkorzystniejszą ofertę w terminie związania ofertą określonym w SWZ.</w:t>
      </w:r>
    </w:p>
    <w:p w14:paraId="1DEBC260" w14:textId="77777777" w:rsidR="000848E6" w:rsidRPr="00365362" w:rsidRDefault="000848E6" w:rsidP="000848E6">
      <w:pPr>
        <w:pStyle w:val="Bezodstpw"/>
        <w:ind w:right="-142"/>
        <w:jc w:val="both"/>
      </w:pPr>
      <w:r>
        <w:t>6</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788CA268" w14:textId="77777777" w:rsidR="000848E6" w:rsidRPr="00365362" w:rsidRDefault="000848E6" w:rsidP="000848E6">
      <w:pPr>
        <w:pStyle w:val="Bezodstpw"/>
        <w:ind w:right="-142"/>
        <w:jc w:val="both"/>
      </w:pPr>
      <w:r>
        <w:t>7</w:t>
      </w:r>
      <w:r w:rsidRPr="00365362">
        <w:t xml:space="preserve">. W przypadku braku zgody, o której mowa w </w:t>
      </w:r>
      <w:r>
        <w:t>ust. 6</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5274A047" w14:textId="77777777" w:rsidR="007E7B62" w:rsidRDefault="007E7B62" w:rsidP="0069754A">
      <w:pPr>
        <w:pStyle w:val="Bezodstpw"/>
        <w:jc w:val="both"/>
      </w:pPr>
    </w:p>
    <w:p w14:paraId="5F359769" w14:textId="76124F9A" w:rsidR="007E7B62" w:rsidRPr="003520E8"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3520E8">
        <w:rPr>
          <w:b/>
        </w:rPr>
        <w:t>X</w:t>
      </w:r>
      <w:r w:rsidR="00E73270" w:rsidRPr="003520E8">
        <w:rPr>
          <w:b/>
        </w:rPr>
        <w:t>VII</w:t>
      </w:r>
      <w:r w:rsidR="00BD3051" w:rsidRPr="003520E8">
        <w:rPr>
          <w:b/>
        </w:rPr>
        <w:t>. OCENA OFERT</w:t>
      </w:r>
    </w:p>
    <w:p w14:paraId="25FE8C42" w14:textId="4D87FB39" w:rsidR="007E7B62" w:rsidRPr="007E7B62" w:rsidRDefault="00BD3051" w:rsidP="007E7B62">
      <w:pPr>
        <w:pStyle w:val="Bezodstpw"/>
        <w:jc w:val="both"/>
        <w:rPr>
          <w:rFonts w:cs="TimesNewRomanPSMT"/>
        </w:rPr>
      </w:pPr>
      <w:r w:rsidRPr="003520E8">
        <w:rPr>
          <w:rFonts w:cs="TimesNewRomanPSMT"/>
          <w:u w:val="single"/>
        </w:rPr>
        <w:t xml:space="preserve">I. </w:t>
      </w:r>
      <w:r w:rsidR="007E7B62" w:rsidRPr="003520E8">
        <w:rPr>
          <w:rFonts w:cs="TimesNewRomanPSMT"/>
          <w:u w:val="single"/>
        </w:rPr>
        <w:t>Zamawiający poprawi w ofercie</w:t>
      </w:r>
      <w:r w:rsidR="007E7B62" w:rsidRPr="007E7B62">
        <w:rPr>
          <w:rFonts w:cs="TimesNewRomanPSMT"/>
        </w:rPr>
        <w:t>,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7CA05A53"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1D92C053" w14:textId="77777777" w:rsidR="007E7B62" w:rsidRPr="003520E8" w:rsidRDefault="009F56BA" w:rsidP="007E7B62">
      <w:pPr>
        <w:pStyle w:val="Bezodstpw"/>
        <w:jc w:val="both"/>
        <w:rPr>
          <w:rFonts w:cs="TimesNewRomanPSMT"/>
        </w:rPr>
      </w:pPr>
      <w:r w:rsidRPr="003520E8">
        <w:rPr>
          <w:rFonts w:cs="TimesNewRomanPSMT"/>
        </w:rPr>
        <w:t>3</w:t>
      </w:r>
      <w:r w:rsidR="007E7B62" w:rsidRPr="003520E8">
        <w:rPr>
          <w:rFonts w:cs="TimesNewRomanPSMT"/>
        </w:rPr>
        <w:t xml:space="preserve">. W przypadku, o którym mowa </w:t>
      </w:r>
      <w:r w:rsidRPr="003520E8">
        <w:rPr>
          <w:rFonts w:cs="TimesNewRomanPSMT"/>
        </w:rPr>
        <w:t>1.3</w:t>
      </w:r>
      <w:r w:rsidR="007E7B62" w:rsidRPr="003520E8">
        <w:rPr>
          <w:rFonts w:cs="TimesNewRomanPSMT"/>
        </w:rPr>
        <w:t xml:space="preserve"> powyżej,</w:t>
      </w:r>
      <w:r w:rsidRPr="003520E8">
        <w:rPr>
          <w:rFonts w:cs="TimesNewRomanPSMT"/>
        </w:rPr>
        <w:t xml:space="preserve"> Zamawiający wyznaczy Wykonawcy </w:t>
      </w:r>
      <w:r w:rsidR="007E7B62" w:rsidRPr="003520E8">
        <w:rPr>
          <w:rFonts w:cs="TimesNewRomanPSMT"/>
        </w:rPr>
        <w:t xml:space="preserve">odpowiedni termin na wyrażenie zgody na poprawienie w ofercie </w:t>
      </w:r>
      <w:r w:rsidRPr="003520E8">
        <w:rPr>
          <w:rFonts w:cs="TimesNewRomanPSMT"/>
        </w:rPr>
        <w:t xml:space="preserve">omyłki lub zakwestionowanie jej </w:t>
      </w:r>
      <w:r w:rsidR="007E7B62" w:rsidRPr="003520E8">
        <w:rPr>
          <w:rFonts w:cs="TimesNewRomanPSMT"/>
        </w:rPr>
        <w:t>poprawienia. Brak odpowiedzi w wyznaczonym termini</w:t>
      </w:r>
      <w:r w:rsidRPr="003520E8">
        <w:rPr>
          <w:rFonts w:cs="TimesNewRomanPSMT"/>
        </w:rPr>
        <w:t xml:space="preserve">e uznaje się za wyrażenie zgody </w:t>
      </w:r>
      <w:r w:rsidR="007E7B62" w:rsidRPr="003520E8">
        <w:rPr>
          <w:rFonts w:cs="TimesNewRomanPSMT"/>
        </w:rPr>
        <w:t>na poprawienie omyłki.</w:t>
      </w:r>
    </w:p>
    <w:p w14:paraId="1438B375" w14:textId="09285242" w:rsidR="00BD3051" w:rsidRPr="003520E8" w:rsidRDefault="00BD3051" w:rsidP="00BD3051">
      <w:pPr>
        <w:pStyle w:val="Bezodstpw"/>
        <w:jc w:val="both"/>
        <w:rPr>
          <w:rFonts w:cs="TimesNewRomanPSMT"/>
        </w:rPr>
      </w:pPr>
      <w:r w:rsidRPr="003520E8">
        <w:rPr>
          <w:rFonts w:cs="TimesNewRomanPSMT"/>
          <w:u w:val="single"/>
        </w:rPr>
        <w:t>II. Wyjaśnienie treści oferty</w:t>
      </w:r>
      <w:r w:rsidRPr="003520E8">
        <w:rPr>
          <w:rFonts w:cs="TimesNewRomanPSMT"/>
        </w:rPr>
        <w:t>. W toku badania i oceny ofert Zamawiający może żądać od Wykonawców</w:t>
      </w:r>
    </w:p>
    <w:p w14:paraId="5E495EED" w14:textId="77777777" w:rsidR="00BD3051" w:rsidRPr="003520E8" w:rsidRDefault="00BD3051" w:rsidP="00BD3051">
      <w:pPr>
        <w:pStyle w:val="Bezodstpw"/>
        <w:jc w:val="both"/>
        <w:rPr>
          <w:rFonts w:cs="TimesNewRomanPSMT"/>
        </w:rPr>
      </w:pPr>
      <w:r w:rsidRPr="003520E8">
        <w:rPr>
          <w:rFonts w:cs="TimesNewRomanPSMT"/>
        </w:rPr>
        <w:t>wyjaśnień dotyczących treści złożonych ofert oraz przedmiotowych środków dowodowych lub innych</w:t>
      </w:r>
    </w:p>
    <w:p w14:paraId="3FCB989E" w14:textId="77777777" w:rsidR="00BD3051" w:rsidRPr="003520E8" w:rsidRDefault="00BD3051" w:rsidP="00BD3051">
      <w:pPr>
        <w:pStyle w:val="Bezodstpw"/>
        <w:jc w:val="both"/>
        <w:rPr>
          <w:rFonts w:cs="TimesNewRomanPSMT"/>
        </w:rPr>
      </w:pPr>
      <w:r w:rsidRPr="003520E8">
        <w:rPr>
          <w:rFonts w:cs="TimesNewRomanPSMT"/>
        </w:rPr>
        <w:t>składanych dokumentów lub oświadczeń. Niedopuszczalne jest prowadzenie między Zamawiającym a</w:t>
      </w:r>
    </w:p>
    <w:p w14:paraId="00AABC2B" w14:textId="77777777" w:rsidR="00BD3051" w:rsidRPr="003520E8" w:rsidRDefault="00BD3051" w:rsidP="00BD3051">
      <w:pPr>
        <w:pStyle w:val="Bezodstpw"/>
        <w:jc w:val="both"/>
        <w:rPr>
          <w:rFonts w:cs="TimesNewRomanPSMT"/>
        </w:rPr>
      </w:pPr>
      <w:r w:rsidRPr="003520E8">
        <w:rPr>
          <w:rFonts w:cs="TimesNewRomanPSMT"/>
        </w:rPr>
        <w:t>Wykonawcą negocjacji dotyczących złożonej oferty oraz, z uwzględnieniem wyjątków przewidzianych</w:t>
      </w:r>
    </w:p>
    <w:p w14:paraId="2BBFB33D" w14:textId="31017E23" w:rsidR="00BD3051" w:rsidRPr="003520E8" w:rsidRDefault="00BD3051" w:rsidP="00BD3051">
      <w:pPr>
        <w:pStyle w:val="Bezodstpw"/>
        <w:jc w:val="both"/>
        <w:rPr>
          <w:rFonts w:cs="TimesNewRomanPSMT"/>
        </w:rPr>
      </w:pPr>
      <w:r w:rsidRPr="003520E8">
        <w:rPr>
          <w:rFonts w:cs="TimesNewRomanPSMT"/>
        </w:rPr>
        <w:t xml:space="preserve">w ustawie </w:t>
      </w:r>
      <w:proofErr w:type="spellStart"/>
      <w:r w:rsidRPr="003520E8">
        <w:rPr>
          <w:rFonts w:cs="TimesNewRomanPSMT"/>
        </w:rPr>
        <w:t>Pzp</w:t>
      </w:r>
      <w:proofErr w:type="spellEnd"/>
      <w:r w:rsidRPr="003520E8">
        <w:rPr>
          <w:rFonts w:cs="TimesNewRomanPSMT"/>
        </w:rPr>
        <w:t>, dokonywanie jakiejkolwiek zmiany w jej treści</w:t>
      </w:r>
    </w:p>
    <w:p w14:paraId="26A7EFEF" w14:textId="069D2135" w:rsidR="00BD3051" w:rsidRPr="003520E8" w:rsidRDefault="00BD3051" w:rsidP="00BD3051">
      <w:pPr>
        <w:pStyle w:val="Bezodstpw"/>
        <w:jc w:val="both"/>
        <w:rPr>
          <w:rFonts w:cs="TimesNewRomanPSMT"/>
        </w:rPr>
      </w:pPr>
      <w:r w:rsidRPr="003520E8">
        <w:rPr>
          <w:rFonts w:cs="TimesNewRomanPSMT"/>
          <w:u w:val="single"/>
        </w:rPr>
        <w:t>III. Wyjaśnianie rażąco niskiej ceny.</w:t>
      </w:r>
      <w:r w:rsidRPr="003520E8">
        <w:rPr>
          <w:rFonts w:cs="TimesNewRomanPSMT"/>
        </w:rPr>
        <w:t xml:space="preserve"> Jeżeli zaoferowana cena lub koszt, lub ich istotne części składowe,</w:t>
      </w:r>
    </w:p>
    <w:p w14:paraId="13AC7A38" w14:textId="77777777" w:rsidR="00BD3051" w:rsidRPr="003520E8" w:rsidRDefault="00BD3051" w:rsidP="00BD3051">
      <w:pPr>
        <w:pStyle w:val="Bezodstpw"/>
        <w:jc w:val="both"/>
        <w:rPr>
          <w:rFonts w:cs="TimesNewRomanPSMT"/>
        </w:rPr>
      </w:pPr>
      <w:r w:rsidRPr="003520E8">
        <w:rPr>
          <w:rFonts w:cs="TimesNewRomanPSMT"/>
        </w:rPr>
        <w:t>wydadzą się rażąco niskie w stosunku do przedmiotu zamówienia lub będą budzić wątpliwości</w:t>
      </w:r>
    </w:p>
    <w:p w14:paraId="5AD97A61" w14:textId="77777777" w:rsidR="00BD3051" w:rsidRPr="003520E8" w:rsidRDefault="00BD3051" w:rsidP="00BD3051">
      <w:pPr>
        <w:pStyle w:val="Bezodstpw"/>
        <w:jc w:val="both"/>
        <w:rPr>
          <w:rFonts w:cs="TimesNewRomanPSMT"/>
        </w:rPr>
      </w:pPr>
      <w:r w:rsidRPr="003520E8">
        <w:rPr>
          <w:rFonts w:cs="TimesNewRomanPSMT"/>
        </w:rPr>
        <w:t>Zamawiającego co do możliwości wykonania przedmiotu zamówienia zgodnie z wymaganiami</w:t>
      </w:r>
    </w:p>
    <w:p w14:paraId="6438B261" w14:textId="77777777" w:rsidR="00BD3051" w:rsidRPr="00BD3051" w:rsidRDefault="00BD3051" w:rsidP="00BD3051">
      <w:pPr>
        <w:pStyle w:val="Bezodstpw"/>
        <w:jc w:val="both"/>
        <w:rPr>
          <w:rFonts w:cs="TimesNewRomanPSMT"/>
        </w:rPr>
      </w:pPr>
      <w:r w:rsidRPr="003520E8">
        <w:rPr>
          <w:rFonts w:cs="TimesNewRomanPSMT"/>
        </w:rPr>
        <w:lastRenderedPageBreak/>
        <w:t>określonymi w dokumentach zamówienia lub wynikającymi z odrębnych przepisów</w:t>
      </w:r>
      <w:r w:rsidRPr="00BD3051">
        <w:rPr>
          <w:rFonts w:cs="TimesNewRomanPSMT"/>
        </w:rPr>
        <w:t>, Zamawiający</w:t>
      </w:r>
    </w:p>
    <w:p w14:paraId="6E201697" w14:textId="77777777" w:rsidR="00BD3051" w:rsidRPr="00BD3051" w:rsidRDefault="00BD3051" w:rsidP="00BD3051">
      <w:pPr>
        <w:pStyle w:val="Bezodstpw"/>
        <w:jc w:val="both"/>
        <w:rPr>
          <w:rFonts w:cs="TimesNewRomanPSMT"/>
        </w:rPr>
      </w:pPr>
      <w:r w:rsidRPr="00BD3051">
        <w:rPr>
          <w:rFonts w:cs="TimesNewRomanPSMT"/>
        </w:rPr>
        <w:t>zażąda od Wykonawcy wyjaśnień, w tym złożenia dowodów w zakresie wyliczenia ceny lub kosztu, lub</w:t>
      </w:r>
    </w:p>
    <w:p w14:paraId="16744813" w14:textId="600F9983" w:rsidR="00BD3051" w:rsidRDefault="00BD3051" w:rsidP="00BD3051">
      <w:pPr>
        <w:pStyle w:val="Bezodstpw"/>
        <w:jc w:val="both"/>
        <w:rPr>
          <w:rFonts w:cs="TimesNewRomanPSMT"/>
        </w:rPr>
      </w:pPr>
      <w:r w:rsidRPr="00BD3051">
        <w:rPr>
          <w:rFonts w:cs="TimesNewRomanPSMT"/>
        </w:rPr>
        <w:t>ich istotnych części składowych.</w:t>
      </w:r>
    </w:p>
    <w:p w14:paraId="192B43EC" w14:textId="3684AADA" w:rsidR="000F5673" w:rsidRPr="003F1E9D" w:rsidRDefault="000F5673" w:rsidP="000F5673">
      <w:pPr>
        <w:pStyle w:val="Bezodstpw"/>
        <w:jc w:val="both"/>
        <w:rPr>
          <w:rFonts w:cs="TimesNewRomanPSMT"/>
          <w:sz w:val="20"/>
          <w:szCs w:val="20"/>
        </w:rPr>
      </w:pPr>
      <w:r w:rsidRPr="003F1E9D">
        <w:rPr>
          <w:rFonts w:cs="TimesNewRomanPSMT"/>
          <w:sz w:val="20"/>
          <w:szCs w:val="20"/>
          <w:u w:val="single"/>
        </w:rPr>
        <w:t>IV. Odrzucenie oferty.</w:t>
      </w:r>
      <w:r w:rsidRPr="003F1E9D">
        <w:rPr>
          <w:rFonts w:cs="TimesNewRomanPSMT"/>
          <w:sz w:val="20"/>
          <w:szCs w:val="20"/>
        </w:rPr>
        <w:t xml:space="preserve"> Zgodnie z art. 226 ustawy </w:t>
      </w:r>
      <w:proofErr w:type="spellStart"/>
      <w:r w:rsidRPr="003F1E9D">
        <w:rPr>
          <w:rFonts w:cs="TimesNewRomanPSMT"/>
          <w:sz w:val="20"/>
          <w:szCs w:val="20"/>
        </w:rPr>
        <w:t>Pzp</w:t>
      </w:r>
      <w:proofErr w:type="spellEnd"/>
      <w:r w:rsidRPr="003F1E9D">
        <w:rPr>
          <w:rFonts w:cs="TimesNewRomanPSMT"/>
          <w:sz w:val="20"/>
          <w:szCs w:val="20"/>
        </w:rPr>
        <w:t xml:space="preserve"> Zamawiający odrzuca ofertę, jeżeli:</w:t>
      </w:r>
    </w:p>
    <w:p w14:paraId="2BD975EC" w14:textId="77777777" w:rsidR="000F5673" w:rsidRPr="003F1E9D" w:rsidRDefault="000F5673" w:rsidP="000F5673">
      <w:pPr>
        <w:pStyle w:val="Bezodstpw"/>
        <w:jc w:val="both"/>
        <w:rPr>
          <w:rFonts w:cs="TimesNewRomanPSMT"/>
          <w:sz w:val="20"/>
          <w:szCs w:val="20"/>
        </w:rPr>
      </w:pPr>
      <w:r w:rsidRPr="003F1E9D">
        <w:rPr>
          <w:rFonts w:cs="TimesNewRomanPSMT"/>
          <w:sz w:val="20"/>
          <w:szCs w:val="20"/>
        </w:rPr>
        <w:t>1) została złożona po terminie składania ofert;</w:t>
      </w:r>
    </w:p>
    <w:p w14:paraId="6DCCF858" w14:textId="508DB99F" w:rsidR="00BD3051" w:rsidRPr="003F1E9D" w:rsidRDefault="000F5673" w:rsidP="000F5673">
      <w:pPr>
        <w:pStyle w:val="Bezodstpw"/>
        <w:jc w:val="both"/>
        <w:rPr>
          <w:rFonts w:cs="TimesNewRomanPSMT"/>
          <w:sz w:val="20"/>
          <w:szCs w:val="20"/>
        </w:rPr>
      </w:pPr>
      <w:r w:rsidRPr="003F1E9D">
        <w:rPr>
          <w:rFonts w:cs="TimesNewRomanPSMT"/>
          <w:sz w:val="20"/>
          <w:szCs w:val="20"/>
        </w:rPr>
        <w:t>2) została złożona przez Wykonawcę</w:t>
      </w:r>
    </w:p>
    <w:p w14:paraId="6B6049E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a) podlegającego wykluczeniu z postępowania lub</w:t>
      </w:r>
    </w:p>
    <w:p w14:paraId="67FFAED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b) niespełniającego warunków udziału w postępowaniu, lub</w:t>
      </w:r>
    </w:p>
    <w:p w14:paraId="56E2F6B9"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c) który nie złożył w przewidzianym terminie oświadczenia, o którym mowa w art. 125 ust. 1, lub</w:t>
      </w:r>
    </w:p>
    <w:p w14:paraId="5C1FECC6"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podmiotowego środka dowodowego, potwierdzających brak podstaw wykluczenia lub spełnianie</w:t>
      </w:r>
    </w:p>
    <w:p w14:paraId="4FCB526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warunków udziału w postępowaniu, przedmiotowego środka dowodowego, lub innych dokumentów</w:t>
      </w:r>
    </w:p>
    <w:p w14:paraId="4625178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lub oświadczeń;</w:t>
      </w:r>
    </w:p>
    <w:p w14:paraId="1804754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3) jest niezgodna z przepisami ustawy;</w:t>
      </w:r>
    </w:p>
    <w:p w14:paraId="7E13F975"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4) jest nieważna na podstawie odrębnych przepisów;</w:t>
      </w:r>
    </w:p>
    <w:p w14:paraId="5F56077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5) jej treść jest niezgodna z warunkami zamówienia;</w:t>
      </w:r>
    </w:p>
    <w:p w14:paraId="026889B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6) nie została sporządzona lub przekazana w sposób zgodny z wymaganiami technicznymi oraz</w:t>
      </w:r>
    </w:p>
    <w:p w14:paraId="7F7706A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organizacyjnymi sporządzania lub przekazywania ofert przy użyciu środków komunikacji</w:t>
      </w:r>
    </w:p>
    <w:p w14:paraId="1446BC6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elektronicznej określonymi przez Zamawiającego;</w:t>
      </w:r>
    </w:p>
    <w:p w14:paraId="78B607A4"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7) została złożona w warunkach czynu nieuczciwej konkurencji w rozumieniu ustawy z dnia 16 kwietnia</w:t>
      </w:r>
    </w:p>
    <w:p w14:paraId="7A500B1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1993 r. o zwalczaniu nieuczciwej konkurencji;</w:t>
      </w:r>
    </w:p>
    <w:p w14:paraId="6BC5B25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8) zawiera rażąco niską cenę lub koszt w stosunku do przedmiotu zamówienia;</w:t>
      </w:r>
    </w:p>
    <w:p w14:paraId="1A5796B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9) została złożona przez Wykonawcę niezaproszonego do składania ofert;</w:t>
      </w:r>
    </w:p>
    <w:p w14:paraId="2D3E902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10) zawiera błędy w obliczeniu ceny lub kosztu;</w:t>
      </w:r>
    </w:p>
    <w:p w14:paraId="542BEFB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11) Wykonawca w wyznaczonym terminie zakwestionował poprawienie omyłki, o której mowa w art.</w:t>
      </w:r>
    </w:p>
    <w:p w14:paraId="349751D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223 ust. 2 pkt 3;</w:t>
      </w:r>
    </w:p>
    <w:p w14:paraId="2C2C48BA"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12) Wykonawca nie wyraził pisemnej zgody na przedłużenie terminu związania ofertą;</w:t>
      </w:r>
    </w:p>
    <w:p w14:paraId="39EEDF5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13) Wykonawca nie wyraził pisemnej zgody na wybór jego oferty po upływie terminu związania ofertą;</w:t>
      </w:r>
    </w:p>
    <w:p w14:paraId="1BF9CE7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14) Wykonawca nie wniósł wadium, lub wniósł w sposób nieprawidłowy lub nie utrzymywał wadium</w:t>
      </w:r>
    </w:p>
    <w:p w14:paraId="59717860"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nieprzerwanie do upływu terminu związania ofertą lub złożył wniosek o zwrot wadium w przypadku,</w:t>
      </w:r>
    </w:p>
    <w:p w14:paraId="7123E4F9"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o którym mowa w art. 98 ust. 2 pkt 3;</w:t>
      </w:r>
    </w:p>
    <w:p w14:paraId="0914061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15) oferta wariantowa nie została złożona lub nie spełnia minimalnych wymagań określonych przez</w:t>
      </w:r>
    </w:p>
    <w:p w14:paraId="603A6DE8"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Zamawiającego, w przypadku gdy Zamawiający wymagał jej złożenia;</w:t>
      </w:r>
    </w:p>
    <w:p w14:paraId="3C97370C"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16) jej przyjęcie naruszałoby bezpieczeństwo publiczne lub istotny interes bezpieczeństwa państwa, a</w:t>
      </w:r>
    </w:p>
    <w:p w14:paraId="10279211"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tego bezpieczeństwa lub interesu nie można zagwarantować w inny sposób;</w:t>
      </w:r>
    </w:p>
    <w:p w14:paraId="591B4D52"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17) obejmuje ona urządzenia informatyczne lub oprogramowanie wskazane w rekomendacji, o której</w:t>
      </w:r>
    </w:p>
    <w:p w14:paraId="43B4F0A3" w14:textId="566A7D02" w:rsidR="00BD3051" w:rsidRPr="003F1E9D" w:rsidRDefault="00BD3051" w:rsidP="00BD3051">
      <w:pPr>
        <w:pStyle w:val="Bezodstpw"/>
        <w:jc w:val="both"/>
        <w:rPr>
          <w:rFonts w:cs="TimesNewRomanPSMT"/>
          <w:sz w:val="20"/>
          <w:szCs w:val="20"/>
        </w:rPr>
      </w:pPr>
      <w:r w:rsidRPr="003F1E9D">
        <w:rPr>
          <w:rFonts w:cs="TimesNewRomanPSMT"/>
          <w:sz w:val="20"/>
          <w:szCs w:val="20"/>
        </w:rPr>
        <w:t xml:space="preserve">mowa w art. 33 ust. 4 ustawy z dnia 5 lipca 2018 r. o krajowym systemie </w:t>
      </w:r>
      <w:proofErr w:type="spellStart"/>
      <w:r w:rsidRPr="003F1E9D">
        <w:rPr>
          <w:rFonts w:cs="TimesNewRomanPSMT"/>
          <w:sz w:val="20"/>
          <w:szCs w:val="20"/>
        </w:rPr>
        <w:t>cyberbezpieczeństwa</w:t>
      </w:r>
      <w:proofErr w:type="spellEnd"/>
      <w:r w:rsidRPr="003F1E9D">
        <w:rPr>
          <w:rFonts w:cs="TimesNewRomanPSMT"/>
          <w:sz w:val="20"/>
          <w:szCs w:val="20"/>
        </w:rPr>
        <w:t xml:space="preserve"> (</w:t>
      </w:r>
      <w:proofErr w:type="spellStart"/>
      <w:r w:rsidR="003520E8" w:rsidRPr="003F1E9D">
        <w:rPr>
          <w:rFonts w:cs="TimesNewRomanPSMT"/>
          <w:sz w:val="20"/>
          <w:szCs w:val="20"/>
        </w:rPr>
        <w:t>t.j</w:t>
      </w:r>
      <w:proofErr w:type="spellEnd"/>
      <w:r w:rsidR="003520E8" w:rsidRPr="003F1E9D">
        <w:rPr>
          <w:rFonts w:cs="TimesNewRomanPSMT"/>
          <w:sz w:val="20"/>
          <w:szCs w:val="20"/>
        </w:rPr>
        <w:t xml:space="preserve">. </w:t>
      </w:r>
      <w:r w:rsidRPr="003F1E9D">
        <w:rPr>
          <w:rFonts w:cs="TimesNewRomanPSMT"/>
          <w:sz w:val="20"/>
          <w:szCs w:val="20"/>
        </w:rPr>
        <w:t>Dz. U.</w:t>
      </w:r>
      <w:r w:rsidR="003520E8" w:rsidRPr="003F1E9D">
        <w:rPr>
          <w:rFonts w:cs="TimesNewRomanPSMT"/>
          <w:sz w:val="20"/>
          <w:szCs w:val="20"/>
        </w:rPr>
        <w:t xml:space="preserve"> 2023 poz. 913 ze zm.</w:t>
      </w:r>
      <w:r w:rsidRPr="003F1E9D">
        <w:rPr>
          <w:rFonts w:cs="TimesNewRomanPSMT"/>
          <w:sz w:val="20"/>
          <w:szCs w:val="20"/>
        </w:rPr>
        <w:t>), stwierdzającej ich negatywny wpływ na bezpieczeństwo publiczne lub bezpieczeństwo</w:t>
      </w:r>
    </w:p>
    <w:p w14:paraId="0F807DCD"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narodowe;</w:t>
      </w:r>
    </w:p>
    <w:p w14:paraId="4F66DA1E"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18) została złożona bez odbycia wizji lokalnej lub bez sprawdzenia dokumentów niezbędnych do</w:t>
      </w:r>
    </w:p>
    <w:p w14:paraId="37CA9707"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realizacji zamówienia dostępnych na miejscu u Zamawiającego, w przypadku gdy Zamawiający tego</w:t>
      </w:r>
    </w:p>
    <w:p w14:paraId="7210B11F" w14:textId="77777777" w:rsidR="00BD3051" w:rsidRPr="003F1E9D" w:rsidRDefault="00BD3051" w:rsidP="00BD3051">
      <w:pPr>
        <w:pStyle w:val="Bezodstpw"/>
        <w:jc w:val="both"/>
        <w:rPr>
          <w:rFonts w:cs="TimesNewRomanPSMT"/>
          <w:sz w:val="20"/>
          <w:szCs w:val="20"/>
        </w:rPr>
      </w:pPr>
      <w:r w:rsidRPr="003F1E9D">
        <w:rPr>
          <w:rFonts w:cs="TimesNewRomanPSMT"/>
          <w:sz w:val="20"/>
          <w:szCs w:val="20"/>
        </w:rPr>
        <w:t>wymagał w dokumentach zamówienia.</w:t>
      </w:r>
    </w:p>
    <w:p w14:paraId="0567DA57" w14:textId="78177231" w:rsidR="00BD3051" w:rsidRPr="003520E8" w:rsidRDefault="000F5673" w:rsidP="00BD3051">
      <w:pPr>
        <w:pStyle w:val="Bezodstpw"/>
        <w:jc w:val="both"/>
        <w:rPr>
          <w:rFonts w:cs="TimesNewRomanPSMT"/>
          <w:u w:val="single"/>
        </w:rPr>
      </w:pPr>
      <w:r w:rsidRPr="003520E8">
        <w:rPr>
          <w:rFonts w:cs="TimesNewRomanPSMT"/>
          <w:u w:val="single"/>
        </w:rPr>
        <w:t xml:space="preserve">V. </w:t>
      </w:r>
      <w:r w:rsidR="00BD3051" w:rsidRPr="003520E8">
        <w:rPr>
          <w:rFonts w:cs="TimesNewRomanPSMT"/>
          <w:u w:val="single"/>
        </w:rPr>
        <w:t>Informacje zamieszczane po wyborze oferty.</w:t>
      </w:r>
    </w:p>
    <w:p w14:paraId="7C2FFA9E" w14:textId="77777777" w:rsidR="00BD3051" w:rsidRPr="00BD3051" w:rsidRDefault="00BD3051" w:rsidP="00BD3051">
      <w:pPr>
        <w:pStyle w:val="Bezodstpw"/>
        <w:jc w:val="both"/>
        <w:rPr>
          <w:rFonts w:cs="TimesNewRomanPSMT"/>
        </w:rPr>
      </w:pPr>
      <w:r w:rsidRPr="00BD3051">
        <w:rPr>
          <w:rFonts w:cs="TimesNewRomanPSMT"/>
        </w:rPr>
        <w:t>Niezwłocznie po wyborze najkorzystniejszej oferty zamawiający poinformuje równocześnie</w:t>
      </w:r>
    </w:p>
    <w:p w14:paraId="57AE7662" w14:textId="77777777" w:rsidR="00BD3051" w:rsidRPr="00BD3051" w:rsidRDefault="00BD3051" w:rsidP="00BD3051">
      <w:pPr>
        <w:pStyle w:val="Bezodstpw"/>
        <w:jc w:val="both"/>
        <w:rPr>
          <w:rFonts w:cs="TimesNewRomanPSMT"/>
        </w:rPr>
      </w:pPr>
      <w:r w:rsidRPr="00BD3051">
        <w:rPr>
          <w:rFonts w:cs="TimesNewRomanPSMT"/>
        </w:rPr>
        <w:t>Wykonawców, którzy złożyli oferty, o:</w:t>
      </w:r>
    </w:p>
    <w:p w14:paraId="5B007886" w14:textId="77777777" w:rsidR="00BD3051" w:rsidRPr="00BD3051" w:rsidRDefault="00BD3051" w:rsidP="00BD3051">
      <w:pPr>
        <w:pStyle w:val="Bezodstpw"/>
        <w:jc w:val="both"/>
        <w:rPr>
          <w:rFonts w:cs="TimesNewRomanPSMT"/>
        </w:rPr>
      </w:pPr>
      <w:r w:rsidRPr="00BD3051">
        <w:rPr>
          <w:rFonts w:cs="TimesNewRomanPSMT"/>
        </w:rPr>
        <w:t>1) wyborze najkorzystniejszej oferty, podając nazwę albo imię i nazwisko, siedzibę albo miejsce</w:t>
      </w:r>
    </w:p>
    <w:p w14:paraId="3C1C8E3D" w14:textId="77777777" w:rsidR="00BD3051" w:rsidRPr="00BD3051" w:rsidRDefault="00BD3051" w:rsidP="00BD3051">
      <w:pPr>
        <w:pStyle w:val="Bezodstpw"/>
        <w:jc w:val="both"/>
        <w:rPr>
          <w:rFonts w:cs="TimesNewRomanPSMT"/>
        </w:rPr>
      </w:pPr>
      <w:r w:rsidRPr="00BD3051">
        <w:rPr>
          <w:rFonts w:cs="TimesNewRomanPSMT"/>
        </w:rPr>
        <w:t>zamieszkania, jeżeli jest miejscem wykonywania działalności Wykonawcy, którego ofertę wybrano,</w:t>
      </w:r>
    </w:p>
    <w:p w14:paraId="2E8980AB" w14:textId="77777777" w:rsidR="00BD3051" w:rsidRPr="00BD3051" w:rsidRDefault="00BD3051" w:rsidP="00BD3051">
      <w:pPr>
        <w:pStyle w:val="Bezodstpw"/>
        <w:jc w:val="both"/>
        <w:rPr>
          <w:rFonts w:cs="TimesNewRomanPSMT"/>
        </w:rPr>
      </w:pPr>
      <w:r w:rsidRPr="00BD3051">
        <w:rPr>
          <w:rFonts w:cs="TimesNewRomanPSMT"/>
        </w:rPr>
        <w:t>oraz nazwy albo imiona i nazwiska, siedziby albo miejsca zamieszkania, jeżeli są miejscami</w:t>
      </w:r>
    </w:p>
    <w:p w14:paraId="6C19F709" w14:textId="77777777" w:rsidR="00BD3051" w:rsidRPr="00BD3051" w:rsidRDefault="00BD3051" w:rsidP="00BD3051">
      <w:pPr>
        <w:pStyle w:val="Bezodstpw"/>
        <w:jc w:val="both"/>
        <w:rPr>
          <w:rFonts w:cs="TimesNewRomanPSMT"/>
        </w:rPr>
      </w:pPr>
      <w:r w:rsidRPr="00BD3051">
        <w:rPr>
          <w:rFonts w:cs="TimesNewRomanPSMT"/>
        </w:rPr>
        <w:t>wykonywania działalności Wykonawców, którzy złożyli oferty, a także punktację przyznaną ofertom w</w:t>
      </w:r>
    </w:p>
    <w:p w14:paraId="3B270915" w14:textId="77777777" w:rsidR="00BD3051" w:rsidRPr="00BD3051" w:rsidRDefault="00BD3051" w:rsidP="00BD3051">
      <w:pPr>
        <w:pStyle w:val="Bezodstpw"/>
        <w:jc w:val="both"/>
        <w:rPr>
          <w:rFonts w:cs="TimesNewRomanPSMT"/>
        </w:rPr>
      </w:pPr>
      <w:r w:rsidRPr="00BD3051">
        <w:rPr>
          <w:rFonts w:cs="TimesNewRomanPSMT"/>
        </w:rPr>
        <w:t>każdym kryterium oceny ofert i łączną punktację,</w:t>
      </w:r>
    </w:p>
    <w:p w14:paraId="63944B5C" w14:textId="77777777" w:rsidR="00BD3051" w:rsidRPr="00BD3051" w:rsidRDefault="00BD3051" w:rsidP="00BD3051">
      <w:pPr>
        <w:pStyle w:val="Bezodstpw"/>
        <w:jc w:val="both"/>
        <w:rPr>
          <w:rFonts w:cs="TimesNewRomanPSMT"/>
        </w:rPr>
      </w:pPr>
      <w:r w:rsidRPr="00BD3051">
        <w:rPr>
          <w:rFonts w:cs="TimesNewRomanPSMT"/>
        </w:rPr>
        <w:t>2) Wykonawcach, których oferty zostały odrzucone – podając uzasadnienie faktyczne i prawne.</w:t>
      </w:r>
    </w:p>
    <w:p w14:paraId="4B1BF55E" w14:textId="77777777" w:rsidR="00BD3051" w:rsidRPr="00BD3051" w:rsidRDefault="00BD3051" w:rsidP="00BD3051">
      <w:pPr>
        <w:pStyle w:val="Bezodstpw"/>
        <w:jc w:val="both"/>
        <w:rPr>
          <w:rFonts w:cs="TimesNewRomanPSMT"/>
        </w:rPr>
      </w:pPr>
      <w:r w:rsidRPr="00BD3051">
        <w:rPr>
          <w:rFonts w:cs="TimesNewRomanPSMT"/>
        </w:rPr>
        <w:t>Zamawiający udostępni niezwłocznie informacje, o których mowa pkt 1 i 2, na stronie internetowej</w:t>
      </w:r>
    </w:p>
    <w:p w14:paraId="0AA0F50A" w14:textId="77777777" w:rsidR="00BD3051" w:rsidRPr="00BD3051" w:rsidRDefault="00BD3051" w:rsidP="00BD3051">
      <w:pPr>
        <w:pStyle w:val="Bezodstpw"/>
        <w:jc w:val="both"/>
        <w:rPr>
          <w:rFonts w:cs="TimesNewRomanPSMT"/>
        </w:rPr>
      </w:pPr>
      <w:r w:rsidRPr="00BD3051">
        <w:rPr>
          <w:rFonts w:cs="TimesNewRomanPSMT"/>
        </w:rPr>
        <w:t>prowadzonego postępowania.</w:t>
      </w:r>
    </w:p>
    <w:p w14:paraId="5BE52499" w14:textId="77777777" w:rsidR="00BD3051" w:rsidRPr="00BD3051" w:rsidRDefault="00BD3051" w:rsidP="00BD3051">
      <w:pPr>
        <w:pStyle w:val="Bezodstpw"/>
        <w:jc w:val="both"/>
        <w:rPr>
          <w:rFonts w:cs="TimesNewRomanPSMT"/>
        </w:rPr>
      </w:pPr>
      <w:r w:rsidRPr="00BD3051">
        <w:rPr>
          <w:rFonts w:cs="TimesNewRomanPSMT"/>
        </w:rPr>
        <w:t>Zamawiający może nie ujawniać informacji, o których mowa w pkt 1 i pkt 2, jeżeli ich ujawnienie byłoby</w:t>
      </w:r>
    </w:p>
    <w:p w14:paraId="21E8E8F3" w14:textId="20E12364" w:rsidR="00DD0D51" w:rsidRPr="000F5673" w:rsidRDefault="00BD3051" w:rsidP="000F5673">
      <w:pPr>
        <w:pStyle w:val="Bezodstpw"/>
        <w:jc w:val="both"/>
        <w:rPr>
          <w:rFonts w:cs="TimesNewRomanPSMT"/>
        </w:rPr>
      </w:pPr>
      <w:r w:rsidRPr="00BD3051">
        <w:rPr>
          <w:rFonts w:cs="TimesNewRomanPSMT"/>
        </w:rPr>
        <w:t>sprzeczne z ważnym interesem publicznym</w:t>
      </w:r>
    </w:p>
    <w:p w14:paraId="7F3D7FF9" w14:textId="3BDC6CC9" w:rsidR="00DD0D51" w:rsidRPr="003520E8"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3520E8">
        <w:rPr>
          <w:rFonts w:cs="TimesNewRomanPS-BoldMT"/>
          <w:b/>
          <w:bCs/>
        </w:rPr>
        <w:t>X</w:t>
      </w:r>
      <w:r w:rsidR="00E73270" w:rsidRPr="003520E8">
        <w:rPr>
          <w:rFonts w:cs="TimesNewRomanPS-BoldMT"/>
          <w:b/>
          <w:bCs/>
        </w:rPr>
        <w:t>VIII</w:t>
      </w:r>
      <w:r w:rsidRPr="003520E8">
        <w:rPr>
          <w:rFonts w:cs="TimesNewRomanPS-BoldMT"/>
          <w:b/>
          <w:bCs/>
        </w:rPr>
        <w:t xml:space="preserve">. UNIEWAŻNIENIE POSTĘPOWANIA </w:t>
      </w:r>
    </w:p>
    <w:p w14:paraId="75638185" w14:textId="77777777" w:rsidR="00DD0D51" w:rsidRPr="003F1E9D" w:rsidRDefault="00DD0D51" w:rsidP="00DD0D51">
      <w:pPr>
        <w:pStyle w:val="Bezodstpw"/>
        <w:jc w:val="both"/>
        <w:rPr>
          <w:sz w:val="20"/>
          <w:szCs w:val="20"/>
        </w:rPr>
      </w:pPr>
      <w:r w:rsidRPr="00DF5254">
        <w:rPr>
          <w:rFonts w:cs="TimesNewRomanPS-BoldMT"/>
          <w:bCs/>
        </w:rPr>
        <w:t>1</w:t>
      </w:r>
      <w:r w:rsidRPr="003F1E9D">
        <w:rPr>
          <w:rFonts w:cs="TimesNewRomanPS-BoldMT"/>
          <w:bCs/>
          <w:sz w:val="20"/>
          <w:szCs w:val="20"/>
        </w:rPr>
        <w:t xml:space="preserve">. </w:t>
      </w:r>
      <w:r w:rsidR="00DF5254" w:rsidRPr="003F1E9D">
        <w:rPr>
          <w:rFonts w:cs="TimesNewRomanPS-BoldMT"/>
          <w:bCs/>
          <w:sz w:val="20"/>
          <w:szCs w:val="20"/>
        </w:rPr>
        <w:t>Za</w:t>
      </w:r>
      <w:r w:rsidRPr="003F1E9D">
        <w:rPr>
          <w:sz w:val="20"/>
          <w:szCs w:val="20"/>
        </w:rPr>
        <w:t xml:space="preserve">mawiający unieważnia postępowanie o udzielenie zamówienia, jeżeli: </w:t>
      </w:r>
    </w:p>
    <w:p w14:paraId="056CB425" w14:textId="77777777" w:rsidR="00DD0D51" w:rsidRPr="003F1E9D" w:rsidRDefault="00DD0D51" w:rsidP="00DD0D51">
      <w:pPr>
        <w:pStyle w:val="Bezodstpw"/>
        <w:jc w:val="both"/>
        <w:rPr>
          <w:sz w:val="20"/>
          <w:szCs w:val="20"/>
        </w:rPr>
      </w:pPr>
      <w:r w:rsidRPr="003F1E9D">
        <w:rPr>
          <w:sz w:val="20"/>
          <w:szCs w:val="20"/>
        </w:rPr>
        <w:t xml:space="preserve">1) nie złożono żadnej oferty; </w:t>
      </w:r>
    </w:p>
    <w:p w14:paraId="3647A76A" w14:textId="77777777" w:rsidR="00DD0D51" w:rsidRPr="003F1E9D" w:rsidRDefault="00DD0D51" w:rsidP="00DD0D51">
      <w:pPr>
        <w:pStyle w:val="Bezodstpw"/>
        <w:jc w:val="both"/>
        <w:rPr>
          <w:sz w:val="20"/>
          <w:szCs w:val="20"/>
        </w:rPr>
      </w:pPr>
      <w:r w:rsidRPr="003F1E9D">
        <w:rPr>
          <w:sz w:val="20"/>
          <w:szCs w:val="20"/>
        </w:rPr>
        <w:lastRenderedPageBreak/>
        <w:t xml:space="preserve">2) wszystkie złożone oferty podlegały odrzuceniu; </w:t>
      </w:r>
    </w:p>
    <w:p w14:paraId="75EE5B48" w14:textId="77777777" w:rsidR="00DD0D51" w:rsidRPr="003F1E9D" w:rsidRDefault="00DD0D51" w:rsidP="00DD0D51">
      <w:pPr>
        <w:pStyle w:val="Bezodstpw"/>
        <w:jc w:val="both"/>
        <w:rPr>
          <w:sz w:val="20"/>
          <w:szCs w:val="20"/>
        </w:rPr>
      </w:pPr>
      <w:r w:rsidRPr="003F1E9D">
        <w:rPr>
          <w:sz w:val="20"/>
          <w:szCs w:val="20"/>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Pr="003F1E9D" w:rsidRDefault="00DD0D51" w:rsidP="00DD0D51">
      <w:pPr>
        <w:pStyle w:val="Bezodstpw"/>
        <w:jc w:val="both"/>
        <w:rPr>
          <w:sz w:val="20"/>
          <w:szCs w:val="20"/>
        </w:rPr>
      </w:pPr>
      <w:r w:rsidRPr="003F1E9D">
        <w:rPr>
          <w:sz w:val="20"/>
          <w:szCs w:val="20"/>
        </w:rPr>
        <w:t>4) w przypadkach, o których mowa w art. 248 ust. 3, art. 249 i art. 250 ust. 2</w:t>
      </w:r>
      <w:r w:rsidR="0028247A" w:rsidRPr="003F1E9D">
        <w:rPr>
          <w:sz w:val="20"/>
          <w:szCs w:val="20"/>
        </w:rPr>
        <w:t xml:space="preserve"> ustawy PZP</w:t>
      </w:r>
      <w:r w:rsidRPr="003F1E9D">
        <w:rPr>
          <w:sz w:val="20"/>
          <w:szCs w:val="20"/>
        </w:rPr>
        <w:t xml:space="preserve">, zostały złożone oferty dodatkowe o takiej samej cenie lub koszcie; </w:t>
      </w:r>
    </w:p>
    <w:p w14:paraId="6E6ECE6E" w14:textId="77777777" w:rsidR="00DF5254" w:rsidRPr="003F1E9D" w:rsidRDefault="00DD0D51" w:rsidP="00DD0D51">
      <w:pPr>
        <w:pStyle w:val="Bezodstpw"/>
        <w:jc w:val="both"/>
        <w:rPr>
          <w:sz w:val="20"/>
          <w:szCs w:val="20"/>
        </w:rPr>
      </w:pPr>
      <w:r w:rsidRPr="003F1E9D">
        <w:rPr>
          <w:sz w:val="20"/>
          <w:szCs w:val="20"/>
        </w:rPr>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Pr="003F1E9D" w:rsidRDefault="00DD0D51" w:rsidP="000C6FCF">
      <w:pPr>
        <w:pStyle w:val="Bezodstpw"/>
        <w:jc w:val="both"/>
        <w:rPr>
          <w:sz w:val="20"/>
          <w:szCs w:val="20"/>
        </w:rPr>
      </w:pPr>
      <w:r w:rsidRPr="003F1E9D">
        <w:rPr>
          <w:sz w:val="20"/>
          <w:szCs w:val="20"/>
        </w:rPr>
        <w:t xml:space="preserve">6) postępowanie obarczone jest niemożliwą do usunięcia wadą uniemożliwiającą zawarcie niepodlegającej unieważnieniu umowy w sprawie zamówienia publicznego; </w:t>
      </w:r>
    </w:p>
    <w:p w14:paraId="064A74D8" w14:textId="79CB059F" w:rsidR="006A2BD8" w:rsidRPr="003F1E9D" w:rsidRDefault="00DD0D51" w:rsidP="000C6FCF">
      <w:pPr>
        <w:pStyle w:val="Bezodstpw"/>
        <w:jc w:val="both"/>
        <w:rPr>
          <w:sz w:val="20"/>
          <w:szCs w:val="20"/>
        </w:rPr>
      </w:pPr>
      <w:r w:rsidRPr="003F1E9D">
        <w:rPr>
          <w:sz w:val="20"/>
          <w:szCs w:val="20"/>
        </w:rPr>
        <w:t>7) wykonawca nie wniósł wymaganego zabezpieczenia należytego wykonania umowy lub uchylił się od zawarcia umowy w sprawie zamówienia publicznego, z uwzględnieniem art. 263</w:t>
      </w:r>
      <w:r w:rsidR="0028247A" w:rsidRPr="003F1E9D">
        <w:rPr>
          <w:sz w:val="20"/>
          <w:szCs w:val="20"/>
        </w:rPr>
        <w:t xml:space="preserve"> ustawy PZP</w:t>
      </w:r>
      <w:r w:rsidRPr="003F1E9D">
        <w:rPr>
          <w:sz w:val="20"/>
          <w:szCs w:val="20"/>
        </w:rPr>
        <w:t xml:space="preserve">; </w:t>
      </w:r>
    </w:p>
    <w:p w14:paraId="1FE46E71" w14:textId="4A450730" w:rsidR="00DD0D51" w:rsidRPr="003F1E9D" w:rsidRDefault="0028247A" w:rsidP="005C4FFB">
      <w:pPr>
        <w:tabs>
          <w:tab w:val="left" w:pos="426"/>
        </w:tabs>
        <w:spacing w:after="0" w:line="240" w:lineRule="auto"/>
        <w:jc w:val="both"/>
        <w:rPr>
          <w:rFonts w:cstheme="minorHAnsi"/>
          <w:sz w:val="20"/>
          <w:szCs w:val="20"/>
        </w:rPr>
      </w:pPr>
      <w:r w:rsidRPr="003F1E9D">
        <w:rPr>
          <w:rStyle w:val="akapitdomyslny"/>
          <w:rFonts w:asciiTheme="minorHAnsi" w:hAnsiTheme="minorHAnsi" w:cstheme="minorHAnsi"/>
        </w:rPr>
        <w:t>2.Zgodnie z art. 310 ustawy PZP</w:t>
      </w:r>
      <w:r w:rsidR="008E0489" w:rsidRPr="003F1E9D">
        <w:rPr>
          <w:rStyle w:val="akapitdomyslny"/>
          <w:rFonts w:asciiTheme="minorHAnsi" w:hAnsiTheme="minorHAnsi" w:cstheme="minorHAnsi"/>
        </w:rPr>
        <w:t xml:space="preserve"> Zamawiający przewiduje możliwość unieważnienia postępowania o udzielenie za</w:t>
      </w:r>
      <w:r w:rsidRPr="003F1E9D">
        <w:rPr>
          <w:rStyle w:val="akapitdomyslny"/>
          <w:rFonts w:asciiTheme="minorHAnsi" w:hAnsiTheme="minorHAnsi" w:cstheme="minorHAnsi"/>
        </w:rPr>
        <w:t>mówienia, jeżeli środki, które Z</w:t>
      </w:r>
      <w:r w:rsidR="008E0489" w:rsidRPr="003F1E9D">
        <w:rPr>
          <w:rStyle w:val="akapitdomyslny"/>
          <w:rFonts w:asciiTheme="minorHAnsi" w:hAnsiTheme="minorHAnsi" w:cstheme="minorHAnsi"/>
        </w:rPr>
        <w:t>amawiający zamierzał przeznaczyć na sfinansowanie całości lub części zamówienia, nie zostały mu przyznane.</w:t>
      </w:r>
    </w:p>
    <w:p w14:paraId="196DA112" w14:textId="29165CBA" w:rsidR="00691378" w:rsidRPr="003520E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sidRPr="003520E8">
        <w:rPr>
          <w:rFonts w:cs="TimesNewRomanPS-BoldMT"/>
          <w:b/>
          <w:bCs/>
        </w:rPr>
        <w:t>X</w:t>
      </w:r>
      <w:r w:rsidR="00E73270" w:rsidRPr="003520E8">
        <w:rPr>
          <w:rFonts w:cs="TimesNewRomanPS-BoldMT"/>
          <w:b/>
          <w:bCs/>
        </w:rPr>
        <w:t>IX</w:t>
      </w:r>
      <w:r w:rsidRPr="003520E8">
        <w:rPr>
          <w:rFonts w:cs="TimesNewRomanPS-BoldMT"/>
          <w:b/>
          <w:bCs/>
        </w:rPr>
        <w:t>. INFORMACJE O FORMALNOŚCIACH, JAKIE MUSZĄ ZOSTAĆ DOPEŁNIONE POWYBORZE OFERTY W CELU ZAWARCIA UMOWY W SPRAWIE ZAMÓWIENIA PUBLICZNEGO</w:t>
      </w:r>
    </w:p>
    <w:p w14:paraId="1DC8F5F9" w14:textId="77777777" w:rsidR="00691378" w:rsidRPr="003F1E9D" w:rsidRDefault="00691378" w:rsidP="00691378">
      <w:pPr>
        <w:autoSpaceDE w:val="0"/>
        <w:autoSpaceDN w:val="0"/>
        <w:adjustRightInd w:val="0"/>
        <w:spacing w:after="0" w:line="240" w:lineRule="auto"/>
        <w:jc w:val="both"/>
        <w:rPr>
          <w:rFonts w:cs="TimesNewRomanPSMT"/>
          <w:sz w:val="20"/>
          <w:szCs w:val="20"/>
        </w:rPr>
      </w:pPr>
      <w:r w:rsidRPr="00691378">
        <w:rPr>
          <w:rFonts w:cs="TimesNewRomanPSMT"/>
        </w:rPr>
        <w:t xml:space="preserve">1. </w:t>
      </w:r>
      <w:r w:rsidRPr="003F1E9D">
        <w:rPr>
          <w:rFonts w:cs="TimesNewRomanPSMT"/>
          <w:sz w:val="20"/>
          <w:szCs w:val="20"/>
        </w:rPr>
        <w:t>Zamawiający zawiera umowę w sprawie zamówienia publicznego</w:t>
      </w:r>
      <w:r w:rsidR="009171FC" w:rsidRPr="003F1E9D">
        <w:rPr>
          <w:rFonts w:cs="TimesNewRomanPSMT"/>
          <w:sz w:val="20"/>
          <w:szCs w:val="20"/>
        </w:rPr>
        <w:t xml:space="preserve"> w formie pisemnej</w:t>
      </w:r>
      <w:r w:rsidRPr="003F1E9D">
        <w:rPr>
          <w:rFonts w:cs="TimesNewRomanPSMT"/>
          <w:sz w:val="20"/>
          <w:szCs w:val="20"/>
        </w:rPr>
        <w:t>,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1912168" w14:textId="08D71CCE"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2. Zamawiający może zawrzeć umową w sprawie zamówienia publicznego przed upływem terminu,            </w:t>
      </w:r>
      <w:r w:rsidR="0028247A" w:rsidRPr="003F1E9D">
        <w:rPr>
          <w:rFonts w:cs="TimesNewRomanPSMT"/>
          <w:sz w:val="20"/>
          <w:szCs w:val="20"/>
        </w:rPr>
        <w:t>o którym mowa w ust.</w:t>
      </w:r>
      <w:r w:rsidRPr="003F1E9D">
        <w:rPr>
          <w:rFonts w:cs="TimesNewRomanPSMT"/>
          <w:sz w:val="20"/>
          <w:szCs w:val="20"/>
        </w:rPr>
        <w:t xml:space="preserve"> 1, jeżeli w postepowaniu o udzielenie zamówienia złożono tylko jedną ofertę.</w:t>
      </w:r>
    </w:p>
    <w:p w14:paraId="77BB6559" w14:textId="77777777"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3. Wykonawca, którego oferta została wybrana, jako najkorzystniejsza, zostanie poinformowany przez Zamawiającego o terminie podpisania umowy.</w:t>
      </w:r>
    </w:p>
    <w:p w14:paraId="6B2C0DFA" w14:textId="54939EAE"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4. Wykonawca, o którym mowa w </w:t>
      </w:r>
      <w:r w:rsidR="00AA2E45" w:rsidRPr="003F1E9D">
        <w:rPr>
          <w:rFonts w:cs="TimesNewRomanPSMT"/>
          <w:sz w:val="20"/>
          <w:szCs w:val="20"/>
        </w:rPr>
        <w:t>ust.</w:t>
      </w:r>
      <w:r w:rsidRPr="003F1E9D">
        <w:rPr>
          <w:rFonts w:cs="TimesNewRomanPSMT"/>
          <w:sz w:val="20"/>
          <w:szCs w:val="20"/>
        </w:rPr>
        <w:t xml:space="preserve">  1, ma obowiązek zawrzeć umowę w sprawie zamówienia na warunkach określonych w projektowanych postanowieniach umowy, które stanowią </w:t>
      </w:r>
      <w:r w:rsidR="006B4664">
        <w:rPr>
          <w:rFonts w:cs="TimesNewRomanPSMT"/>
          <w:color w:val="000000" w:themeColor="text1"/>
          <w:sz w:val="20"/>
          <w:szCs w:val="20"/>
        </w:rPr>
        <w:t>załącznik</w:t>
      </w:r>
      <w:r w:rsidR="00B15CDA" w:rsidRPr="003F1E9D">
        <w:rPr>
          <w:rFonts w:cs="TimesNewRomanPSMT"/>
          <w:color w:val="000000" w:themeColor="text1"/>
          <w:sz w:val="20"/>
          <w:szCs w:val="20"/>
        </w:rPr>
        <w:t xml:space="preserve"> </w:t>
      </w:r>
      <w:r w:rsidRPr="003F1E9D">
        <w:rPr>
          <w:rFonts w:cs="TimesNewRomanPSMT"/>
          <w:sz w:val="20"/>
          <w:szCs w:val="20"/>
        </w:rPr>
        <w:t>do SWZ. Umowa zostanie uzupełniona o zapisy wynikające ze złożonej oferty.</w:t>
      </w:r>
    </w:p>
    <w:p w14:paraId="14211966" w14:textId="05A1234D" w:rsidR="00691378" w:rsidRPr="003F1E9D" w:rsidRDefault="00691378" w:rsidP="00691378">
      <w:pPr>
        <w:autoSpaceDE w:val="0"/>
        <w:autoSpaceDN w:val="0"/>
        <w:adjustRightInd w:val="0"/>
        <w:spacing w:after="0" w:line="240" w:lineRule="auto"/>
        <w:jc w:val="both"/>
        <w:rPr>
          <w:rFonts w:cs="TimesNewRomanPSMT"/>
          <w:sz w:val="20"/>
          <w:szCs w:val="20"/>
        </w:rPr>
      </w:pPr>
      <w:r w:rsidRPr="003F1E9D">
        <w:rPr>
          <w:rFonts w:cs="TimesNewRomanPSMT"/>
          <w:sz w:val="20"/>
          <w:szCs w:val="20"/>
        </w:rPr>
        <w:t xml:space="preserve">5. Przed podpisaniem umowy Wykonawcy wspólnie ubiegający się o udzielenie zamówienia (w przypadku wyboru ich oferty, jako najkorzystniejszej) przedstawią </w:t>
      </w:r>
      <w:r w:rsidR="008141C6" w:rsidRPr="003F1E9D">
        <w:rPr>
          <w:rFonts w:cs="TimesNewRomanPSMT"/>
          <w:sz w:val="20"/>
          <w:szCs w:val="20"/>
        </w:rPr>
        <w:t>Z</w:t>
      </w:r>
      <w:r w:rsidR="006B4664">
        <w:rPr>
          <w:rFonts w:cs="TimesNewRomanPSMT"/>
          <w:sz w:val="20"/>
          <w:szCs w:val="20"/>
        </w:rPr>
        <w:t>amawiającemu kopię umowy</w:t>
      </w:r>
      <w:r w:rsidRPr="003F1E9D">
        <w:rPr>
          <w:rFonts w:cs="TimesNewRomanPSMT"/>
          <w:sz w:val="20"/>
          <w:szCs w:val="20"/>
        </w:rPr>
        <w:t xml:space="preserve"> regulującą współpracę tych Wykonawców.</w:t>
      </w:r>
    </w:p>
    <w:p w14:paraId="396D4648" w14:textId="7EF922C5" w:rsidR="006B4664" w:rsidRPr="00386B90" w:rsidRDefault="00691378" w:rsidP="00BD3051">
      <w:pPr>
        <w:autoSpaceDE w:val="0"/>
        <w:autoSpaceDN w:val="0"/>
        <w:adjustRightInd w:val="0"/>
        <w:spacing w:after="0" w:line="240" w:lineRule="auto"/>
        <w:jc w:val="both"/>
        <w:rPr>
          <w:rFonts w:cstheme="minorHAnsi"/>
          <w:sz w:val="20"/>
          <w:szCs w:val="20"/>
        </w:rPr>
      </w:pPr>
      <w:r w:rsidRPr="003F1E9D">
        <w:rPr>
          <w:rFonts w:cstheme="minorHAnsi"/>
          <w:sz w:val="20"/>
          <w:szCs w:val="20"/>
        </w:rPr>
        <w:t>6. Jeżeli Wykonawca, którego oferta została wybrana, jako najkorzystniejsza, uchyla się od zawarcia umowy w</w:t>
      </w:r>
      <w:r w:rsidR="007C5960" w:rsidRPr="003F1E9D">
        <w:rPr>
          <w:rFonts w:cstheme="minorHAnsi"/>
          <w:sz w:val="20"/>
          <w:szCs w:val="20"/>
        </w:rPr>
        <w:t xml:space="preserve"> sprawie zamówienia publicznego,</w:t>
      </w:r>
      <w:r w:rsidR="008141C6" w:rsidRPr="003F1E9D">
        <w:rPr>
          <w:rFonts w:cstheme="minorHAnsi"/>
          <w:sz w:val="20"/>
          <w:szCs w:val="20"/>
        </w:rPr>
        <w:t xml:space="preserve"> Z</w:t>
      </w:r>
      <w:r w:rsidRPr="003F1E9D">
        <w:rPr>
          <w:rFonts w:cstheme="minorHAnsi"/>
          <w:sz w:val="20"/>
          <w:szCs w:val="20"/>
        </w:rPr>
        <w:t>amawiający może dokonać ponownego badania i oceny ofert spośród ofert pozostałych w postępowaniu Wykonawców albo unieważnić postępowanie.</w:t>
      </w:r>
    </w:p>
    <w:p w14:paraId="57FCFBE6" w14:textId="7E299CAA" w:rsidR="00E2776C" w:rsidRPr="003520E8" w:rsidRDefault="00672631" w:rsidP="004532B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3520E8">
        <w:rPr>
          <w:rFonts w:cs="TimesNewRomanPS-BoldMT"/>
          <w:b/>
          <w:bCs/>
        </w:rPr>
        <w:t>XX. ZMIANA UMOWY</w:t>
      </w:r>
      <w:bookmarkStart w:id="1" w:name="_Ref417986602"/>
    </w:p>
    <w:p w14:paraId="14C0660A" w14:textId="5E7854AE" w:rsidR="00EE1A34" w:rsidRDefault="00D14D57" w:rsidP="00D14D57">
      <w:pPr>
        <w:autoSpaceDE w:val="0"/>
        <w:spacing w:after="0" w:line="240" w:lineRule="auto"/>
        <w:rPr>
          <w:rFonts w:ascii="Calibri" w:hAnsi="Calibri" w:cs="Calibri"/>
          <w:sz w:val="18"/>
          <w:szCs w:val="18"/>
        </w:rPr>
      </w:pPr>
      <w:r>
        <w:rPr>
          <w:rFonts w:cstheme="minorHAnsi"/>
          <w:sz w:val="18"/>
          <w:szCs w:val="18"/>
        </w:rPr>
        <w:t>1</w:t>
      </w:r>
      <w:r w:rsidR="004C1B9C" w:rsidRPr="004C1B9C">
        <w:rPr>
          <w:rFonts w:cstheme="minorHAnsi"/>
          <w:sz w:val="18"/>
          <w:szCs w:val="18"/>
        </w:rPr>
        <w:t xml:space="preserve"> </w:t>
      </w:r>
      <w:r w:rsidR="004C1B9C" w:rsidRPr="004C1B9C">
        <w:rPr>
          <w:rFonts w:ascii="Calibri" w:hAnsi="Calibri" w:cs="Calibri"/>
          <w:sz w:val="18"/>
          <w:szCs w:val="18"/>
        </w:rPr>
        <w:t>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14:paraId="05A0ED5D" w14:textId="07839BB3" w:rsidR="00EE1A34" w:rsidRDefault="00EE1A34" w:rsidP="00D14D57">
      <w:pPr>
        <w:spacing w:after="0" w:line="240" w:lineRule="auto"/>
        <w:ind w:right="10"/>
        <w:rPr>
          <w:b/>
          <w:bCs/>
          <w:spacing w:val="-10"/>
          <w:sz w:val="20"/>
          <w:szCs w:val="20"/>
        </w:rPr>
      </w:pPr>
      <w:r>
        <w:rPr>
          <w:sz w:val="20"/>
          <w:szCs w:val="20"/>
        </w:rPr>
        <w:t>1.</w:t>
      </w:r>
      <w:r w:rsidRPr="00EE1A34">
        <w:rPr>
          <w:sz w:val="20"/>
          <w:szCs w:val="20"/>
        </w:rPr>
        <w:t xml:space="preserve">Zmiana cen jednostkowych może nastąpić w przypadku zmiany stawki podatku VAT wynikającej z przepisów podatkowych.  W takim przypadku zmiana cen jednostkowych dotyczy ceny brutto, z zachowaniem ceny netto. </w:t>
      </w:r>
      <w:r w:rsidRPr="00EE1A34">
        <w:rPr>
          <w:b/>
          <w:bCs/>
          <w:spacing w:val="-10"/>
          <w:sz w:val="20"/>
          <w:szCs w:val="20"/>
        </w:rPr>
        <w:t>§ 2</w:t>
      </w:r>
      <w:r>
        <w:rPr>
          <w:b/>
          <w:bCs/>
          <w:spacing w:val="-10"/>
          <w:sz w:val="20"/>
          <w:szCs w:val="20"/>
        </w:rPr>
        <w:t xml:space="preserve"> ust. 3 PPU</w:t>
      </w:r>
    </w:p>
    <w:p w14:paraId="7C67D153" w14:textId="5EF8DE7E" w:rsidR="00EE1A34" w:rsidRDefault="00EE1A34" w:rsidP="00D14D57">
      <w:pPr>
        <w:suppressAutoHyphens/>
        <w:spacing w:after="0" w:line="240" w:lineRule="auto"/>
        <w:ind w:right="10"/>
        <w:jc w:val="both"/>
      </w:pPr>
      <w:r>
        <w:rPr>
          <w:sz w:val="20"/>
          <w:szCs w:val="20"/>
        </w:rPr>
        <w:t xml:space="preserve">2.W przypadku wprowadzenia nowych rodzajów druków i formularzy służbowych na podstawie zmian w przepisach prawa, Zamawiający zobowiązuje się do niezwłocznego poinformowania o tym fakcie Wykonawcy i przedłożenia mu do akceptacji aneksu do umowy wprowadzającego zmiany w załącznikach stanowiących integralną część umowy, z uwzględnieniem ust. 2. </w:t>
      </w:r>
    </w:p>
    <w:p w14:paraId="1D90D05B" w14:textId="2A011B5E" w:rsidR="00EE1A34" w:rsidRDefault="00EE1A34" w:rsidP="00D14D57">
      <w:pPr>
        <w:spacing w:after="0" w:line="240" w:lineRule="auto"/>
        <w:ind w:right="10"/>
        <w:rPr>
          <w:b/>
          <w:bCs/>
          <w:spacing w:val="-10"/>
          <w:sz w:val="20"/>
          <w:szCs w:val="20"/>
        </w:rPr>
      </w:pPr>
      <w:r>
        <w:rPr>
          <w:sz w:val="20"/>
          <w:szCs w:val="20"/>
        </w:rPr>
        <w:t xml:space="preserve">Wykonawca zobowiązuje się do dostarczenia nowo wprowadzonych druków </w:t>
      </w:r>
      <w:r>
        <w:rPr>
          <w:sz w:val="20"/>
          <w:szCs w:val="20"/>
        </w:rPr>
        <w:br/>
        <w:t xml:space="preserve">i formularzy służbowych w cenie jednostkowej druków i formularzy analogicznych pod względem postaci wydawniczej objętych ofertą, z uwzględnieniem postanowienia § 1 ust. 2 - </w:t>
      </w:r>
      <w:r w:rsidRPr="00EE1A34">
        <w:rPr>
          <w:b/>
          <w:bCs/>
          <w:spacing w:val="-10"/>
          <w:sz w:val="20"/>
          <w:szCs w:val="20"/>
        </w:rPr>
        <w:t xml:space="preserve">§ </w:t>
      </w:r>
      <w:r>
        <w:rPr>
          <w:b/>
          <w:bCs/>
          <w:spacing w:val="-10"/>
          <w:sz w:val="20"/>
          <w:szCs w:val="20"/>
        </w:rPr>
        <w:t>1</w:t>
      </w:r>
      <w:r w:rsidRPr="00EE1A34">
        <w:rPr>
          <w:b/>
          <w:bCs/>
          <w:spacing w:val="-10"/>
          <w:sz w:val="20"/>
          <w:szCs w:val="20"/>
        </w:rPr>
        <w:t>2</w:t>
      </w:r>
      <w:r>
        <w:rPr>
          <w:b/>
          <w:bCs/>
          <w:spacing w:val="-10"/>
          <w:sz w:val="20"/>
          <w:szCs w:val="20"/>
        </w:rPr>
        <w:t xml:space="preserve"> PPU</w:t>
      </w:r>
    </w:p>
    <w:p w14:paraId="455E5E4E" w14:textId="594E3EAB" w:rsidR="00130593" w:rsidRDefault="00130593" w:rsidP="00D14D57">
      <w:pPr>
        <w:suppressAutoHyphens/>
        <w:spacing w:after="0" w:line="240" w:lineRule="auto"/>
        <w:ind w:right="10"/>
        <w:jc w:val="both"/>
      </w:pPr>
      <w:r>
        <w:rPr>
          <w:sz w:val="20"/>
          <w:szCs w:val="20"/>
        </w:rPr>
        <w:t>3.Zmiany dotyczące postanowień umowy w tym wprowadzenia nowych cen na poszczególne druki i formularze służbowe - wymagają każdorazowo formy aneksu i mogą być wprowadzone jedynie za zgodą obu stron.</w:t>
      </w:r>
    </w:p>
    <w:p w14:paraId="63E9EC90" w14:textId="72F216F0" w:rsidR="00EE1A34" w:rsidRDefault="00130593" w:rsidP="00D14D57">
      <w:pPr>
        <w:suppressAutoHyphens/>
        <w:spacing w:after="0" w:line="240" w:lineRule="auto"/>
        <w:ind w:right="10"/>
        <w:jc w:val="both"/>
      </w:pPr>
      <w:r>
        <w:rPr>
          <w:bCs/>
          <w:sz w:val="20"/>
          <w:szCs w:val="20"/>
        </w:rPr>
        <w:t>Zmiany umowy nie rzutujące na wybór najkorzystniejszej oferty (tj. zmiana adresu, statusu prawnego firmy,  numerów telefonów i faxu, osoby reprezentującej Wykonawcę, jak również  zmiana adresu, osób uprawnionych do podpisywania zamówień ze strony Zamawiającego) wymagają formy pisemnej pod rygorem nieważności.</w:t>
      </w:r>
      <w:r w:rsidR="00335CD1" w:rsidRPr="00335CD1">
        <w:rPr>
          <w:b/>
          <w:bCs/>
          <w:spacing w:val="-10"/>
          <w:sz w:val="20"/>
          <w:szCs w:val="20"/>
        </w:rPr>
        <w:t xml:space="preserve"> </w:t>
      </w:r>
      <w:r w:rsidR="00335CD1" w:rsidRPr="00EE1A34">
        <w:rPr>
          <w:b/>
          <w:bCs/>
          <w:spacing w:val="-10"/>
          <w:sz w:val="20"/>
          <w:szCs w:val="20"/>
        </w:rPr>
        <w:t xml:space="preserve">§ </w:t>
      </w:r>
      <w:r w:rsidR="00335CD1">
        <w:rPr>
          <w:b/>
          <w:bCs/>
          <w:spacing w:val="-10"/>
          <w:sz w:val="20"/>
          <w:szCs w:val="20"/>
        </w:rPr>
        <w:t>13 PPU</w:t>
      </w:r>
    </w:p>
    <w:bookmarkEnd w:id="1"/>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14:paraId="43F90F24" w14:textId="77777777" w:rsidR="00691378" w:rsidRPr="003F1E9D" w:rsidRDefault="00691378" w:rsidP="007C5960">
      <w:pPr>
        <w:pStyle w:val="Bezodstpw"/>
        <w:jc w:val="both"/>
        <w:rPr>
          <w:rFonts w:cs="TimesNewRomanPSMT"/>
          <w:sz w:val="20"/>
          <w:szCs w:val="20"/>
        </w:rPr>
      </w:pPr>
      <w:r w:rsidRPr="007C5960">
        <w:rPr>
          <w:rFonts w:cs="TimesNewRomanPSMT"/>
        </w:rPr>
        <w:t xml:space="preserve">1. </w:t>
      </w:r>
      <w:r w:rsidRPr="003F1E9D">
        <w:rPr>
          <w:rFonts w:cs="TimesNewRomanPSMT"/>
          <w:sz w:val="20"/>
          <w:szCs w:val="20"/>
        </w:rPr>
        <w:t xml:space="preserve">Środki ochrony prawnej przysługują Wykonawcy, jeżeli </w:t>
      </w:r>
      <w:r w:rsidR="007C5960" w:rsidRPr="003F1E9D">
        <w:rPr>
          <w:rFonts w:cs="TimesNewRomanPSMT"/>
          <w:sz w:val="20"/>
          <w:szCs w:val="20"/>
        </w:rPr>
        <w:t xml:space="preserve">ma lub miał interes w uzyskaniu </w:t>
      </w:r>
      <w:r w:rsidRPr="003F1E9D">
        <w:rPr>
          <w:rFonts w:cs="TimesNewRomanPSMT"/>
          <w:sz w:val="20"/>
          <w:szCs w:val="20"/>
        </w:rPr>
        <w:t>zamówienia oraz poniósł lub może ponieść szkodę w wyniku naruszenia przez Zamawiającego</w:t>
      </w:r>
    </w:p>
    <w:p w14:paraId="44C6C09A" w14:textId="55B2BD8A" w:rsidR="00691378" w:rsidRPr="003F1E9D" w:rsidRDefault="00691378" w:rsidP="007C5960">
      <w:pPr>
        <w:pStyle w:val="Bezodstpw"/>
        <w:jc w:val="both"/>
        <w:rPr>
          <w:rFonts w:cs="TimesNewRomanPSMT"/>
          <w:sz w:val="20"/>
          <w:szCs w:val="20"/>
        </w:rPr>
      </w:pPr>
      <w:r w:rsidRPr="003F1E9D">
        <w:rPr>
          <w:rFonts w:cs="TimesNewRomanPSMT"/>
          <w:sz w:val="20"/>
          <w:szCs w:val="20"/>
        </w:rPr>
        <w:t xml:space="preserve">przepisów </w:t>
      </w:r>
      <w:r w:rsidR="00F0519E" w:rsidRPr="003F1E9D">
        <w:rPr>
          <w:rFonts w:cs="TimesNewRomanPSMT"/>
          <w:sz w:val="20"/>
          <w:szCs w:val="20"/>
        </w:rPr>
        <w:t>ustawy PZP</w:t>
      </w:r>
      <w:r w:rsidRPr="003F1E9D">
        <w:rPr>
          <w:rFonts w:cs="TimesNewRomanPSMT"/>
          <w:sz w:val="20"/>
          <w:szCs w:val="20"/>
        </w:rPr>
        <w:t>.</w:t>
      </w:r>
    </w:p>
    <w:p w14:paraId="17D7BCB3"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lastRenderedPageBreak/>
        <w:t>2. Odwołanie przysługuje na:</w:t>
      </w:r>
    </w:p>
    <w:p w14:paraId="4A6ECFF5"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2.1. niezgodną z przepisami ustawy czynność Zamawiającego, podjęta w postepowaniu o udzielenie</w:t>
      </w:r>
    </w:p>
    <w:p w14:paraId="182CB4EF"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zamówienia, w tym na projektowane postanowienie umowy;</w:t>
      </w:r>
    </w:p>
    <w:p w14:paraId="062600E1"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2.2. zaniechanie czynności w postepowaniu o udzielenie zamówieni</w:t>
      </w:r>
      <w:r w:rsidR="007C5960" w:rsidRPr="003F1E9D">
        <w:rPr>
          <w:rFonts w:cs="TimesNewRomanPSMT"/>
          <w:sz w:val="20"/>
          <w:szCs w:val="20"/>
        </w:rPr>
        <w:t xml:space="preserve">a, do której Zamawiający był </w:t>
      </w:r>
      <w:r w:rsidRPr="003F1E9D">
        <w:rPr>
          <w:rFonts w:cs="TimesNewRomanPSMT"/>
          <w:sz w:val="20"/>
          <w:szCs w:val="20"/>
        </w:rPr>
        <w:t>obowiązany na podstawie ustawy.</w:t>
      </w:r>
    </w:p>
    <w:p w14:paraId="7AFC7939"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 xml:space="preserve">3. Odwołanie wnosi sią do Prezesa Krajowej Izby Odwoławczej </w:t>
      </w:r>
      <w:r w:rsidR="007C5960" w:rsidRPr="003F1E9D">
        <w:rPr>
          <w:rFonts w:cs="TimesNewRomanPSMT"/>
          <w:sz w:val="20"/>
          <w:szCs w:val="20"/>
        </w:rPr>
        <w:t xml:space="preserve">w formie pisemnej albo w formie </w:t>
      </w:r>
      <w:r w:rsidRPr="003F1E9D">
        <w:rPr>
          <w:rFonts w:cs="TimesNewRomanPSMT"/>
          <w:sz w:val="20"/>
          <w:szCs w:val="20"/>
        </w:rPr>
        <w:t>elektronicznej albo w postaci elektronicznej opatrzone podpisem zaufanym.</w:t>
      </w:r>
    </w:p>
    <w:p w14:paraId="42C37678"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4. Na orzeczenie Krajowej Izby Odwoławczej oraz post</w:t>
      </w:r>
      <w:r w:rsidR="007C5960" w:rsidRPr="003F1E9D">
        <w:rPr>
          <w:rFonts w:cs="TimesNewRomanPSMT"/>
          <w:sz w:val="20"/>
          <w:szCs w:val="20"/>
        </w:rPr>
        <w:t xml:space="preserve">anowienie Prezesa Krajowej Izby </w:t>
      </w:r>
      <w:r w:rsidRPr="003F1E9D">
        <w:rPr>
          <w:rFonts w:cs="TimesNewRomanPSMT"/>
          <w:sz w:val="20"/>
          <w:szCs w:val="20"/>
        </w:rPr>
        <w:t>Odwoławczej, o którym mowa w art. 519 ust. 1 ustaw</w:t>
      </w:r>
      <w:r w:rsidR="007C5960" w:rsidRPr="003F1E9D">
        <w:rPr>
          <w:rFonts w:cs="TimesNewRomanPSMT"/>
          <w:sz w:val="20"/>
          <w:szCs w:val="20"/>
        </w:rPr>
        <w:t xml:space="preserve">y PZP, stronom oraz uczestnikom </w:t>
      </w:r>
      <w:r w:rsidRPr="003F1E9D">
        <w:rPr>
          <w:rFonts w:cs="TimesNewRomanPSMT"/>
          <w:sz w:val="20"/>
          <w:szCs w:val="20"/>
        </w:rPr>
        <w:t>postepowania odwoławczego przysługuje skarga do sadu. Skar</w:t>
      </w:r>
      <w:r w:rsidR="007C5960" w:rsidRPr="003F1E9D">
        <w:rPr>
          <w:rFonts w:cs="TimesNewRomanPSMT"/>
          <w:sz w:val="20"/>
          <w:szCs w:val="20"/>
        </w:rPr>
        <w:t xml:space="preserve">gą wnosi sią do Sadu Okręgowego </w:t>
      </w:r>
      <w:r w:rsidRPr="003F1E9D">
        <w:rPr>
          <w:rFonts w:cs="TimesNewRomanPSMT"/>
          <w:sz w:val="20"/>
          <w:szCs w:val="20"/>
        </w:rPr>
        <w:t>w Warszawie za pośrednictwem Prezesa Krajowej Izby Odwoławczej.</w:t>
      </w:r>
    </w:p>
    <w:p w14:paraId="5FA4AFAF" w14:textId="77777777" w:rsidR="00691378" w:rsidRPr="003F1E9D" w:rsidRDefault="00691378" w:rsidP="007C5960">
      <w:pPr>
        <w:pStyle w:val="Bezodstpw"/>
        <w:jc w:val="both"/>
        <w:rPr>
          <w:rFonts w:cs="TimesNewRomanPSMT"/>
          <w:sz w:val="20"/>
          <w:szCs w:val="20"/>
        </w:rPr>
      </w:pPr>
      <w:r w:rsidRPr="003F1E9D">
        <w:rPr>
          <w:rFonts w:cs="TimesNewRomanPSMT"/>
          <w:sz w:val="20"/>
          <w:szCs w:val="20"/>
        </w:rPr>
        <w:t>5. Szczegółowe informacje dotyczące środków ochrony prawnej określone są w Dziale IX „Środki</w:t>
      </w:r>
    </w:p>
    <w:p w14:paraId="07AEB37F" w14:textId="78F841C0" w:rsidR="00212E88" w:rsidRDefault="00691378" w:rsidP="007C5960">
      <w:pPr>
        <w:pStyle w:val="Bezodstpw"/>
        <w:jc w:val="both"/>
        <w:rPr>
          <w:rFonts w:cs="TimesNewRomanPSMT"/>
          <w:sz w:val="20"/>
          <w:szCs w:val="20"/>
        </w:rPr>
      </w:pPr>
      <w:r w:rsidRPr="003F1E9D">
        <w:rPr>
          <w:rFonts w:cs="TimesNewRomanPSMT"/>
          <w:sz w:val="20"/>
          <w:szCs w:val="20"/>
        </w:rPr>
        <w:t>ochrony prawnej" ustawy PZP.</w:t>
      </w:r>
    </w:p>
    <w:p w14:paraId="73B0F7F7" w14:textId="77777777" w:rsidR="00D14D57" w:rsidRPr="003F1E9D" w:rsidRDefault="00D14D57" w:rsidP="007C5960">
      <w:pPr>
        <w:pStyle w:val="Bezodstpw"/>
        <w:jc w:val="both"/>
        <w:rPr>
          <w:rFonts w:cs="TimesNewRomanPSMT"/>
          <w:sz w:val="20"/>
          <w:szCs w:val="20"/>
        </w:rPr>
      </w:pP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735D5695" w14:textId="62BFD13B" w:rsidR="008E213F" w:rsidRPr="00D41F55" w:rsidRDefault="00212E88" w:rsidP="00723709">
      <w:pPr>
        <w:autoSpaceDE w:val="0"/>
        <w:autoSpaceDN w:val="0"/>
        <w:adjustRightInd w:val="0"/>
        <w:spacing w:after="0" w:line="240" w:lineRule="auto"/>
        <w:rPr>
          <w:rFonts w:cs="TimesNewRomanPSMT"/>
          <w:sz w:val="20"/>
          <w:szCs w:val="20"/>
        </w:rPr>
      </w:pPr>
      <w:r w:rsidRPr="00D41F55">
        <w:rPr>
          <w:rFonts w:cs="TimesNewRomanPSMT"/>
          <w:sz w:val="20"/>
          <w:szCs w:val="20"/>
        </w:rPr>
        <w:t>Integralną częścią niniejszej SWZ stanowią następujące załączniki:</w:t>
      </w:r>
    </w:p>
    <w:p w14:paraId="68A88241" w14:textId="764C8D96" w:rsidR="00E2776C" w:rsidRPr="00D41F55" w:rsidRDefault="00E2776C" w:rsidP="00387850">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Tahoma" w:hAnsi="Tahoma" w:cs="Tahoma"/>
          <w:sz w:val="20"/>
          <w:szCs w:val="20"/>
        </w:rPr>
        <w:t>Formul</w:t>
      </w:r>
      <w:r w:rsidR="00D41F55" w:rsidRPr="00D41F55">
        <w:rPr>
          <w:rFonts w:ascii="Tahoma" w:hAnsi="Tahoma" w:cs="Tahoma"/>
          <w:sz w:val="20"/>
          <w:szCs w:val="20"/>
        </w:rPr>
        <w:t>arz ofertowy – załącznik numer 1</w:t>
      </w:r>
      <w:r w:rsidRPr="00D41F55">
        <w:rPr>
          <w:rFonts w:ascii="Tahoma" w:hAnsi="Tahoma" w:cs="Tahoma"/>
          <w:sz w:val="20"/>
          <w:szCs w:val="20"/>
        </w:rPr>
        <w:t xml:space="preserve"> do SWZ  </w:t>
      </w:r>
    </w:p>
    <w:p w14:paraId="1560935B" w14:textId="49C2E143" w:rsidR="00907017" w:rsidRPr="00D41F55" w:rsidRDefault="00D41F55" w:rsidP="00D41F55">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Calibri" w:hAnsi="Calibri" w:cs="Calibri"/>
        </w:rPr>
        <w:t xml:space="preserve">Opis przedmiotu zamówienia </w:t>
      </w:r>
      <w:r w:rsidR="00AA1564">
        <w:rPr>
          <w:rFonts w:ascii="Calibri" w:hAnsi="Calibri" w:cs="Calibri"/>
        </w:rPr>
        <w:t xml:space="preserve">i ilości </w:t>
      </w:r>
      <w:r w:rsidRPr="00D41F55">
        <w:t>– załączn</w:t>
      </w:r>
      <w:r w:rsidR="00335CD1">
        <w:t>ik nr 1A</w:t>
      </w:r>
    </w:p>
    <w:p w14:paraId="15F8B25B" w14:textId="033D7159" w:rsidR="00E2776C" w:rsidRPr="00D41F55" w:rsidRDefault="000A4B97" w:rsidP="0090701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Tahoma" w:hAnsi="Tahoma" w:cs="Tahoma"/>
          <w:sz w:val="20"/>
          <w:szCs w:val="20"/>
        </w:rPr>
        <w:t>PPU – załącznik nr 2</w:t>
      </w:r>
      <w:r w:rsidR="00E2776C" w:rsidRPr="00D41F55">
        <w:rPr>
          <w:rFonts w:ascii="Tahoma" w:hAnsi="Tahoma" w:cs="Tahoma"/>
          <w:sz w:val="20"/>
          <w:szCs w:val="20"/>
        </w:rPr>
        <w:t xml:space="preserve"> do SWZ</w:t>
      </w:r>
    </w:p>
    <w:p w14:paraId="5983ECB3" w14:textId="77777777" w:rsidR="00907017" w:rsidRPr="00D41F55" w:rsidRDefault="00907017" w:rsidP="0090701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cs="TimesNewRomanPSMT"/>
          <w:sz w:val="20"/>
          <w:szCs w:val="20"/>
        </w:rPr>
        <w:t>Oświadczenie o powierzeniu części zamówienia podwykonawcy – załącznik nr 3 do SWZ</w:t>
      </w:r>
    </w:p>
    <w:p w14:paraId="00DEF84C" w14:textId="0FB7B6B3" w:rsidR="00E2776C" w:rsidRPr="00D41F55" w:rsidRDefault="00E2776C" w:rsidP="0090701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D41F55">
        <w:rPr>
          <w:rFonts w:ascii="Tahoma" w:hAnsi="Tahoma" w:cs="Tahoma"/>
          <w:sz w:val="20"/>
          <w:szCs w:val="20"/>
        </w:rPr>
        <w:t>Oświadczenie o niepodleganiu</w:t>
      </w:r>
      <w:r w:rsidR="00802155" w:rsidRPr="00D41F55">
        <w:rPr>
          <w:rFonts w:ascii="Tahoma" w:hAnsi="Tahoma" w:cs="Tahoma"/>
          <w:sz w:val="20"/>
          <w:szCs w:val="20"/>
        </w:rPr>
        <w:t xml:space="preserve"> wykluczeniu </w:t>
      </w:r>
      <w:r w:rsidRPr="00D41F55">
        <w:rPr>
          <w:rFonts w:ascii="Tahoma" w:hAnsi="Tahoma" w:cs="Tahoma"/>
          <w:sz w:val="20"/>
          <w:szCs w:val="20"/>
        </w:rPr>
        <w:t xml:space="preserve"> - za</w:t>
      </w:r>
      <w:r w:rsidR="00D41F55" w:rsidRPr="00D41F55">
        <w:rPr>
          <w:rFonts w:ascii="Tahoma" w:hAnsi="Tahoma" w:cs="Tahoma"/>
          <w:sz w:val="20"/>
          <w:szCs w:val="20"/>
        </w:rPr>
        <w:t>łącznik nr 4</w:t>
      </w:r>
      <w:r w:rsidR="00802155" w:rsidRPr="00D41F55">
        <w:rPr>
          <w:rFonts w:ascii="Tahoma" w:hAnsi="Tahoma" w:cs="Tahoma"/>
          <w:sz w:val="20"/>
          <w:szCs w:val="20"/>
        </w:rPr>
        <w:t xml:space="preserve"> do SWZ </w:t>
      </w:r>
    </w:p>
    <w:p w14:paraId="04E827AC" w14:textId="6728EC51" w:rsidR="00E2776C" w:rsidRPr="003F1E9D" w:rsidRDefault="00E2776C" w:rsidP="000A4B97">
      <w:pPr>
        <w:widowControl w:val="0"/>
        <w:autoSpaceDE w:val="0"/>
        <w:autoSpaceDN w:val="0"/>
        <w:adjustRightInd w:val="0"/>
        <w:spacing w:after="0" w:line="240" w:lineRule="auto"/>
        <w:jc w:val="both"/>
        <w:rPr>
          <w:rFonts w:ascii="Tahoma" w:hAnsi="Tahoma" w:cs="Tahoma"/>
          <w:sz w:val="20"/>
          <w:szCs w:val="20"/>
        </w:rPr>
      </w:pPr>
    </w:p>
    <w:p w14:paraId="219E03F7" w14:textId="77777777" w:rsidR="007C6552" w:rsidRDefault="007C6552" w:rsidP="000A4B97">
      <w:pPr>
        <w:widowControl w:val="0"/>
        <w:autoSpaceDE w:val="0"/>
        <w:autoSpaceDN w:val="0"/>
        <w:adjustRightInd w:val="0"/>
        <w:spacing w:after="0" w:line="240" w:lineRule="auto"/>
        <w:jc w:val="both"/>
        <w:rPr>
          <w:rFonts w:ascii="Tahoma" w:hAnsi="Tahoma" w:cs="Tahoma"/>
          <w:sz w:val="20"/>
          <w:szCs w:val="20"/>
        </w:rPr>
      </w:pPr>
      <w:bookmarkStart w:id="2" w:name="_GoBack"/>
      <w:bookmarkEnd w:id="2"/>
    </w:p>
    <w:sectPr w:rsidR="007C6552" w:rsidSect="00E03BD9">
      <w:headerReference w:type="default" r:id="rId35"/>
      <w:footerReference w:type="default" r:id="rId36"/>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8ECAB" w14:textId="77777777" w:rsidR="002853F0" w:rsidRDefault="002853F0" w:rsidP="00DD2C4D">
      <w:pPr>
        <w:spacing w:after="0" w:line="240" w:lineRule="auto"/>
      </w:pPr>
      <w:r>
        <w:separator/>
      </w:r>
    </w:p>
  </w:endnote>
  <w:endnote w:type="continuationSeparator" w:id="0">
    <w:p w14:paraId="004696E6" w14:textId="77777777" w:rsidR="002853F0" w:rsidRDefault="002853F0"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606EEF" w:rsidRDefault="00606EEF">
        <w:pPr>
          <w:pStyle w:val="Stopka"/>
          <w:jc w:val="center"/>
        </w:pPr>
        <w:r>
          <w:fldChar w:fldCharType="begin"/>
        </w:r>
        <w:r>
          <w:instrText>PAGE   \* MERGEFORMAT</w:instrText>
        </w:r>
        <w:r>
          <w:fldChar w:fldCharType="separate"/>
        </w:r>
        <w:r w:rsidR="00D14D57">
          <w:rPr>
            <w:noProof/>
          </w:rPr>
          <w:t>17</w:t>
        </w:r>
        <w:r>
          <w:fldChar w:fldCharType="end"/>
        </w:r>
      </w:p>
    </w:sdtContent>
  </w:sdt>
  <w:p w14:paraId="128CB15F" w14:textId="77777777" w:rsidR="00606EEF" w:rsidRDefault="00606EE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E9E77" w14:textId="77777777" w:rsidR="002853F0" w:rsidRDefault="002853F0" w:rsidP="00DD2C4D">
      <w:pPr>
        <w:spacing w:after="0" w:line="240" w:lineRule="auto"/>
      </w:pPr>
      <w:r>
        <w:separator/>
      </w:r>
    </w:p>
  </w:footnote>
  <w:footnote w:type="continuationSeparator" w:id="0">
    <w:p w14:paraId="63D8C80E" w14:textId="77777777" w:rsidR="002853F0" w:rsidRDefault="002853F0"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5C5A8572" w:rsidR="00606EEF" w:rsidRPr="00B02F93" w:rsidRDefault="00606EEF"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Pr>
        <w:rFonts w:ascii="Verdana" w:hAnsi="Verdana"/>
        <w:sz w:val="20"/>
        <w:szCs w:val="20"/>
      </w:rPr>
      <w:t>PUZ-2380-095-011-095/2024/MR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rPr>
    </w:lvl>
  </w:abstractNum>
  <w:abstractNum w:abstractNumId="1" w15:restartNumberingAfterBreak="0">
    <w:nsid w:val="00000003"/>
    <w:multiLevelType w:val="multilevel"/>
    <w:tmpl w:val="00000003"/>
    <w:name w:val="WW8Num3"/>
    <w:lvl w:ilvl="0">
      <w:start w:val="1"/>
      <w:numFmt w:val="decimal"/>
      <w:lvlText w:val="%1."/>
      <w:lvlJc w:val="left"/>
      <w:pPr>
        <w:tabs>
          <w:tab w:val="num" w:pos="530"/>
        </w:tabs>
        <w:ind w:left="530" w:hanging="360"/>
      </w:pPr>
      <w:rPr>
        <w:bCs/>
        <w:sz w:val="20"/>
        <w:szCs w:val="20"/>
      </w:rPr>
    </w:lvl>
    <w:lvl w:ilvl="1">
      <w:start w:val="1"/>
      <w:numFmt w:val="decimal"/>
      <w:lvlText w:val="%2."/>
      <w:lvlJc w:val="left"/>
      <w:pPr>
        <w:tabs>
          <w:tab w:val="num" w:pos="510"/>
        </w:tabs>
        <w:ind w:left="510" w:hanging="397"/>
      </w:pPr>
      <w:rPr>
        <w:bCs/>
        <w:sz w:val="20"/>
        <w:szCs w:val="20"/>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3" w15:restartNumberingAfterBreak="0">
    <w:nsid w:val="00000008"/>
    <w:multiLevelType w:val="singleLevel"/>
    <w:tmpl w:val="00000008"/>
    <w:name w:val="WW8Num8"/>
    <w:lvl w:ilvl="0">
      <w:start w:val="3"/>
      <w:numFmt w:val="decimal"/>
      <w:lvlText w:val="%1"/>
      <w:lvlJc w:val="left"/>
      <w:pPr>
        <w:tabs>
          <w:tab w:val="num" w:pos="360"/>
        </w:tabs>
        <w:ind w:left="360" w:hanging="360"/>
      </w:pPr>
      <w:rPr>
        <w:rFonts w:ascii="Calibri" w:hAnsi="Calibri" w:cs="Book Antiqua"/>
        <w:bCs/>
        <w:sz w:val="22"/>
        <w:szCs w:val="22"/>
      </w:rPr>
    </w:lvl>
  </w:abstractNum>
  <w:abstractNum w:abstractNumId="4" w15:restartNumberingAfterBreak="0">
    <w:nsid w:val="00000009"/>
    <w:multiLevelType w:val="multilevel"/>
    <w:tmpl w:val="00000009"/>
    <w:name w:val="WW8Num9"/>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5"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92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0C5E2515"/>
    <w:multiLevelType w:val="multilevel"/>
    <w:tmpl w:val="7FDA59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88603C"/>
    <w:multiLevelType w:val="multilevel"/>
    <w:tmpl w:val="4B4E44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2A4516"/>
    <w:multiLevelType w:val="hybridMultilevel"/>
    <w:tmpl w:val="B4C6A1F0"/>
    <w:lvl w:ilvl="0" w:tplc="EF7ABCBA">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AC498A"/>
    <w:multiLevelType w:val="multilevel"/>
    <w:tmpl w:val="CEF425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B042D93"/>
    <w:multiLevelType w:val="multilevel"/>
    <w:tmpl w:val="2C982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B677F0A"/>
    <w:multiLevelType w:val="hybridMultilevel"/>
    <w:tmpl w:val="416679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5B5755B3"/>
    <w:multiLevelType w:val="multilevel"/>
    <w:tmpl w:val="CA2C8052"/>
    <w:lvl w:ilvl="0">
      <w:start w:val="1"/>
      <w:numFmt w:val="decimal"/>
      <w:lvlText w:val="%1."/>
      <w:lvlJc w:val="left"/>
      <w:pPr>
        <w:ind w:left="360" w:hanging="360"/>
      </w:pPr>
      <w:rPr>
        <w:rFonts w:ascii="Calibri" w:eastAsia="Times New Roman" w:hAnsi="Calibri"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27" w15:restartNumberingAfterBreak="0">
    <w:nsid w:val="5D4727CA"/>
    <w:multiLevelType w:val="multilevel"/>
    <w:tmpl w:val="6C02F852"/>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asciiTheme="minorHAnsi" w:eastAsiaTheme="minorEastAsia" w:hAnsiTheme="minorHAnsi" w:cstheme="minorBidi"/>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96002A"/>
    <w:multiLevelType w:val="multilevel"/>
    <w:tmpl w:val="F404CF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9955573"/>
    <w:multiLevelType w:val="hybridMultilevel"/>
    <w:tmpl w:val="8C82E6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lvlOverride w:ilvl="0">
      <w:lvl w:ilvl="0">
        <w:numFmt w:val="decimal"/>
        <w:lvlText w:val=""/>
        <w:lvlJc w:val="left"/>
      </w:lvl>
    </w:lvlOverride>
    <w:lvlOverride w:ilvl="1">
      <w:lvl w:ilvl="1">
        <w:numFmt w:val="lowerLetter"/>
        <w:lvlText w:val="%2."/>
        <w:lvlJc w:val="left"/>
      </w:lvl>
    </w:lvlOverride>
  </w:num>
  <w:num w:numId="2">
    <w:abstractNumId w:val="27"/>
  </w:num>
  <w:num w:numId="3">
    <w:abstractNumId w:val="14"/>
  </w:num>
  <w:num w:numId="4">
    <w:abstractNumId w:val="19"/>
  </w:num>
  <w:num w:numId="5">
    <w:abstractNumId w:val="13"/>
  </w:num>
  <w:num w:numId="6">
    <w:abstractNumId w:val="34"/>
  </w:num>
  <w:num w:numId="7">
    <w:abstractNumId w:val="18"/>
  </w:num>
  <w:num w:numId="8">
    <w:abstractNumId w:val="6"/>
  </w:num>
  <w:num w:numId="9">
    <w:abstractNumId w:val="21"/>
  </w:num>
  <w:num w:numId="10">
    <w:abstractNumId w:val="20"/>
  </w:num>
  <w:num w:numId="11">
    <w:abstractNumId w:val="26"/>
  </w:num>
  <w:num w:numId="12">
    <w:abstractNumId w:val="15"/>
  </w:num>
  <w:num w:numId="13">
    <w:abstractNumId w:val="33"/>
  </w:num>
  <w:num w:numId="14">
    <w:abstractNumId w:val="10"/>
  </w:num>
  <w:num w:numId="15">
    <w:abstractNumId w:val="28"/>
  </w:num>
  <w:num w:numId="16">
    <w:abstractNumId w:val="29"/>
  </w:num>
  <w:num w:numId="17">
    <w:abstractNumId w:val="7"/>
  </w:num>
  <w:num w:numId="18">
    <w:abstractNumId w:val="9"/>
  </w:num>
  <w:num w:numId="19">
    <w:abstractNumId w:val="24"/>
  </w:num>
  <w:num w:numId="20">
    <w:abstractNumId w:val="30"/>
  </w:num>
  <w:num w:numId="21">
    <w:abstractNumId w:val="32"/>
  </w:num>
  <w:num w:numId="22">
    <w:abstractNumId w:val="12"/>
  </w:num>
  <w:num w:numId="23">
    <w:abstractNumId w:val="31"/>
    <w:lvlOverride w:ilvl="0">
      <w:startOverride w:val="1"/>
    </w:lvlOverride>
  </w:num>
  <w:num w:numId="24">
    <w:abstractNumId w:val="8"/>
    <w:lvlOverride w:ilvl="0">
      <w:startOverride w:val="2"/>
    </w:lvlOverride>
  </w:num>
  <w:num w:numId="25">
    <w:abstractNumId w:val="17"/>
    <w:lvlOverride w:ilvl="0">
      <w:startOverride w:val="1"/>
    </w:lvlOverride>
  </w:num>
  <w:num w:numId="26">
    <w:abstractNumId w:val="22"/>
    <w:lvlOverride w:ilvl="0">
      <w:startOverride w:val="3"/>
    </w:lvlOverride>
  </w:num>
  <w:num w:numId="27">
    <w:abstractNumId w:val="11"/>
  </w:num>
  <w:num w:numId="28">
    <w:abstractNumId w:val="25"/>
  </w:num>
  <w:num w:numId="29">
    <w:abstractNumId w:val="23"/>
  </w:num>
  <w:num w:numId="30">
    <w:abstractNumId w:val="0"/>
  </w:num>
  <w:num w:numId="31">
    <w:abstractNumId w:val="3"/>
  </w:num>
  <w:num w:numId="32">
    <w:abstractNumId w:val="4"/>
  </w:num>
  <w:num w:numId="33">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7D5F"/>
    <w:rsid w:val="00022763"/>
    <w:rsid w:val="0002289A"/>
    <w:rsid w:val="00023C0E"/>
    <w:rsid w:val="000267D2"/>
    <w:rsid w:val="00030327"/>
    <w:rsid w:val="00030B96"/>
    <w:rsid w:val="00032E18"/>
    <w:rsid w:val="00033217"/>
    <w:rsid w:val="00034235"/>
    <w:rsid w:val="000342C8"/>
    <w:rsid w:val="000410E7"/>
    <w:rsid w:val="00042639"/>
    <w:rsid w:val="000450F0"/>
    <w:rsid w:val="00050387"/>
    <w:rsid w:val="0005425D"/>
    <w:rsid w:val="0005621D"/>
    <w:rsid w:val="00061738"/>
    <w:rsid w:val="000629A6"/>
    <w:rsid w:val="00063E14"/>
    <w:rsid w:val="000641F9"/>
    <w:rsid w:val="00065300"/>
    <w:rsid w:val="0007433F"/>
    <w:rsid w:val="00076FD3"/>
    <w:rsid w:val="00077FBD"/>
    <w:rsid w:val="000848E6"/>
    <w:rsid w:val="000869AA"/>
    <w:rsid w:val="00087ECE"/>
    <w:rsid w:val="00090CC7"/>
    <w:rsid w:val="00093653"/>
    <w:rsid w:val="000950DF"/>
    <w:rsid w:val="000A4B97"/>
    <w:rsid w:val="000A50DA"/>
    <w:rsid w:val="000A7215"/>
    <w:rsid w:val="000B0FEC"/>
    <w:rsid w:val="000B1E2F"/>
    <w:rsid w:val="000B454D"/>
    <w:rsid w:val="000B51C1"/>
    <w:rsid w:val="000B548D"/>
    <w:rsid w:val="000C099C"/>
    <w:rsid w:val="000C53B3"/>
    <w:rsid w:val="000C63AE"/>
    <w:rsid w:val="000C6FCF"/>
    <w:rsid w:val="000D0FE5"/>
    <w:rsid w:val="000D5137"/>
    <w:rsid w:val="000E0853"/>
    <w:rsid w:val="000E2F05"/>
    <w:rsid w:val="000E395A"/>
    <w:rsid w:val="000E599C"/>
    <w:rsid w:val="000F1965"/>
    <w:rsid w:val="000F2B36"/>
    <w:rsid w:val="000F43D7"/>
    <w:rsid w:val="000F5673"/>
    <w:rsid w:val="000F7CE9"/>
    <w:rsid w:val="00104F1E"/>
    <w:rsid w:val="00105DB8"/>
    <w:rsid w:val="001105B4"/>
    <w:rsid w:val="001112BA"/>
    <w:rsid w:val="00112167"/>
    <w:rsid w:val="0011434B"/>
    <w:rsid w:val="001177D0"/>
    <w:rsid w:val="00120738"/>
    <w:rsid w:val="00120F14"/>
    <w:rsid w:val="00121F20"/>
    <w:rsid w:val="001241AC"/>
    <w:rsid w:val="00125B10"/>
    <w:rsid w:val="00130593"/>
    <w:rsid w:val="0013117A"/>
    <w:rsid w:val="00132422"/>
    <w:rsid w:val="00134E4F"/>
    <w:rsid w:val="00141C3F"/>
    <w:rsid w:val="00143399"/>
    <w:rsid w:val="00143992"/>
    <w:rsid w:val="00143D5C"/>
    <w:rsid w:val="0014489A"/>
    <w:rsid w:val="00146359"/>
    <w:rsid w:val="00147FB7"/>
    <w:rsid w:val="00150EED"/>
    <w:rsid w:val="00151677"/>
    <w:rsid w:val="00160CE3"/>
    <w:rsid w:val="0016388D"/>
    <w:rsid w:val="001639FD"/>
    <w:rsid w:val="00172626"/>
    <w:rsid w:val="00174657"/>
    <w:rsid w:val="001768F9"/>
    <w:rsid w:val="00176A0A"/>
    <w:rsid w:val="0018147B"/>
    <w:rsid w:val="00182A5F"/>
    <w:rsid w:val="0018378B"/>
    <w:rsid w:val="00184CD6"/>
    <w:rsid w:val="00184E79"/>
    <w:rsid w:val="00185C56"/>
    <w:rsid w:val="00191542"/>
    <w:rsid w:val="001939CE"/>
    <w:rsid w:val="00196AEE"/>
    <w:rsid w:val="00196E65"/>
    <w:rsid w:val="001A02DB"/>
    <w:rsid w:val="001A1CF8"/>
    <w:rsid w:val="001A1E0F"/>
    <w:rsid w:val="001B0AD1"/>
    <w:rsid w:val="001B15D9"/>
    <w:rsid w:val="001B4EF3"/>
    <w:rsid w:val="001B4F1A"/>
    <w:rsid w:val="001B51C6"/>
    <w:rsid w:val="001B56E9"/>
    <w:rsid w:val="001B7732"/>
    <w:rsid w:val="001C0760"/>
    <w:rsid w:val="001C4674"/>
    <w:rsid w:val="001C673B"/>
    <w:rsid w:val="001D0AD5"/>
    <w:rsid w:val="001D2BD6"/>
    <w:rsid w:val="001D5564"/>
    <w:rsid w:val="001D6395"/>
    <w:rsid w:val="001D759A"/>
    <w:rsid w:val="001F0FE9"/>
    <w:rsid w:val="001F23BC"/>
    <w:rsid w:val="001F3EB3"/>
    <w:rsid w:val="001F6C2F"/>
    <w:rsid w:val="001F7182"/>
    <w:rsid w:val="001F737F"/>
    <w:rsid w:val="0020523B"/>
    <w:rsid w:val="00206170"/>
    <w:rsid w:val="0020759A"/>
    <w:rsid w:val="00210FA4"/>
    <w:rsid w:val="00212E88"/>
    <w:rsid w:val="00216A32"/>
    <w:rsid w:val="00217ACC"/>
    <w:rsid w:val="00220384"/>
    <w:rsid w:val="002222BD"/>
    <w:rsid w:val="002269F2"/>
    <w:rsid w:val="00226CA8"/>
    <w:rsid w:val="0022725C"/>
    <w:rsid w:val="0023087D"/>
    <w:rsid w:val="00231A85"/>
    <w:rsid w:val="00232311"/>
    <w:rsid w:val="0023271E"/>
    <w:rsid w:val="00233DE8"/>
    <w:rsid w:val="00234078"/>
    <w:rsid w:val="0023530B"/>
    <w:rsid w:val="00236FFB"/>
    <w:rsid w:val="002412F9"/>
    <w:rsid w:val="00244435"/>
    <w:rsid w:val="00246C18"/>
    <w:rsid w:val="00246F12"/>
    <w:rsid w:val="002554D8"/>
    <w:rsid w:val="00263A90"/>
    <w:rsid w:val="002649C2"/>
    <w:rsid w:val="00266B70"/>
    <w:rsid w:val="00271984"/>
    <w:rsid w:val="00272198"/>
    <w:rsid w:val="0027278A"/>
    <w:rsid w:val="0028247A"/>
    <w:rsid w:val="00282503"/>
    <w:rsid w:val="002853F0"/>
    <w:rsid w:val="00291ACF"/>
    <w:rsid w:val="0029278B"/>
    <w:rsid w:val="00293EA0"/>
    <w:rsid w:val="00294B86"/>
    <w:rsid w:val="002951C1"/>
    <w:rsid w:val="00295AA7"/>
    <w:rsid w:val="00297218"/>
    <w:rsid w:val="002A2844"/>
    <w:rsid w:val="002A3A7B"/>
    <w:rsid w:val="002A4DD0"/>
    <w:rsid w:val="002B325F"/>
    <w:rsid w:val="002B37D2"/>
    <w:rsid w:val="002B3C1A"/>
    <w:rsid w:val="002B3D4D"/>
    <w:rsid w:val="002B56FA"/>
    <w:rsid w:val="002C1DF6"/>
    <w:rsid w:val="002C2CB8"/>
    <w:rsid w:val="002C5310"/>
    <w:rsid w:val="002C55C8"/>
    <w:rsid w:val="002C5923"/>
    <w:rsid w:val="002C6883"/>
    <w:rsid w:val="002D220F"/>
    <w:rsid w:val="002D3578"/>
    <w:rsid w:val="002D3E2F"/>
    <w:rsid w:val="002E0AA6"/>
    <w:rsid w:val="002E4691"/>
    <w:rsid w:val="002E63C5"/>
    <w:rsid w:val="002E769B"/>
    <w:rsid w:val="002E7ACE"/>
    <w:rsid w:val="002F2B5E"/>
    <w:rsid w:val="002F2EAE"/>
    <w:rsid w:val="002F4664"/>
    <w:rsid w:val="0030159E"/>
    <w:rsid w:val="00303626"/>
    <w:rsid w:val="00303E9A"/>
    <w:rsid w:val="003055EC"/>
    <w:rsid w:val="00305C8D"/>
    <w:rsid w:val="00306310"/>
    <w:rsid w:val="00307CA4"/>
    <w:rsid w:val="00307D16"/>
    <w:rsid w:val="00307F63"/>
    <w:rsid w:val="00311EA9"/>
    <w:rsid w:val="0031439C"/>
    <w:rsid w:val="003149AA"/>
    <w:rsid w:val="003152FE"/>
    <w:rsid w:val="003158A4"/>
    <w:rsid w:val="00315E26"/>
    <w:rsid w:val="00320116"/>
    <w:rsid w:val="003212ED"/>
    <w:rsid w:val="00321402"/>
    <w:rsid w:val="00321F0F"/>
    <w:rsid w:val="00322FB3"/>
    <w:rsid w:val="00325867"/>
    <w:rsid w:val="00332526"/>
    <w:rsid w:val="0033538A"/>
    <w:rsid w:val="0033573E"/>
    <w:rsid w:val="00335CD1"/>
    <w:rsid w:val="0034689C"/>
    <w:rsid w:val="003503C4"/>
    <w:rsid w:val="0035179A"/>
    <w:rsid w:val="003520E8"/>
    <w:rsid w:val="00364DD6"/>
    <w:rsid w:val="00365362"/>
    <w:rsid w:val="003661D4"/>
    <w:rsid w:val="003674AA"/>
    <w:rsid w:val="00371BF3"/>
    <w:rsid w:val="003737CD"/>
    <w:rsid w:val="00374EB1"/>
    <w:rsid w:val="00376E66"/>
    <w:rsid w:val="00381A35"/>
    <w:rsid w:val="00386B90"/>
    <w:rsid w:val="00387850"/>
    <w:rsid w:val="00390A11"/>
    <w:rsid w:val="00391A84"/>
    <w:rsid w:val="00392B71"/>
    <w:rsid w:val="00392EA6"/>
    <w:rsid w:val="00393D3B"/>
    <w:rsid w:val="0039652D"/>
    <w:rsid w:val="003A21E2"/>
    <w:rsid w:val="003A2CA5"/>
    <w:rsid w:val="003A3269"/>
    <w:rsid w:val="003A542F"/>
    <w:rsid w:val="003A5A15"/>
    <w:rsid w:val="003A76CA"/>
    <w:rsid w:val="003B0399"/>
    <w:rsid w:val="003B063A"/>
    <w:rsid w:val="003B1FE2"/>
    <w:rsid w:val="003C0C52"/>
    <w:rsid w:val="003C5A76"/>
    <w:rsid w:val="003C5C98"/>
    <w:rsid w:val="003D2218"/>
    <w:rsid w:val="003D5701"/>
    <w:rsid w:val="003D6913"/>
    <w:rsid w:val="003D7407"/>
    <w:rsid w:val="003D78DC"/>
    <w:rsid w:val="003D7B88"/>
    <w:rsid w:val="003E0CC8"/>
    <w:rsid w:val="003F1E9D"/>
    <w:rsid w:val="003F1F2B"/>
    <w:rsid w:val="003F443F"/>
    <w:rsid w:val="003F79F3"/>
    <w:rsid w:val="00402C54"/>
    <w:rsid w:val="0040460F"/>
    <w:rsid w:val="00405F87"/>
    <w:rsid w:val="00411F83"/>
    <w:rsid w:val="00412E73"/>
    <w:rsid w:val="00413748"/>
    <w:rsid w:val="00414822"/>
    <w:rsid w:val="004172CF"/>
    <w:rsid w:val="00420445"/>
    <w:rsid w:val="004206CC"/>
    <w:rsid w:val="00422ADA"/>
    <w:rsid w:val="00422B96"/>
    <w:rsid w:val="00422E8F"/>
    <w:rsid w:val="00424D9D"/>
    <w:rsid w:val="004259B8"/>
    <w:rsid w:val="00425F18"/>
    <w:rsid w:val="0042711B"/>
    <w:rsid w:val="004273E3"/>
    <w:rsid w:val="004303C0"/>
    <w:rsid w:val="004315B0"/>
    <w:rsid w:val="00431696"/>
    <w:rsid w:val="00431F44"/>
    <w:rsid w:val="00435FD5"/>
    <w:rsid w:val="004364E0"/>
    <w:rsid w:val="00437A72"/>
    <w:rsid w:val="00440407"/>
    <w:rsid w:val="004405D0"/>
    <w:rsid w:val="00443975"/>
    <w:rsid w:val="00444703"/>
    <w:rsid w:val="004462F1"/>
    <w:rsid w:val="004505CD"/>
    <w:rsid w:val="004532BF"/>
    <w:rsid w:val="00462638"/>
    <w:rsid w:val="00462E70"/>
    <w:rsid w:val="00463704"/>
    <w:rsid w:val="004672D8"/>
    <w:rsid w:val="0047013A"/>
    <w:rsid w:val="00470598"/>
    <w:rsid w:val="00471C94"/>
    <w:rsid w:val="00471D9F"/>
    <w:rsid w:val="00472EDB"/>
    <w:rsid w:val="00474D9A"/>
    <w:rsid w:val="004854A8"/>
    <w:rsid w:val="004854D6"/>
    <w:rsid w:val="004870E7"/>
    <w:rsid w:val="004876E1"/>
    <w:rsid w:val="00487E20"/>
    <w:rsid w:val="00490091"/>
    <w:rsid w:val="00490457"/>
    <w:rsid w:val="00490C51"/>
    <w:rsid w:val="004915A7"/>
    <w:rsid w:val="00495836"/>
    <w:rsid w:val="00496C8B"/>
    <w:rsid w:val="004A205F"/>
    <w:rsid w:val="004A3C29"/>
    <w:rsid w:val="004A629E"/>
    <w:rsid w:val="004B0772"/>
    <w:rsid w:val="004B1D3A"/>
    <w:rsid w:val="004B27C8"/>
    <w:rsid w:val="004C1B9C"/>
    <w:rsid w:val="004C5612"/>
    <w:rsid w:val="004C5A45"/>
    <w:rsid w:val="004C7177"/>
    <w:rsid w:val="004C752E"/>
    <w:rsid w:val="004D184A"/>
    <w:rsid w:val="004D1A58"/>
    <w:rsid w:val="004D3C2B"/>
    <w:rsid w:val="004D4EDE"/>
    <w:rsid w:val="004D63C5"/>
    <w:rsid w:val="004E008C"/>
    <w:rsid w:val="004E0860"/>
    <w:rsid w:val="004E52B0"/>
    <w:rsid w:val="004E7056"/>
    <w:rsid w:val="004F3ABE"/>
    <w:rsid w:val="005053AB"/>
    <w:rsid w:val="00505A58"/>
    <w:rsid w:val="005064C6"/>
    <w:rsid w:val="005067C4"/>
    <w:rsid w:val="0050771D"/>
    <w:rsid w:val="00507E74"/>
    <w:rsid w:val="00510CA7"/>
    <w:rsid w:val="0052459E"/>
    <w:rsid w:val="00525EFC"/>
    <w:rsid w:val="00526C9E"/>
    <w:rsid w:val="005310B0"/>
    <w:rsid w:val="0053244E"/>
    <w:rsid w:val="00534F45"/>
    <w:rsid w:val="00535039"/>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77078"/>
    <w:rsid w:val="0058043F"/>
    <w:rsid w:val="00582F19"/>
    <w:rsid w:val="005856B9"/>
    <w:rsid w:val="005A0D3C"/>
    <w:rsid w:val="005A2C11"/>
    <w:rsid w:val="005A3F95"/>
    <w:rsid w:val="005A5969"/>
    <w:rsid w:val="005B1A73"/>
    <w:rsid w:val="005B2379"/>
    <w:rsid w:val="005B303B"/>
    <w:rsid w:val="005B4683"/>
    <w:rsid w:val="005B61E8"/>
    <w:rsid w:val="005C465E"/>
    <w:rsid w:val="005C49EB"/>
    <w:rsid w:val="005C4FFB"/>
    <w:rsid w:val="005D153B"/>
    <w:rsid w:val="005E3326"/>
    <w:rsid w:val="005E70EE"/>
    <w:rsid w:val="005F03DF"/>
    <w:rsid w:val="005F4A49"/>
    <w:rsid w:val="005F5D8C"/>
    <w:rsid w:val="005F60DD"/>
    <w:rsid w:val="005F76B8"/>
    <w:rsid w:val="005F7CA8"/>
    <w:rsid w:val="00606AA3"/>
    <w:rsid w:val="00606EEF"/>
    <w:rsid w:val="0060777C"/>
    <w:rsid w:val="00610993"/>
    <w:rsid w:val="00610F98"/>
    <w:rsid w:val="00616A0C"/>
    <w:rsid w:val="00621E92"/>
    <w:rsid w:val="00624AA7"/>
    <w:rsid w:val="0062621E"/>
    <w:rsid w:val="00632DB7"/>
    <w:rsid w:val="006356A2"/>
    <w:rsid w:val="006363BE"/>
    <w:rsid w:val="00637DF5"/>
    <w:rsid w:val="0065376C"/>
    <w:rsid w:val="00653CFD"/>
    <w:rsid w:val="006561AC"/>
    <w:rsid w:val="006602A1"/>
    <w:rsid w:val="00661452"/>
    <w:rsid w:val="0066183C"/>
    <w:rsid w:val="006651DC"/>
    <w:rsid w:val="00672631"/>
    <w:rsid w:val="00674C47"/>
    <w:rsid w:val="00675DD7"/>
    <w:rsid w:val="00680CF1"/>
    <w:rsid w:val="00682B87"/>
    <w:rsid w:val="00683FB7"/>
    <w:rsid w:val="006868FA"/>
    <w:rsid w:val="00691378"/>
    <w:rsid w:val="00692E0E"/>
    <w:rsid w:val="0069754A"/>
    <w:rsid w:val="006A055A"/>
    <w:rsid w:val="006A1DD7"/>
    <w:rsid w:val="006A2272"/>
    <w:rsid w:val="006A2BD8"/>
    <w:rsid w:val="006A4AAF"/>
    <w:rsid w:val="006A6AE8"/>
    <w:rsid w:val="006A781C"/>
    <w:rsid w:val="006B40F2"/>
    <w:rsid w:val="006B4664"/>
    <w:rsid w:val="006C121C"/>
    <w:rsid w:val="006C12CB"/>
    <w:rsid w:val="006C1F02"/>
    <w:rsid w:val="006C4275"/>
    <w:rsid w:val="006C555A"/>
    <w:rsid w:val="006C5789"/>
    <w:rsid w:val="006C6B97"/>
    <w:rsid w:val="006D35E7"/>
    <w:rsid w:val="006D521C"/>
    <w:rsid w:val="006D719A"/>
    <w:rsid w:val="006D7A1D"/>
    <w:rsid w:val="006E0412"/>
    <w:rsid w:val="006E34F8"/>
    <w:rsid w:val="006E4509"/>
    <w:rsid w:val="006E49DA"/>
    <w:rsid w:val="006E4E51"/>
    <w:rsid w:val="006E511B"/>
    <w:rsid w:val="006E6DEF"/>
    <w:rsid w:val="006E792E"/>
    <w:rsid w:val="006E7FEB"/>
    <w:rsid w:val="006F0EC7"/>
    <w:rsid w:val="006F3F25"/>
    <w:rsid w:val="006F4ED6"/>
    <w:rsid w:val="006F726C"/>
    <w:rsid w:val="00701C1E"/>
    <w:rsid w:val="0070229F"/>
    <w:rsid w:val="00702D2D"/>
    <w:rsid w:val="0070741B"/>
    <w:rsid w:val="00710942"/>
    <w:rsid w:val="0071190E"/>
    <w:rsid w:val="00711ACD"/>
    <w:rsid w:val="00713725"/>
    <w:rsid w:val="0071439C"/>
    <w:rsid w:val="00714476"/>
    <w:rsid w:val="00715DBB"/>
    <w:rsid w:val="007207B9"/>
    <w:rsid w:val="00720CF3"/>
    <w:rsid w:val="00720E88"/>
    <w:rsid w:val="00722E58"/>
    <w:rsid w:val="007236D4"/>
    <w:rsid w:val="00723709"/>
    <w:rsid w:val="00724C78"/>
    <w:rsid w:val="007255C0"/>
    <w:rsid w:val="00732AE6"/>
    <w:rsid w:val="0073512D"/>
    <w:rsid w:val="007369E1"/>
    <w:rsid w:val="00745060"/>
    <w:rsid w:val="00747702"/>
    <w:rsid w:val="00756D5B"/>
    <w:rsid w:val="007619C8"/>
    <w:rsid w:val="007663EE"/>
    <w:rsid w:val="00772ACB"/>
    <w:rsid w:val="00773DAC"/>
    <w:rsid w:val="007743AE"/>
    <w:rsid w:val="0077512B"/>
    <w:rsid w:val="00780C8C"/>
    <w:rsid w:val="00782C3A"/>
    <w:rsid w:val="007839BA"/>
    <w:rsid w:val="00783C84"/>
    <w:rsid w:val="00785AE0"/>
    <w:rsid w:val="00791218"/>
    <w:rsid w:val="00795AAF"/>
    <w:rsid w:val="00797692"/>
    <w:rsid w:val="007A2ACE"/>
    <w:rsid w:val="007A30AE"/>
    <w:rsid w:val="007A5C65"/>
    <w:rsid w:val="007A6CBB"/>
    <w:rsid w:val="007A7D7B"/>
    <w:rsid w:val="007B299D"/>
    <w:rsid w:val="007B4FDB"/>
    <w:rsid w:val="007B6F8E"/>
    <w:rsid w:val="007B71A9"/>
    <w:rsid w:val="007B757F"/>
    <w:rsid w:val="007B75F1"/>
    <w:rsid w:val="007C3E7E"/>
    <w:rsid w:val="007C5960"/>
    <w:rsid w:val="007C6552"/>
    <w:rsid w:val="007D1F8B"/>
    <w:rsid w:val="007D2AFB"/>
    <w:rsid w:val="007D2E7B"/>
    <w:rsid w:val="007D4C2B"/>
    <w:rsid w:val="007D53B8"/>
    <w:rsid w:val="007E038D"/>
    <w:rsid w:val="007E339B"/>
    <w:rsid w:val="007E4A0C"/>
    <w:rsid w:val="007E5978"/>
    <w:rsid w:val="007E6DB8"/>
    <w:rsid w:val="007E7B62"/>
    <w:rsid w:val="007F0C61"/>
    <w:rsid w:val="007F21D4"/>
    <w:rsid w:val="00802155"/>
    <w:rsid w:val="00802E66"/>
    <w:rsid w:val="00805B72"/>
    <w:rsid w:val="00810098"/>
    <w:rsid w:val="008141C6"/>
    <w:rsid w:val="008145F3"/>
    <w:rsid w:val="00815536"/>
    <w:rsid w:val="00817E87"/>
    <w:rsid w:val="0082052E"/>
    <w:rsid w:val="00822504"/>
    <w:rsid w:val="00822C40"/>
    <w:rsid w:val="008255B2"/>
    <w:rsid w:val="00826322"/>
    <w:rsid w:val="00832246"/>
    <w:rsid w:val="008349D2"/>
    <w:rsid w:val="00842BBB"/>
    <w:rsid w:val="00844B05"/>
    <w:rsid w:val="008453D0"/>
    <w:rsid w:val="00845668"/>
    <w:rsid w:val="0085081A"/>
    <w:rsid w:val="0085081B"/>
    <w:rsid w:val="00852507"/>
    <w:rsid w:val="00853607"/>
    <w:rsid w:val="00855368"/>
    <w:rsid w:val="0086409D"/>
    <w:rsid w:val="00865386"/>
    <w:rsid w:val="00870CB9"/>
    <w:rsid w:val="008713A3"/>
    <w:rsid w:val="008769C3"/>
    <w:rsid w:val="008806B2"/>
    <w:rsid w:val="00885EC8"/>
    <w:rsid w:val="00885F0C"/>
    <w:rsid w:val="00886105"/>
    <w:rsid w:val="00887EE5"/>
    <w:rsid w:val="00891C14"/>
    <w:rsid w:val="00894115"/>
    <w:rsid w:val="00895D27"/>
    <w:rsid w:val="008A01F7"/>
    <w:rsid w:val="008A2738"/>
    <w:rsid w:val="008A3F5D"/>
    <w:rsid w:val="008A4206"/>
    <w:rsid w:val="008A4748"/>
    <w:rsid w:val="008A5401"/>
    <w:rsid w:val="008A5455"/>
    <w:rsid w:val="008B0A54"/>
    <w:rsid w:val="008B3F97"/>
    <w:rsid w:val="008B4494"/>
    <w:rsid w:val="008B4670"/>
    <w:rsid w:val="008B4F56"/>
    <w:rsid w:val="008B5524"/>
    <w:rsid w:val="008B7225"/>
    <w:rsid w:val="008B7C3D"/>
    <w:rsid w:val="008C19C9"/>
    <w:rsid w:val="008C2FBC"/>
    <w:rsid w:val="008C72D9"/>
    <w:rsid w:val="008C791F"/>
    <w:rsid w:val="008C7EDB"/>
    <w:rsid w:val="008D1188"/>
    <w:rsid w:val="008D2AB8"/>
    <w:rsid w:val="008D38A5"/>
    <w:rsid w:val="008D703D"/>
    <w:rsid w:val="008E0489"/>
    <w:rsid w:val="008E213F"/>
    <w:rsid w:val="008E459F"/>
    <w:rsid w:val="008E51E9"/>
    <w:rsid w:val="008E5FF3"/>
    <w:rsid w:val="008F0094"/>
    <w:rsid w:val="008F2E24"/>
    <w:rsid w:val="008F4D62"/>
    <w:rsid w:val="00900EA9"/>
    <w:rsid w:val="00901D6B"/>
    <w:rsid w:val="009026FB"/>
    <w:rsid w:val="00903ADD"/>
    <w:rsid w:val="009067E4"/>
    <w:rsid w:val="00907017"/>
    <w:rsid w:val="0091068B"/>
    <w:rsid w:val="00914EC3"/>
    <w:rsid w:val="009171FC"/>
    <w:rsid w:val="00922F99"/>
    <w:rsid w:val="00927F2B"/>
    <w:rsid w:val="00932D54"/>
    <w:rsid w:val="00932E15"/>
    <w:rsid w:val="0093601D"/>
    <w:rsid w:val="00943752"/>
    <w:rsid w:val="0094705C"/>
    <w:rsid w:val="009472AA"/>
    <w:rsid w:val="00953992"/>
    <w:rsid w:val="00955A78"/>
    <w:rsid w:val="00962332"/>
    <w:rsid w:val="00962DC7"/>
    <w:rsid w:val="00964A60"/>
    <w:rsid w:val="009663E0"/>
    <w:rsid w:val="00967486"/>
    <w:rsid w:val="00967C68"/>
    <w:rsid w:val="00971815"/>
    <w:rsid w:val="0097255B"/>
    <w:rsid w:val="00973182"/>
    <w:rsid w:val="00980B25"/>
    <w:rsid w:val="0098243C"/>
    <w:rsid w:val="00986A48"/>
    <w:rsid w:val="0099583C"/>
    <w:rsid w:val="009A0FA1"/>
    <w:rsid w:val="009A2E7A"/>
    <w:rsid w:val="009A4087"/>
    <w:rsid w:val="009A45A4"/>
    <w:rsid w:val="009A7F39"/>
    <w:rsid w:val="009B206F"/>
    <w:rsid w:val="009B740F"/>
    <w:rsid w:val="009C00A2"/>
    <w:rsid w:val="009C18F8"/>
    <w:rsid w:val="009C2F9E"/>
    <w:rsid w:val="009C5F03"/>
    <w:rsid w:val="009C6800"/>
    <w:rsid w:val="009D5C45"/>
    <w:rsid w:val="009E080C"/>
    <w:rsid w:val="009E1F95"/>
    <w:rsid w:val="009E2654"/>
    <w:rsid w:val="009E6B5A"/>
    <w:rsid w:val="009F0F58"/>
    <w:rsid w:val="009F45CD"/>
    <w:rsid w:val="009F56BA"/>
    <w:rsid w:val="009F72E4"/>
    <w:rsid w:val="009F7EE8"/>
    <w:rsid w:val="00A0105B"/>
    <w:rsid w:val="00A04B54"/>
    <w:rsid w:val="00A055AA"/>
    <w:rsid w:val="00A06E89"/>
    <w:rsid w:val="00A10400"/>
    <w:rsid w:val="00A1457D"/>
    <w:rsid w:val="00A17459"/>
    <w:rsid w:val="00A20235"/>
    <w:rsid w:val="00A20CB6"/>
    <w:rsid w:val="00A21105"/>
    <w:rsid w:val="00A23AB7"/>
    <w:rsid w:val="00A24B21"/>
    <w:rsid w:val="00A405D9"/>
    <w:rsid w:val="00A46EAC"/>
    <w:rsid w:val="00A51DC8"/>
    <w:rsid w:val="00A52426"/>
    <w:rsid w:val="00A524F1"/>
    <w:rsid w:val="00A56F5C"/>
    <w:rsid w:val="00A6204E"/>
    <w:rsid w:val="00A643AB"/>
    <w:rsid w:val="00A65D15"/>
    <w:rsid w:val="00A672C6"/>
    <w:rsid w:val="00A75FD1"/>
    <w:rsid w:val="00A76A22"/>
    <w:rsid w:val="00A779BE"/>
    <w:rsid w:val="00A81CE4"/>
    <w:rsid w:val="00A8383C"/>
    <w:rsid w:val="00A847C2"/>
    <w:rsid w:val="00A85A29"/>
    <w:rsid w:val="00A87282"/>
    <w:rsid w:val="00A87642"/>
    <w:rsid w:val="00A9116B"/>
    <w:rsid w:val="00A94248"/>
    <w:rsid w:val="00A97837"/>
    <w:rsid w:val="00AA1564"/>
    <w:rsid w:val="00AA2E45"/>
    <w:rsid w:val="00AA4A8A"/>
    <w:rsid w:val="00AA62AB"/>
    <w:rsid w:val="00AA6F6A"/>
    <w:rsid w:val="00AB1089"/>
    <w:rsid w:val="00AB1FCE"/>
    <w:rsid w:val="00AB7AD0"/>
    <w:rsid w:val="00AC111B"/>
    <w:rsid w:val="00AC43F2"/>
    <w:rsid w:val="00AC44E5"/>
    <w:rsid w:val="00AC4649"/>
    <w:rsid w:val="00AC567F"/>
    <w:rsid w:val="00AC7356"/>
    <w:rsid w:val="00AD22E4"/>
    <w:rsid w:val="00AE4592"/>
    <w:rsid w:val="00AE5D21"/>
    <w:rsid w:val="00AF16C6"/>
    <w:rsid w:val="00AF25F0"/>
    <w:rsid w:val="00AF2ACB"/>
    <w:rsid w:val="00AF368D"/>
    <w:rsid w:val="00AF6867"/>
    <w:rsid w:val="00B02136"/>
    <w:rsid w:val="00B02F93"/>
    <w:rsid w:val="00B0402E"/>
    <w:rsid w:val="00B0414F"/>
    <w:rsid w:val="00B0682E"/>
    <w:rsid w:val="00B07297"/>
    <w:rsid w:val="00B073BF"/>
    <w:rsid w:val="00B07BC4"/>
    <w:rsid w:val="00B10A3C"/>
    <w:rsid w:val="00B10A52"/>
    <w:rsid w:val="00B14FFF"/>
    <w:rsid w:val="00B15CDA"/>
    <w:rsid w:val="00B1680B"/>
    <w:rsid w:val="00B214AD"/>
    <w:rsid w:val="00B21BF2"/>
    <w:rsid w:val="00B232F5"/>
    <w:rsid w:val="00B239E0"/>
    <w:rsid w:val="00B26470"/>
    <w:rsid w:val="00B26DD3"/>
    <w:rsid w:val="00B30898"/>
    <w:rsid w:val="00B30915"/>
    <w:rsid w:val="00B3092B"/>
    <w:rsid w:val="00B35A8E"/>
    <w:rsid w:val="00B363AA"/>
    <w:rsid w:val="00B36990"/>
    <w:rsid w:val="00B37A1A"/>
    <w:rsid w:val="00B40718"/>
    <w:rsid w:val="00B41C4F"/>
    <w:rsid w:val="00B42AFE"/>
    <w:rsid w:val="00B451E4"/>
    <w:rsid w:val="00B473A4"/>
    <w:rsid w:val="00B505B6"/>
    <w:rsid w:val="00B51CD4"/>
    <w:rsid w:val="00B67A7F"/>
    <w:rsid w:val="00B714A9"/>
    <w:rsid w:val="00B7526F"/>
    <w:rsid w:val="00B76982"/>
    <w:rsid w:val="00B76FAF"/>
    <w:rsid w:val="00B77731"/>
    <w:rsid w:val="00B7777F"/>
    <w:rsid w:val="00B8168C"/>
    <w:rsid w:val="00B816E4"/>
    <w:rsid w:val="00B82BEA"/>
    <w:rsid w:val="00B966AD"/>
    <w:rsid w:val="00BA2745"/>
    <w:rsid w:val="00BA4753"/>
    <w:rsid w:val="00BA724E"/>
    <w:rsid w:val="00BB380E"/>
    <w:rsid w:val="00BB5223"/>
    <w:rsid w:val="00BB7571"/>
    <w:rsid w:val="00BC175D"/>
    <w:rsid w:val="00BC4613"/>
    <w:rsid w:val="00BC74B7"/>
    <w:rsid w:val="00BC7E83"/>
    <w:rsid w:val="00BD2CD2"/>
    <w:rsid w:val="00BD3051"/>
    <w:rsid w:val="00BD37EF"/>
    <w:rsid w:val="00BD5D3A"/>
    <w:rsid w:val="00BE08D4"/>
    <w:rsid w:val="00BE2BEB"/>
    <w:rsid w:val="00BE48F2"/>
    <w:rsid w:val="00BE5B91"/>
    <w:rsid w:val="00BE6C44"/>
    <w:rsid w:val="00BE6CCA"/>
    <w:rsid w:val="00BF0E13"/>
    <w:rsid w:val="00BF3EB8"/>
    <w:rsid w:val="00BF48D8"/>
    <w:rsid w:val="00BF55D4"/>
    <w:rsid w:val="00C0058F"/>
    <w:rsid w:val="00C051FD"/>
    <w:rsid w:val="00C05CC5"/>
    <w:rsid w:val="00C06931"/>
    <w:rsid w:val="00C17544"/>
    <w:rsid w:val="00C17847"/>
    <w:rsid w:val="00C21437"/>
    <w:rsid w:val="00C22755"/>
    <w:rsid w:val="00C23C8E"/>
    <w:rsid w:val="00C24FFC"/>
    <w:rsid w:val="00C36128"/>
    <w:rsid w:val="00C368DA"/>
    <w:rsid w:val="00C426F1"/>
    <w:rsid w:val="00C441DE"/>
    <w:rsid w:val="00C46FD9"/>
    <w:rsid w:val="00C53625"/>
    <w:rsid w:val="00C61E2A"/>
    <w:rsid w:val="00C62016"/>
    <w:rsid w:val="00C631EA"/>
    <w:rsid w:val="00C63F6B"/>
    <w:rsid w:val="00C64613"/>
    <w:rsid w:val="00C74BC1"/>
    <w:rsid w:val="00C757D5"/>
    <w:rsid w:val="00C75B5A"/>
    <w:rsid w:val="00C76388"/>
    <w:rsid w:val="00C84DC4"/>
    <w:rsid w:val="00C84F47"/>
    <w:rsid w:val="00C87F84"/>
    <w:rsid w:val="00C93614"/>
    <w:rsid w:val="00CA0848"/>
    <w:rsid w:val="00CA0DB6"/>
    <w:rsid w:val="00CA1739"/>
    <w:rsid w:val="00CA26FB"/>
    <w:rsid w:val="00CA4735"/>
    <w:rsid w:val="00CA6B01"/>
    <w:rsid w:val="00CB029C"/>
    <w:rsid w:val="00CB0C26"/>
    <w:rsid w:val="00CB3863"/>
    <w:rsid w:val="00CB5C1D"/>
    <w:rsid w:val="00CC1CE2"/>
    <w:rsid w:val="00CC7B09"/>
    <w:rsid w:val="00CD20D8"/>
    <w:rsid w:val="00CE1D1F"/>
    <w:rsid w:val="00CE221C"/>
    <w:rsid w:val="00CE3DCF"/>
    <w:rsid w:val="00CF1773"/>
    <w:rsid w:val="00CF28FB"/>
    <w:rsid w:val="00D016CB"/>
    <w:rsid w:val="00D109F0"/>
    <w:rsid w:val="00D14D57"/>
    <w:rsid w:val="00D15C12"/>
    <w:rsid w:val="00D20D68"/>
    <w:rsid w:val="00D25138"/>
    <w:rsid w:val="00D360C2"/>
    <w:rsid w:val="00D368FC"/>
    <w:rsid w:val="00D36C13"/>
    <w:rsid w:val="00D36D93"/>
    <w:rsid w:val="00D3791D"/>
    <w:rsid w:val="00D40F82"/>
    <w:rsid w:val="00D41F55"/>
    <w:rsid w:val="00D45170"/>
    <w:rsid w:val="00D544EF"/>
    <w:rsid w:val="00D5486C"/>
    <w:rsid w:val="00D55ADB"/>
    <w:rsid w:val="00D61336"/>
    <w:rsid w:val="00D625B1"/>
    <w:rsid w:val="00D67AC1"/>
    <w:rsid w:val="00D70794"/>
    <w:rsid w:val="00D70A4E"/>
    <w:rsid w:val="00D715C8"/>
    <w:rsid w:val="00D747D4"/>
    <w:rsid w:val="00D74BB3"/>
    <w:rsid w:val="00D8133C"/>
    <w:rsid w:val="00D8221C"/>
    <w:rsid w:val="00D82813"/>
    <w:rsid w:val="00D848B9"/>
    <w:rsid w:val="00D85FD3"/>
    <w:rsid w:val="00D903AE"/>
    <w:rsid w:val="00D90FEE"/>
    <w:rsid w:val="00D92428"/>
    <w:rsid w:val="00D933A8"/>
    <w:rsid w:val="00D93D42"/>
    <w:rsid w:val="00D9401F"/>
    <w:rsid w:val="00D95C84"/>
    <w:rsid w:val="00DA006B"/>
    <w:rsid w:val="00DA139D"/>
    <w:rsid w:val="00DA14C4"/>
    <w:rsid w:val="00DA17BA"/>
    <w:rsid w:val="00DA219B"/>
    <w:rsid w:val="00DA25F2"/>
    <w:rsid w:val="00DA2AFD"/>
    <w:rsid w:val="00DA3A3F"/>
    <w:rsid w:val="00DA3D2B"/>
    <w:rsid w:val="00DA5DCE"/>
    <w:rsid w:val="00DA6CD8"/>
    <w:rsid w:val="00DB0FA0"/>
    <w:rsid w:val="00DB5AAD"/>
    <w:rsid w:val="00DB659D"/>
    <w:rsid w:val="00DC543D"/>
    <w:rsid w:val="00DC5843"/>
    <w:rsid w:val="00DC6228"/>
    <w:rsid w:val="00DC6301"/>
    <w:rsid w:val="00DD0D51"/>
    <w:rsid w:val="00DD1200"/>
    <w:rsid w:val="00DD1912"/>
    <w:rsid w:val="00DD28E3"/>
    <w:rsid w:val="00DD2C4D"/>
    <w:rsid w:val="00DF1B27"/>
    <w:rsid w:val="00DF3DC3"/>
    <w:rsid w:val="00DF5254"/>
    <w:rsid w:val="00E01776"/>
    <w:rsid w:val="00E021CC"/>
    <w:rsid w:val="00E03BD9"/>
    <w:rsid w:val="00E046BE"/>
    <w:rsid w:val="00E0696D"/>
    <w:rsid w:val="00E06B99"/>
    <w:rsid w:val="00E149D8"/>
    <w:rsid w:val="00E14D6E"/>
    <w:rsid w:val="00E16582"/>
    <w:rsid w:val="00E1767C"/>
    <w:rsid w:val="00E22B56"/>
    <w:rsid w:val="00E24315"/>
    <w:rsid w:val="00E245BA"/>
    <w:rsid w:val="00E27477"/>
    <w:rsid w:val="00E2776C"/>
    <w:rsid w:val="00E30C30"/>
    <w:rsid w:val="00E32359"/>
    <w:rsid w:val="00E33197"/>
    <w:rsid w:val="00E33300"/>
    <w:rsid w:val="00E3396D"/>
    <w:rsid w:val="00E40829"/>
    <w:rsid w:val="00E41805"/>
    <w:rsid w:val="00E44765"/>
    <w:rsid w:val="00E45871"/>
    <w:rsid w:val="00E5127E"/>
    <w:rsid w:val="00E53A1D"/>
    <w:rsid w:val="00E57C71"/>
    <w:rsid w:val="00E57CE3"/>
    <w:rsid w:val="00E61D9B"/>
    <w:rsid w:val="00E63DF2"/>
    <w:rsid w:val="00E66A81"/>
    <w:rsid w:val="00E66CE6"/>
    <w:rsid w:val="00E70D16"/>
    <w:rsid w:val="00E73270"/>
    <w:rsid w:val="00E77914"/>
    <w:rsid w:val="00E8129E"/>
    <w:rsid w:val="00E8176A"/>
    <w:rsid w:val="00E81D15"/>
    <w:rsid w:val="00E91716"/>
    <w:rsid w:val="00E933CB"/>
    <w:rsid w:val="00E9363F"/>
    <w:rsid w:val="00E94A5A"/>
    <w:rsid w:val="00EA2C47"/>
    <w:rsid w:val="00EA2CAD"/>
    <w:rsid w:val="00EA768F"/>
    <w:rsid w:val="00EB0A1D"/>
    <w:rsid w:val="00EB7618"/>
    <w:rsid w:val="00EC009D"/>
    <w:rsid w:val="00EC2B61"/>
    <w:rsid w:val="00EC3041"/>
    <w:rsid w:val="00EC3FAA"/>
    <w:rsid w:val="00EC606F"/>
    <w:rsid w:val="00EC63FC"/>
    <w:rsid w:val="00EC66F8"/>
    <w:rsid w:val="00ED0533"/>
    <w:rsid w:val="00ED09C8"/>
    <w:rsid w:val="00ED560A"/>
    <w:rsid w:val="00ED5D7C"/>
    <w:rsid w:val="00ED6E54"/>
    <w:rsid w:val="00ED70AA"/>
    <w:rsid w:val="00EE1A34"/>
    <w:rsid w:val="00EE4777"/>
    <w:rsid w:val="00EE5869"/>
    <w:rsid w:val="00EF2750"/>
    <w:rsid w:val="00EF59EA"/>
    <w:rsid w:val="00EF73AE"/>
    <w:rsid w:val="00F009CE"/>
    <w:rsid w:val="00F02784"/>
    <w:rsid w:val="00F03887"/>
    <w:rsid w:val="00F03F86"/>
    <w:rsid w:val="00F0519E"/>
    <w:rsid w:val="00F05356"/>
    <w:rsid w:val="00F10412"/>
    <w:rsid w:val="00F12342"/>
    <w:rsid w:val="00F148DB"/>
    <w:rsid w:val="00F178AA"/>
    <w:rsid w:val="00F1798C"/>
    <w:rsid w:val="00F21B29"/>
    <w:rsid w:val="00F24F18"/>
    <w:rsid w:val="00F30159"/>
    <w:rsid w:val="00F3093A"/>
    <w:rsid w:val="00F315B3"/>
    <w:rsid w:val="00F31A6F"/>
    <w:rsid w:val="00F32F26"/>
    <w:rsid w:val="00F406DF"/>
    <w:rsid w:val="00F40807"/>
    <w:rsid w:val="00F46270"/>
    <w:rsid w:val="00F469FF"/>
    <w:rsid w:val="00F5180A"/>
    <w:rsid w:val="00F53A70"/>
    <w:rsid w:val="00F5431B"/>
    <w:rsid w:val="00F5551E"/>
    <w:rsid w:val="00F5568B"/>
    <w:rsid w:val="00F57060"/>
    <w:rsid w:val="00F60AF2"/>
    <w:rsid w:val="00F63889"/>
    <w:rsid w:val="00F64522"/>
    <w:rsid w:val="00F647C2"/>
    <w:rsid w:val="00F656B1"/>
    <w:rsid w:val="00F66281"/>
    <w:rsid w:val="00F75753"/>
    <w:rsid w:val="00F76A23"/>
    <w:rsid w:val="00F77627"/>
    <w:rsid w:val="00F8004F"/>
    <w:rsid w:val="00F8128E"/>
    <w:rsid w:val="00F8453D"/>
    <w:rsid w:val="00F85C50"/>
    <w:rsid w:val="00F85D7D"/>
    <w:rsid w:val="00F85F7B"/>
    <w:rsid w:val="00F8604C"/>
    <w:rsid w:val="00F909EA"/>
    <w:rsid w:val="00F90B7A"/>
    <w:rsid w:val="00F912FB"/>
    <w:rsid w:val="00F920AB"/>
    <w:rsid w:val="00F92C40"/>
    <w:rsid w:val="00F95F97"/>
    <w:rsid w:val="00F97082"/>
    <w:rsid w:val="00F978C1"/>
    <w:rsid w:val="00FA2F33"/>
    <w:rsid w:val="00FA5ACC"/>
    <w:rsid w:val="00FA65D3"/>
    <w:rsid w:val="00FA7A3C"/>
    <w:rsid w:val="00FB7741"/>
    <w:rsid w:val="00FC4486"/>
    <w:rsid w:val="00FC486D"/>
    <w:rsid w:val="00FC78D4"/>
    <w:rsid w:val="00FD1678"/>
    <w:rsid w:val="00FD62A5"/>
    <w:rsid w:val="00FE03C4"/>
    <w:rsid w:val="00FE12F9"/>
    <w:rsid w:val="00FE42A2"/>
    <w:rsid w:val="00FE518F"/>
    <w:rsid w:val="00FE5621"/>
    <w:rsid w:val="00FE5963"/>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23937462">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 w:id="210752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footer" Target="foot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855EF-2CAD-4966-B763-94592BE4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2319</TotalTime>
  <Pages>17</Pages>
  <Words>10066</Words>
  <Characters>60399</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619</cp:revision>
  <cp:lastPrinted>2024-08-09T12:58:00Z</cp:lastPrinted>
  <dcterms:created xsi:type="dcterms:W3CDTF">2021-05-07T07:30:00Z</dcterms:created>
  <dcterms:modified xsi:type="dcterms:W3CDTF">2024-08-09T13:00:00Z</dcterms:modified>
</cp:coreProperties>
</file>