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70A9" w14:textId="77777777" w:rsidR="00980F79" w:rsidRPr="00FF74A6" w:rsidRDefault="00F93E7D">
      <w:pPr>
        <w:ind w:firstLine="708"/>
        <w:rPr>
          <w:rFonts w:ascii="Times New Roman" w:hAnsi="Times New Roman" w:cs="Times New Roman"/>
        </w:rPr>
      </w:pPr>
      <w:r w:rsidRPr="00FF74A6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1D9ED957" w14:textId="77777777" w:rsidR="00980F79" w:rsidRPr="00FF74A6" w:rsidRDefault="00F93E7D">
      <w:pPr>
        <w:rPr>
          <w:rFonts w:ascii="Times New Roman" w:hAnsi="Times New Roman" w:cs="Times New Roman"/>
        </w:rPr>
      </w:pPr>
      <w:r w:rsidRPr="00FF74A6">
        <w:rPr>
          <w:rFonts w:ascii="Times New Roman" w:hAnsi="Times New Roman" w:cs="Times New Roman"/>
          <w:b/>
          <w:bCs/>
          <w:u w:val="single"/>
        </w:rPr>
        <w:t xml:space="preserve">Przedmiot zamówienia: </w:t>
      </w:r>
      <w:r w:rsidRPr="00FF74A6">
        <w:rPr>
          <w:rFonts w:ascii="Times New Roman" w:eastAsia="Times New Roman" w:hAnsi="Times New Roman" w:cs="Times New Roman"/>
          <w:b/>
          <w:bCs/>
          <w:lang w:eastAsia="pl-PL"/>
        </w:rPr>
        <w:t>Monitor telemetryczny</w:t>
      </w: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783"/>
        <w:gridCol w:w="9193"/>
      </w:tblGrid>
      <w:tr w:rsidR="00980F79" w14:paraId="365C0AAB" w14:textId="77777777">
        <w:trPr>
          <w:trHeight w:val="950"/>
        </w:trPr>
        <w:tc>
          <w:tcPr>
            <w:tcW w:w="9975" w:type="dxa"/>
            <w:gridSpan w:val="2"/>
            <w:shd w:val="clear" w:color="auto" w:fill="DDDDDD"/>
            <w:vAlign w:val="center"/>
          </w:tcPr>
          <w:p w14:paraId="72049F31" w14:textId="77777777" w:rsidR="00980F79" w:rsidRPr="00FF74A6" w:rsidRDefault="00F93E7D">
            <w:pPr>
              <w:widowControl w:val="0"/>
              <w:spacing w:before="170" w:after="159"/>
              <w:jc w:val="center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980F79" w14:paraId="482FA84F" w14:textId="77777777">
        <w:trPr>
          <w:trHeight w:val="892"/>
        </w:trPr>
        <w:tc>
          <w:tcPr>
            <w:tcW w:w="783" w:type="dxa"/>
            <w:shd w:val="clear" w:color="auto" w:fill="CCCCCC"/>
            <w:vAlign w:val="center"/>
          </w:tcPr>
          <w:p w14:paraId="0412234F" w14:textId="77777777" w:rsidR="00980F79" w:rsidRPr="00FF74A6" w:rsidRDefault="00F93E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192" w:type="dxa"/>
            <w:shd w:val="clear" w:color="auto" w:fill="CCCCCC"/>
            <w:vAlign w:val="center"/>
          </w:tcPr>
          <w:p w14:paraId="46E1315D" w14:textId="77777777" w:rsidR="00980F79" w:rsidRPr="00FF74A6" w:rsidRDefault="00F93E7D">
            <w:pPr>
              <w:widowControl w:val="0"/>
              <w:spacing w:before="170" w:after="159"/>
              <w:jc w:val="center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</w:tr>
      <w:tr w:rsidR="00980F79" w14:paraId="1D021C95" w14:textId="77777777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6758AB46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BDDA2E3" w14:textId="77777777" w:rsidR="00980F79" w:rsidRDefault="00F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Monitor telemetryczny kompatybilny z posiadanym przez Zamawiającego systemem </w:t>
            </w:r>
            <w:proofErr w:type="spellStart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Infinity</w:t>
            </w:r>
            <w:proofErr w:type="spellEnd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, przystosowany do noszenia przez pacjenta, masa monitora nie przekracza 350 g</w:t>
            </w:r>
          </w:p>
          <w:p w14:paraId="4FAF8EB2" w14:textId="77777777" w:rsidR="000267B8" w:rsidRPr="00FF74A6" w:rsidRDefault="000267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F79" w14:paraId="1B1BE27A" w14:textId="77777777">
        <w:trPr>
          <w:trHeight w:val="616"/>
        </w:trPr>
        <w:tc>
          <w:tcPr>
            <w:tcW w:w="783" w:type="dxa"/>
            <w:tcBorders>
              <w:top w:val="nil"/>
            </w:tcBorders>
            <w:vAlign w:val="center"/>
          </w:tcPr>
          <w:p w14:paraId="750F3267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30D950C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Monitorowanie EKG z 3, 5 i 6 elektrod. </w:t>
            </w:r>
          </w:p>
        </w:tc>
      </w:tr>
      <w:tr w:rsidR="00980F79" w14:paraId="54E30167" w14:textId="77777777">
        <w:trPr>
          <w:trHeight w:val="304"/>
        </w:trPr>
        <w:tc>
          <w:tcPr>
            <w:tcW w:w="783" w:type="dxa"/>
            <w:vAlign w:val="center"/>
          </w:tcPr>
          <w:p w14:paraId="17CC1221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</w:tcPr>
          <w:p w14:paraId="0AE02B1F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Monitorowanie 12 </w:t>
            </w:r>
            <w:proofErr w:type="spellStart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odprowadzeń</w:t>
            </w:r>
            <w:proofErr w:type="spellEnd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 z 6 elektrod. </w:t>
            </w:r>
          </w:p>
        </w:tc>
      </w:tr>
      <w:tr w:rsidR="00980F79" w14:paraId="06632474" w14:textId="77777777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23B9AEA7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56DF52A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Pomiar odchylenia ST i analiza arytmii w zakresie przynajmniej 12 definicji</w:t>
            </w:r>
          </w:p>
        </w:tc>
      </w:tr>
      <w:tr w:rsidR="00980F79" w14:paraId="35EC9DA1" w14:textId="77777777">
        <w:trPr>
          <w:trHeight w:val="694"/>
        </w:trPr>
        <w:tc>
          <w:tcPr>
            <w:tcW w:w="783" w:type="dxa"/>
            <w:vAlign w:val="center"/>
          </w:tcPr>
          <w:p w14:paraId="247A219A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</w:tcPr>
          <w:p w14:paraId="7C67D1E8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Monitorowanie SpO2 </w:t>
            </w:r>
          </w:p>
        </w:tc>
      </w:tr>
      <w:tr w:rsidR="00980F79" w14:paraId="5A37611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167F624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C5A95F4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Połączenie z centralą za pośrednictwem sieci </w:t>
            </w:r>
            <w:proofErr w:type="spellStart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WiFi</w:t>
            </w:r>
            <w:proofErr w:type="spellEnd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. Praca w sieci 802.11 b/g/n 2,4 GHz oraz 802.11 a/n 5 GHz</w:t>
            </w:r>
          </w:p>
        </w:tc>
      </w:tr>
      <w:tr w:rsidR="00980F79" w14:paraId="6DE2BA3C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1993C88E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  <w:shd w:val="clear" w:color="auto" w:fill="FFFFFF"/>
          </w:tcPr>
          <w:p w14:paraId="5581C155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Dwukierunkowa transmisja danych między monitorem telemetrycznym i centralą, w tym - pełna konfiguracja monitorów telemetrycznych za pomocą centrali, zarówno grupy monitorów, jak i poszczególnych monitorów indywidualnie</w:t>
            </w:r>
          </w:p>
        </w:tc>
      </w:tr>
      <w:tr w:rsidR="00980F79" w14:paraId="779C9FB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2E0F8044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3B87CE8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Nieprzerwane monitorowanie pacjenta w pełnym zakresie w przypadku utraty połączenia z siecią</w:t>
            </w:r>
          </w:p>
        </w:tc>
      </w:tr>
      <w:tr w:rsidR="00980F79" w14:paraId="724519E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EA7AAE9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154837D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Monitor wyposażony we wbudowany, kolorowy ekran, wyświetlający zmierzone wartości i dane demograficzne pacjenta</w:t>
            </w:r>
          </w:p>
        </w:tc>
      </w:tr>
      <w:tr w:rsidR="00980F79" w14:paraId="6CD3370A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FFF249B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A2C33FC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Akumulator wymieniany przez personel oddziału i samodzielnie przez pacjenta, bez utraty danych monitorowania, umożliwiający monitorowanie EKG i SpO2 przynajmniej przez 18 godzin</w:t>
            </w:r>
          </w:p>
        </w:tc>
      </w:tr>
      <w:tr w:rsidR="00980F79" w14:paraId="41902BF8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DF37B6E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00D33475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Akumulator wyposażony we własny wskaźnik, pozwalający sprawdzić stan naładowania przed podłączeniem do monitora </w:t>
            </w:r>
          </w:p>
        </w:tc>
      </w:tr>
      <w:tr w:rsidR="00980F79" w14:paraId="6844E028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2F39D2A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6E131EB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W komplecie centralna ładowarka umożliwiająca ładowanie jednocześnie min. 10 akumulatorów, w czasie do 4 godzin</w:t>
            </w:r>
          </w:p>
        </w:tc>
      </w:tr>
      <w:tr w:rsidR="00980F79" w14:paraId="1765A46F" w14:textId="77777777">
        <w:trPr>
          <w:trHeight w:val="694"/>
        </w:trPr>
        <w:tc>
          <w:tcPr>
            <w:tcW w:w="9975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14:paraId="35584BED" w14:textId="77777777" w:rsidR="00980F79" w:rsidRPr="00FF74A6" w:rsidRDefault="00F93E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Wymagane akcesoria pomiarowe</w:t>
            </w:r>
          </w:p>
        </w:tc>
      </w:tr>
      <w:tr w:rsidR="00980F79" w14:paraId="11642091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161E7EE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40B5261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Przewód do pomiaru EKG z 3 elektrod</w:t>
            </w:r>
          </w:p>
        </w:tc>
      </w:tr>
      <w:tr w:rsidR="00980F79" w14:paraId="610D6B21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9421F89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08C0A1D7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1x centralna ładowarka na cały system monitorowania, umożliwiająca jednoczesne ładowanie 10 akumulatorów do 4 godzin.</w:t>
            </w:r>
          </w:p>
        </w:tc>
      </w:tr>
      <w:tr w:rsidR="00980F79" w14:paraId="54165567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AD3A967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0516BB26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hAnsi="Times New Roman" w:cs="Times New Roman"/>
              </w:rPr>
              <w:t xml:space="preserve">Oprogramowanie rozszerzające do posiadanej przez Zamawiającego centrali z serii </w:t>
            </w:r>
            <w:proofErr w:type="spellStart"/>
            <w:r w:rsidRPr="00FF74A6">
              <w:rPr>
                <w:rFonts w:ascii="Times New Roman" w:hAnsi="Times New Roman" w:cs="Times New Roman"/>
              </w:rPr>
              <w:t>Infinity</w:t>
            </w:r>
            <w:proofErr w:type="spellEnd"/>
          </w:p>
        </w:tc>
      </w:tr>
      <w:tr w:rsidR="00980F79" w14:paraId="7545D40C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7D73DE3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76E15C5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 xml:space="preserve">Czujnik SpO2 </w:t>
            </w:r>
            <w:proofErr w:type="spellStart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Masimo</w:t>
            </w:r>
            <w:proofErr w:type="spellEnd"/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, na palec, dla dorosłych</w:t>
            </w:r>
          </w:p>
        </w:tc>
      </w:tr>
      <w:tr w:rsidR="00980F79" w14:paraId="6620C555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12E4B404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ADAC768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Dwa akumulatory do każdego monitora</w:t>
            </w:r>
          </w:p>
        </w:tc>
      </w:tr>
      <w:tr w:rsidR="00980F79" w14:paraId="5FD7B97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123F4518" w14:textId="77777777" w:rsidR="00980F79" w:rsidRPr="00FF74A6" w:rsidRDefault="00980F79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04A5CD2" w14:textId="77777777" w:rsidR="00980F79" w:rsidRPr="00FF74A6" w:rsidRDefault="00F93E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4A6">
              <w:rPr>
                <w:rFonts w:ascii="Times New Roman" w:eastAsia="Times New Roman" w:hAnsi="Times New Roman" w:cs="Times New Roman"/>
                <w:lang w:eastAsia="pl-PL"/>
              </w:rPr>
              <w:t>Jednorazowe, wodoodporne pokrowce, do noszenia przez pacjenta, 10 szt.</w:t>
            </w:r>
          </w:p>
        </w:tc>
      </w:tr>
    </w:tbl>
    <w:p w14:paraId="71F391AD" w14:textId="77777777" w:rsidR="00980F79" w:rsidRDefault="00980F7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980F7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CB1E" w14:textId="77777777" w:rsidR="00F93E7D" w:rsidRDefault="00F93E7D">
      <w:pPr>
        <w:spacing w:after="0" w:line="240" w:lineRule="auto"/>
      </w:pPr>
      <w:r>
        <w:separator/>
      </w:r>
    </w:p>
  </w:endnote>
  <w:endnote w:type="continuationSeparator" w:id="0">
    <w:p w14:paraId="7FAA4DBE" w14:textId="77777777" w:rsidR="00F93E7D" w:rsidRDefault="00F9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527594"/>
      <w:docPartObj>
        <w:docPartGallery w:val="Page Numbers (Top of Page)"/>
        <w:docPartUnique/>
      </w:docPartObj>
    </w:sdtPr>
    <w:sdtEndPr/>
    <w:sdtContent>
      <w:p w14:paraId="1BD7C234" w14:textId="77777777" w:rsidR="00980F79" w:rsidRDefault="00F93E7D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420854" w14:textId="77777777" w:rsidR="00980F79" w:rsidRDefault="00980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4DC0" w14:textId="77777777" w:rsidR="00F93E7D" w:rsidRDefault="00F93E7D">
      <w:pPr>
        <w:spacing w:after="0" w:line="240" w:lineRule="auto"/>
      </w:pPr>
      <w:r>
        <w:separator/>
      </w:r>
    </w:p>
  </w:footnote>
  <w:footnote w:type="continuationSeparator" w:id="0">
    <w:p w14:paraId="08A76B40" w14:textId="77777777" w:rsidR="00F93E7D" w:rsidRDefault="00F9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CEBD" w14:textId="1F1223EC" w:rsidR="00FF74A6" w:rsidRDefault="00FF74A6" w:rsidP="00FF74A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6 DO SWZ </w:t>
    </w:r>
  </w:p>
  <w:p w14:paraId="73BF080B" w14:textId="77777777" w:rsidR="00FF74A6" w:rsidRDefault="00FF74A6" w:rsidP="00FF74A6">
    <w:pPr>
      <w:pStyle w:val="Tekstpodstawowy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Z/38/PN/24</w:t>
    </w:r>
  </w:p>
  <w:p w14:paraId="1D070923" w14:textId="21679D81" w:rsidR="00FF74A6" w:rsidRDefault="00FF74A6">
    <w:pPr>
      <w:pStyle w:val="Nagwek"/>
    </w:pPr>
  </w:p>
  <w:p w14:paraId="0B361233" w14:textId="77777777" w:rsidR="00980F79" w:rsidRDefault="0098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AAE"/>
    <w:multiLevelType w:val="multilevel"/>
    <w:tmpl w:val="A2F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6B5ECA"/>
    <w:multiLevelType w:val="multilevel"/>
    <w:tmpl w:val="67AA7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059298">
    <w:abstractNumId w:val="0"/>
  </w:num>
  <w:num w:numId="2" w16cid:durableId="111529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9"/>
    <w:rsid w:val="000267B8"/>
    <w:rsid w:val="00980F79"/>
    <w:rsid w:val="00F93E7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1709"/>
  <w15:docId w15:val="{5BD003C0-3BB7-4EDC-B9C1-2CDF139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3351-AECB-44BD-A592-D4C9A11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Alina Pieniak</cp:lastModifiedBy>
  <cp:revision>4</cp:revision>
  <cp:lastPrinted>2024-04-23T11:57:00Z</cp:lastPrinted>
  <dcterms:created xsi:type="dcterms:W3CDTF">2024-04-18T11:08:00Z</dcterms:created>
  <dcterms:modified xsi:type="dcterms:W3CDTF">2024-04-23T11:57:00Z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