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56381" w14:textId="77777777" w:rsidR="003F6CE7" w:rsidRPr="007F56F1" w:rsidRDefault="003F6CE7">
      <w:pPr>
        <w:jc w:val="right"/>
        <w:rPr>
          <w:rFonts w:ascii="Arial" w:hAnsi="Arial" w:cs="Arial"/>
          <w:sz w:val="20"/>
          <w:szCs w:val="20"/>
        </w:rPr>
      </w:pPr>
    </w:p>
    <w:p w14:paraId="53B6F705" w14:textId="77777777" w:rsidR="003F6CE7" w:rsidRPr="007F56F1" w:rsidRDefault="003F6CE7" w:rsidP="00545636">
      <w:pPr>
        <w:rPr>
          <w:rFonts w:ascii="Arial" w:hAnsi="Arial" w:cs="Arial"/>
          <w:sz w:val="20"/>
          <w:szCs w:val="20"/>
        </w:rPr>
      </w:pPr>
    </w:p>
    <w:tbl>
      <w:tblPr>
        <w:tblW w:w="10363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1"/>
        <w:gridCol w:w="6792"/>
      </w:tblGrid>
      <w:tr w:rsidR="007F56F1" w:rsidRPr="007F56F1" w14:paraId="0ADA69CC" w14:textId="77777777" w:rsidTr="00804689">
        <w:trPr>
          <w:cantSplit/>
        </w:trPr>
        <w:tc>
          <w:tcPr>
            <w:tcW w:w="10363" w:type="dxa"/>
            <w:gridSpan w:val="2"/>
            <w:shd w:val="clear" w:color="auto" w:fill="auto"/>
            <w:vAlign w:val="center"/>
          </w:tcPr>
          <w:p w14:paraId="2D2F6CA2" w14:textId="77777777" w:rsidR="007F56F1" w:rsidRPr="007F56F1" w:rsidRDefault="007F56F1" w:rsidP="007F56F1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0F675952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6F1" w:rsidRPr="007F56F1" w14:paraId="011539F0" w14:textId="77777777" w:rsidTr="00804689">
        <w:trPr>
          <w:cantSplit/>
          <w:trHeight w:val="497"/>
        </w:trPr>
        <w:tc>
          <w:tcPr>
            <w:tcW w:w="10363" w:type="dxa"/>
            <w:gridSpan w:val="2"/>
            <w:shd w:val="clear" w:color="auto" w:fill="auto"/>
            <w:vAlign w:val="center"/>
          </w:tcPr>
          <w:p w14:paraId="781963C3" w14:textId="77777777" w:rsidR="007F56F1" w:rsidRPr="007F56F1" w:rsidRDefault="007F56F1" w:rsidP="007F56F1">
            <w:pPr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sz w:val="20"/>
                <w:szCs w:val="20"/>
              </w:rPr>
              <w:t>Zasilacz awaryjny, wieżowy do stacji graficznych</w:t>
            </w:r>
          </w:p>
        </w:tc>
      </w:tr>
      <w:tr w:rsidR="007F56F1" w:rsidRPr="007F56F1" w14:paraId="27D093F9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265C56AC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Moc pozorna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3F75DDF3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1550 VA</w:t>
            </w:r>
          </w:p>
        </w:tc>
      </w:tr>
      <w:tr w:rsidR="007F56F1" w:rsidRPr="007F56F1" w14:paraId="68234CAF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07C98DC7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Moc rzeczywista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5A50C85C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1100 W</w:t>
            </w:r>
          </w:p>
        </w:tc>
      </w:tr>
      <w:tr w:rsidR="007F56F1" w:rsidRPr="007F56F1" w14:paraId="5C8CFFC3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2D41B88E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Topologia (klasyfikacja IEC 62040-3)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4D51F767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Line-</w:t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interactive</w:t>
            </w:r>
            <w:proofErr w:type="spell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z AVR</w:t>
            </w:r>
          </w:p>
        </w:tc>
      </w:tr>
      <w:tr w:rsidR="007F56F1" w:rsidRPr="007F56F1" w14:paraId="24C514BA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283CB169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Liczba, typ gniazd wyjściowych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3B6ECD41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8 x IEC320 C13 (10A) (w tym 2 grupy gniazd 2 x IEC C13 (10 A))</w:t>
            </w:r>
          </w:p>
        </w:tc>
      </w:tr>
      <w:tr w:rsidR="007F56F1" w:rsidRPr="007F56F1" w14:paraId="3E7B096D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37B8DC71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Typ gniazda wejściowego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49EDAFB8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1 x IEC320 C14 (10A)</w:t>
            </w:r>
          </w:p>
        </w:tc>
      </w:tr>
      <w:tr w:rsidR="007F56F1" w:rsidRPr="007F56F1" w14:paraId="4452AC61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11255D70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podtrzymania dla 100% obciążenia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617E4610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4 min </w:t>
            </w:r>
          </w:p>
        </w:tc>
      </w:tr>
      <w:tr w:rsidR="007F56F1" w:rsidRPr="007F56F1" w14:paraId="0008C46B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32ABD38A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Czas podtrzymania przy 50% obciążenia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04DF27DC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13 min</w:t>
            </w:r>
          </w:p>
        </w:tc>
      </w:tr>
      <w:tr w:rsidR="007F56F1" w:rsidRPr="007F56F1" w14:paraId="245FF8A4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6B63F7C3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Napięcie znamionowe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7524EB33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230 V </w:t>
            </w:r>
          </w:p>
        </w:tc>
      </w:tr>
      <w:tr w:rsidR="007F56F1" w:rsidRPr="007F56F1" w14:paraId="6C407222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10D281D3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Tolerancja napięcia wejściowego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76CB31BF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160 V – 294 V (regulacja programowa 150-294 V)</w:t>
            </w:r>
          </w:p>
        </w:tc>
      </w:tr>
      <w:tr w:rsidR="007F56F1" w:rsidRPr="007F56F1" w14:paraId="3F12CB64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7F676507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Częstotliwość znamionowa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3C9BC64A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50/60 </w:t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autodetekcja</w:t>
            </w:r>
          </w:p>
        </w:tc>
      </w:tr>
      <w:tr w:rsidR="007F56F1" w:rsidRPr="007F56F1" w14:paraId="3B1E48E6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4F11923F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Tolerancja częstotliwości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70244956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47– 70 </w:t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</w:tr>
      <w:tr w:rsidR="007F56F1" w:rsidRPr="007F56F1" w14:paraId="1D61443F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13DF85AF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Kształt napięcia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01185428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Sinusoidalny</w:t>
            </w:r>
          </w:p>
        </w:tc>
      </w:tr>
      <w:tr w:rsidR="007F56F1" w:rsidRPr="007F56F1" w14:paraId="6B479C59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3783E3D4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Napięcie znamionowe wyjściowe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59C8112C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230 V (domyślnie) / 200/208/220/240 V</w:t>
            </w:r>
          </w:p>
        </w:tc>
      </w:tr>
      <w:tr w:rsidR="007F56F1" w:rsidRPr="007F56F1" w14:paraId="41BDB6E7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3545FA98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Zakres zmian napięcia wyjściowego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58AB6139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maks</w:t>
            </w:r>
            <w:proofErr w:type="gram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. +6/-10% napięcia nominalnego</w:t>
            </w:r>
          </w:p>
        </w:tc>
      </w:tr>
      <w:tr w:rsidR="007F56F1" w:rsidRPr="007F56F1" w14:paraId="27700D20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261E84AD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Częstotliwość wyjściowa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7BD4A2A2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50/60 </w:t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+/-0,1% </w:t>
            </w:r>
          </w:p>
        </w:tc>
      </w:tr>
      <w:tr w:rsidR="007F56F1" w:rsidRPr="007F56F1" w14:paraId="1CB5E4D5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10B44A3D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Współczynnik szczytu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6F90AFD1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3:1</w:t>
            </w:r>
          </w:p>
        </w:tc>
      </w:tr>
      <w:tr w:rsidR="007F56F1" w:rsidRPr="007F56F1" w14:paraId="4804A653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09187542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Czas przełączania miedzy pracą sieciową a bateryjną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0A570918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&lt;10ms</w:t>
            </w:r>
          </w:p>
        </w:tc>
      </w:tr>
      <w:tr w:rsidR="007F56F1" w:rsidRPr="007F56F1" w14:paraId="75F97AD4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756D985D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Baterie wymieniane przez użytkownika "na gorąco"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087B1C4D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7F56F1" w:rsidRPr="007F56F1" w14:paraId="496591B4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7EEA1471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Ochrona przed głębokim rozładowaniem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751F35F3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7F56F1" w:rsidRPr="007F56F1" w14:paraId="4D3D5124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58938BEB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Okresowy automatyczny test baterii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2F6B94EF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Tak </w:t>
            </w:r>
          </w:p>
        </w:tc>
      </w:tr>
      <w:tr w:rsidR="007F56F1" w:rsidRPr="007F56F1" w14:paraId="717FC507" w14:textId="77777777" w:rsidTr="00140842">
        <w:trPr>
          <w:cantSplit/>
          <w:trHeight w:val="255"/>
        </w:trPr>
        <w:tc>
          <w:tcPr>
            <w:tcW w:w="3571" w:type="dxa"/>
            <w:shd w:val="clear" w:color="auto" w:fill="FFFFFF"/>
            <w:vAlign w:val="center"/>
          </w:tcPr>
          <w:p w14:paraId="445EB462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System zarządzania pracą baterii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003AF96F" w14:textId="27896A12" w:rsidR="007F56F1" w:rsidRPr="003C6CA0" w:rsidRDefault="007F56F1" w:rsidP="003C6CA0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CA0">
              <w:rPr>
                <w:rFonts w:ascii="Arial" w:hAnsi="Arial" w:cs="Arial"/>
                <w:color w:val="000000"/>
                <w:sz w:val="20"/>
                <w:szCs w:val="20"/>
              </w:rPr>
              <w:t>System</w:t>
            </w:r>
            <w:r w:rsidR="003C6CA0" w:rsidRPr="003C6CA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nieciągłego ładowania baterii.</w:t>
            </w:r>
          </w:p>
        </w:tc>
      </w:tr>
      <w:tr w:rsidR="007F56F1" w:rsidRPr="007F56F1" w14:paraId="2B4A0108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4DB6961B" w14:textId="0281EB4C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Zdolność zwarciowa w trybie bateryjnym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70A955B5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30 A w czasie 80 ms</w:t>
            </w:r>
          </w:p>
        </w:tc>
      </w:tr>
      <w:tr w:rsidR="007F56F1" w:rsidRPr="007F56F1" w14:paraId="4899F896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5116688C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Zimny start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63B59820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7F56F1" w:rsidRPr="007F56F1" w14:paraId="3D31F054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55E28116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Baterie wewnętrzne o pojemności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6D7F06BA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3 x 9Ah/12V</w:t>
            </w:r>
          </w:p>
        </w:tc>
      </w:tr>
      <w:tr w:rsidR="007F56F1" w:rsidRPr="007F56F1" w14:paraId="1181E491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3FDD8994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Czas ładowania baterii do poziomy 90%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30F3BC0C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&lt; 3 godz. do 90% pojemności użytkowej</w:t>
            </w:r>
          </w:p>
        </w:tc>
      </w:tr>
      <w:tr w:rsidR="007F56F1" w:rsidRPr="007F56F1" w14:paraId="5EB6C9B1" w14:textId="77777777" w:rsidTr="00804689">
        <w:trPr>
          <w:cantSplit/>
        </w:trPr>
        <w:tc>
          <w:tcPr>
            <w:tcW w:w="3571" w:type="dxa"/>
            <w:vMerge w:val="restart"/>
            <w:shd w:val="clear" w:color="auto" w:fill="FFFFFF"/>
            <w:vAlign w:val="center"/>
          </w:tcPr>
          <w:p w14:paraId="3F2A37BD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Interfejs komunikacyjny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51A915D1" w14:textId="5F17DA59" w:rsidR="007F56F1" w:rsidRPr="007F56F1" w:rsidRDefault="003C6CA0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• </w:t>
            </w:r>
            <w:r w:rsidR="007F56F1" w:rsidRPr="007F56F1">
              <w:rPr>
                <w:rFonts w:ascii="Arial" w:hAnsi="Arial" w:cs="Arial"/>
                <w:color w:val="000000"/>
                <w:sz w:val="20"/>
                <w:szCs w:val="20"/>
              </w:rPr>
              <w:t>USB</w:t>
            </w:r>
          </w:p>
        </w:tc>
      </w:tr>
      <w:tr w:rsidR="007F56F1" w:rsidRPr="007F56F1" w14:paraId="6E0B831D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2564722E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197D1140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RS232 DB-9 żeński (HID)</w:t>
            </w:r>
          </w:p>
        </w:tc>
      </w:tr>
      <w:tr w:rsidR="007F56F1" w:rsidRPr="007F56F1" w14:paraId="4D9340CB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4AB1D896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23CEBF72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styki przekaźnikowe</w:t>
            </w:r>
          </w:p>
        </w:tc>
      </w:tr>
      <w:tr w:rsidR="007F56F1" w:rsidRPr="007F56F1" w14:paraId="496E9FA0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2529976C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47A2BE62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mini-blok zacisków do zdalnego załączania</w:t>
            </w:r>
          </w:p>
        </w:tc>
      </w:tr>
      <w:tr w:rsidR="007F56F1" w:rsidRPr="007F56F1" w14:paraId="73ECFC9A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33EE97CA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6341F1FA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zdalny wyłącznik awaryjny</w:t>
            </w:r>
          </w:p>
        </w:tc>
      </w:tr>
      <w:tr w:rsidR="007F56F1" w:rsidRPr="007F56F1" w14:paraId="1764DB84" w14:textId="77777777" w:rsidTr="00804689">
        <w:trPr>
          <w:cantSplit/>
        </w:trPr>
        <w:tc>
          <w:tcPr>
            <w:tcW w:w="3571" w:type="dxa"/>
            <w:vMerge w:val="restart"/>
            <w:shd w:val="clear" w:color="auto" w:fill="auto"/>
            <w:vAlign w:val="center"/>
          </w:tcPr>
          <w:p w14:paraId="65A398A7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Panel sterowania z wyświetlaczem LCD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5AE18DEA" w14:textId="77777777" w:rsidR="00683BA5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3BA5">
              <w:rPr>
                <w:rFonts w:ascii="Arial" w:hAnsi="Arial" w:cs="Arial"/>
                <w:color w:val="000000"/>
                <w:sz w:val="20"/>
                <w:szCs w:val="20"/>
              </w:rPr>
              <w:t>• Ekran z wyświetlaczem ciekłokrystalic</w:t>
            </w:r>
            <w:r w:rsidR="003C6CA0" w:rsidRPr="00683BA5">
              <w:rPr>
                <w:rFonts w:ascii="Arial" w:hAnsi="Arial" w:cs="Arial"/>
                <w:color w:val="000000"/>
                <w:sz w:val="20"/>
                <w:szCs w:val="20"/>
              </w:rPr>
              <w:t>znym LCD Dostarcza informacji o</w:t>
            </w:r>
            <w:r w:rsidRPr="00683BA5">
              <w:rPr>
                <w:rFonts w:ascii="Arial" w:hAnsi="Arial" w:cs="Arial"/>
                <w:color w:val="000000"/>
                <w:sz w:val="20"/>
                <w:szCs w:val="20"/>
              </w:rPr>
              <w:t>: stanie pracy urządzenia, stanie obciążenia, pomiarach i ustawieniach.</w:t>
            </w:r>
          </w:p>
          <w:p w14:paraId="5024307C" w14:textId="0DE123F2" w:rsidR="007F56F1" w:rsidRPr="007F56F1" w:rsidRDefault="007F56F1" w:rsidP="00683BA5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683B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83BA5" w:rsidRPr="00683BA5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683BA5">
              <w:rPr>
                <w:rFonts w:ascii="Arial" w:hAnsi="Arial" w:cs="Arial"/>
                <w:color w:val="000000"/>
                <w:sz w:val="20"/>
                <w:szCs w:val="20"/>
              </w:rPr>
              <w:t>Funkcje ustawień i odczytów: lokal</w:t>
            </w:r>
            <w:r w:rsidR="003C6CA0" w:rsidRPr="00683BA5">
              <w:rPr>
                <w:rFonts w:ascii="Arial" w:hAnsi="Arial" w:cs="Arial"/>
                <w:color w:val="000000"/>
                <w:sz w:val="20"/>
                <w:szCs w:val="20"/>
              </w:rPr>
              <w:t>ne, wyjścia (napięcie wyjściowe</w:t>
            </w:r>
            <w:r w:rsidR="00683BA5">
              <w:rPr>
                <w:rFonts w:ascii="Arial" w:hAnsi="Arial" w:cs="Arial"/>
                <w:color w:val="000000"/>
                <w:sz w:val="20"/>
                <w:szCs w:val="20"/>
              </w:rPr>
              <w:t>, częstotliwość wyjściowa).</w:t>
            </w:r>
          </w:p>
        </w:tc>
      </w:tr>
      <w:tr w:rsidR="007F56F1" w:rsidRPr="007F56F1" w14:paraId="5DF5D4E8" w14:textId="77777777" w:rsidTr="00804689">
        <w:trPr>
          <w:cantSplit/>
        </w:trPr>
        <w:tc>
          <w:tcPr>
            <w:tcW w:w="3571" w:type="dxa"/>
            <w:vMerge/>
            <w:shd w:val="clear" w:color="auto" w:fill="auto"/>
            <w:vAlign w:val="center"/>
          </w:tcPr>
          <w:p w14:paraId="134621F6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04918707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•Rząd przycisków sterowania</w:t>
            </w:r>
          </w:p>
        </w:tc>
      </w:tr>
      <w:tr w:rsidR="007F56F1" w:rsidRPr="007F56F1" w14:paraId="770E7576" w14:textId="77777777" w:rsidTr="00804689">
        <w:trPr>
          <w:cantSplit/>
        </w:trPr>
        <w:tc>
          <w:tcPr>
            <w:tcW w:w="3571" w:type="dxa"/>
            <w:vMerge/>
            <w:shd w:val="clear" w:color="auto" w:fill="auto"/>
            <w:vAlign w:val="center"/>
          </w:tcPr>
          <w:p w14:paraId="3AF5BF6B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00BD3E5F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Rząd wskaźników stanu </w:t>
            </w:r>
          </w:p>
        </w:tc>
      </w:tr>
      <w:tr w:rsidR="007F56F1" w:rsidRPr="007F56F1" w14:paraId="7BD18C13" w14:textId="77777777" w:rsidTr="00804689">
        <w:trPr>
          <w:cantSplit/>
        </w:trPr>
        <w:tc>
          <w:tcPr>
            <w:tcW w:w="3571" w:type="dxa"/>
            <w:vMerge/>
            <w:shd w:val="clear" w:color="auto" w:fill="auto"/>
            <w:vAlign w:val="center"/>
          </w:tcPr>
          <w:p w14:paraId="00BD1D7E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72211FE5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Sygnalizator akustyczny</w:t>
            </w:r>
          </w:p>
        </w:tc>
      </w:tr>
      <w:tr w:rsidR="007F56F1" w:rsidRPr="007F56F1" w14:paraId="70BAD619" w14:textId="77777777" w:rsidTr="00804689">
        <w:trPr>
          <w:cantSplit/>
        </w:trPr>
        <w:tc>
          <w:tcPr>
            <w:tcW w:w="3571" w:type="dxa"/>
            <w:vMerge w:val="restart"/>
            <w:shd w:val="clear" w:color="auto" w:fill="FFFFFF"/>
            <w:vAlign w:val="center"/>
          </w:tcPr>
          <w:p w14:paraId="30F7B242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Sygnały akustyczne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297E6379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Awaria</w:t>
            </w:r>
          </w:p>
        </w:tc>
      </w:tr>
      <w:tr w:rsidR="007F56F1" w:rsidRPr="007F56F1" w14:paraId="567E3BCB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4AB45F50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04B95F00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Niski stan naładowania baterii</w:t>
            </w:r>
          </w:p>
        </w:tc>
      </w:tr>
      <w:tr w:rsidR="007F56F1" w:rsidRPr="007F56F1" w14:paraId="29EBDA62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43C8CECF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09B2C2E7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Przeciążenie</w:t>
            </w:r>
          </w:p>
        </w:tc>
      </w:tr>
      <w:tr w:rsidR="007F56F1" w:rsidRPr="007F56F1" w14:paraId="528CC520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5825997F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357E8A4F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• Serwis</w:t>
            </w:r>
          </w:p>
        </w:tc>
      </w:tr>
      <w:tr w:rsidR="007F56F1" w:rsidRPr="007F56F1" w14:paraId="28CB1427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7D7340F3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498FB2CC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Czarny </w:t>
            </w:r>
          </w:p>
        </w:tc>
      </w:tr>
      <w:tr w:rsidR="007F56F1" w:rsidRPr="007F56F1" w14:paraId="776BFC7A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11D0E00E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Typ obudowy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1530424B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Tower</w:t>
            </w:r>
          </w:p>
        </w:tc>
      </w:tr>
      <w:tr w:rsidR="007F56F1" w:rsidRPr="007F56F1" w14:paraId="2ACD7924" w14:textId="77777777" w:rsidTr="00804689">
        <w:trPr>
          <w:cantSplit/>
        </w:trPr>
        <w:tc>
          <w:tcPr>
            <w:tcW w:w="3571" w:type="dxa"/>
            <w:vMerge w:val="restart"/>
            <w:shd w:val="clear" w:color="auto" w:fill="FFFFFF"/>
            <w:vAlign w:val="center"/>
          </w:tcPr>
          <w:p w14:paraId="04C1CE3C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Dane techniczne karty SNMP (opcjonalne wyposażenie)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1A11754B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Network </w:t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Support</w:t>
            </w:r>
            <w:proofErr w:type="spell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: Ethernet /10Mbps - Half duplex - 10Mbps - Full duplex - 100Mbps - Half duplex - 100Mbps - Full duplex - 1.0 </w:t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Gbps</w:t>
            </w:r>
            <w:proofErr w:type="spell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- Full duplex / HTTP 1.1, SNMP V1, SNMP V3/ NTP, SMTP, DHCP/</w:t>
            </w:r>
          </w:p>
        </w:tc>
      </w:tr>
      <w:tr w:rsidR="007F56F1" w:rsidRPr="007F56F1" w14:paraId="5B070049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27AD2B14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395A5F4E" w14:textId="72A78D59" w:rsidR="007F56F1" w:rsidRPr="007F56F1" w:rsidRDefault="007F56F1" w:rsidP="00683BA5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Tymczasowe hasła: Nadawanie użytkownikowi dostępu za pomocą konta. Konto może wygasać po odpowiedniej, wprowadzonej liczbie dni (hasło przestaje być aktywne). Blokowanie konta: Po określonej liczbie</w:t>
            </w:r>
            <w:r w:rsidR="00683BA5">
              <w:rPr>
                <w:rFonts w:ascii="Arial" w:hAnsi="Arial" w:cs="Arial"/>
                <w:color w:val="000000"/>
                <w:sz w:val="20"/>
                <w:szCs w:val="20"/>
              </w:rPr>
              <w:t xml:space="preserve"> nieudanych prób wpisania hasła.</w:t>
            </w:r>
          </w:p>
        </w:tc>
      </w:tr>
      <w:tr w:rsidR="007F56F1" w:rsidRPr="007F56F1" w14:paraId="606CC29A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36A2DF44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215BF904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Protokoły: MQTT/RNDIS/LDAP/NVD/SSH/PKI</w:t>
            </w:r>
          </w:p>
        </w:tc>
      </w:tr>
      <w:tr w:rsidR="007F56F1" w:rsidRPr="007F56F1" w14:paraId="4CA7C713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477277F8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0D713FC3" w14:textId="012B02C0" w:rsidR="007F56F1" w:rsidRPr="007F56F1" w:rsidRDefault="00804689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Kompatybilność</w:t>
            </w:r>
            <w:r w:rsidR="007F56F1" w:rsidRPr="007F56F1">
              <w:rPr>
                <w:rFonts w:ascii="Arial" w:hAnsi="Arial" w:cs="Arial"/>
                <w:color w:val="000000"/>
                <w:sz w:val="20"/>
                <w:szCs w:val="20"/>
              </w:rPr>
              <w:t>: SNMP v1/v3 i IP v4/v6</w:t>
            </w:r>
          </w:p>
        </w:tc>
      </w:tr>
      <w:tr w:rsidR="007F56F1" w:rsidRPr="007F56F1" w14:paraId="306419E1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5B8CF652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49D2A080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Interfejs: HTML5</w:t>
            </w:r>
          </w:p>
        </w:tc>
      </w:tr>
      <w:tr w:rsidR="007F56F1" w:rsidRPr="007F56F1" w14:paraId="5ED2862A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0B419C3E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6F139F48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Adresowanie IP: DHCP/</w:t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BootP</w:t>
            </w:r>
            <w:proofErr w:type="spell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/Manualne</w:t>
            </w:r>
          </w:p>
        </w:tc>
      </w:tr>
      <w:tr w:rsidR="007F56F1" w:rsidRPr="007F56F1" w14:paraId="333634D3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4D71E095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24C1A07A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Szyfrowanie: pakiet szyfrów TLS 1.2 </w:t>
            </w:r>
            <w:proofErr w:type="gram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minimum SHA256</w:t>
            </w:r>
          </w:p>
        </w:tc>
      </w:tr>
      <w:tr w:rsidR="007F56F1" w:rsidRPr="007F56F1" w14:paraId="62A7CA4F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41954796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16E82388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Dostępny port USB (</w:t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microUSB</w:t>
            </w:r>
            <w:proofErr w:type="spell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- port serwisowy)</w:t>
            </w:r>
          </w:p>
        </w:tc>
      </w:tr>
      <w:tr w:rsidR="007F56F1" w:rsidRPr="007F56F1" w14:paraId="38C032C2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5A09117D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28F0CB9E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Certyfikaty: CA, UL 2900-1, 2900-2-2</w:t>
            </w:r>
          </w:p>
        </w:tc>
      </w:tr>
      <w:tr w:rsidR="007F56F1" w:rsidRPr="007F56F1" w14:paraId="0F93CE13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40680575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Dołączone oprogramowanie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71A63031" w14:textId="71A3CF45" w:rsidR="007F56F1" w:rsidRPr="007F56F1" w:rsidRDefault="005E7AC7" w:rsidP="00683BA5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Tak, monitorujące i zarządzające UPS, umożliwiające automatyczne zamykanie serwerów zasilanych z systemu i pracujących pod kontrolą systemów operacyjnych: </w:t>
            </w:r>
            <w:r w:rsidRPr="007F56F1">
              <w:rPr>
                <w:rFonts w:ascii="Arial" w:hAnsi="Arial" w:cs="Arial"/>
                <w:sz w:val="20"/>
                <w:szCs w:val="20"/>
              </w:rPr>
              <w:br/>
            </w: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- Windows</w:t>
            </w:r>
            <w:proofErr w:type="gram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7F56F1">
              <w:rPr>
                <w:rFonts w:ascii="Arial" w:hAnsi="Arial" w:cs="Arial"/>
                <w:sz w:val="20"/>
                <w:szCs w:val="20"/>
              </w:rPr>
              <w:br/>
            </w: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7 / 8 / 2008 / Vista</w:t>
            </w:r>
            <w:proofErr w:type="gram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/ 2003 / XP</w:t>
            </w:r>
            <w:r w:rsidRPr="007F56F1">
              <w:rPr>
                <w:rFonts w:ascii="Arial" w:hAnsi="Arial" w:cs="Arial"/>
                <w:sz w:val="20"/>
                <w:szCs w:val="20"/>
              </w:rPr>
              <w:br/>
            </w: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- Microsoft SCVMM 2012</w:t>
            </w:r>
            <w:r w:rsidRPr="007F56F1">
              <w:rPr>
                <w:rFonts w:ascii="Arial" w:hAnsi="Arial" w:cs="Arial"/>
                <w:sz w:val="20"/>
                <w:szCs w:val="20"/>
              </w:rPr>
              <w:br/>
            </w: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- Linux:</w:t>
            </w:r>
            <w:r w:rsidRPr="007F56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Debian</w:t>
            </w:r>
            <w:proofErr w:type="spell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GNU Linux: Len</w:t>
            </w:r>
          </w:p>
        </w:tc>
      </w:tr>
      <w:tr w:rsidR="007F56F1" w:rsidRPr="007F56F1" w14:paraId="08494C0C" w14:textId="77777777" w:rsidTr="00804689">
        <w:trPr>
          <w:cantSplit/>
        </w:trPr>
        <w:tc>
          <w:tcPr>
            <w:tcW w:w="3571" w:type="dxa"/>
            <w:vMerge w:val="restart"/>
            <w:shd w:val="clear" w:color="auto" w:fill="FFFFFF"/>
            <w:vAlign w:val="center"/>
          </w:tcPr>
          <w:p w14:paraId="34557590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Wyposażenie standardowe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4D8BD3CD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UPS, instrukcja obsługi(CD), instrukcja bezpieczeństwa, inst. „</w:t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Quick</w:t>
            </w:r>
            <w:proofErr w:type="spell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start”</w:t>
            </w:r>
          </w:p>
        </w:tc>
      </w:tr>
      <w:tr w:rsidR="007F56F1" w:rsidRPr="007F56F1" w14:paraId="69D82CED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7EF72366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6A16055A" w14:textId="77777777" w:rsidR="007F56F1" w:rsidRPr="00ED379F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1 x kabel szeregowy RS-232,</w:t>
            </w:r>
          </w:p>
        </w:tc>
      </w:tr>
      <w:tr w:rsidR="007F56F1" w:rsidRPr="007F56F1" w14:paraId="35AA97E0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25407B22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35C08492" w14:textId="77777777" w:rsidR="007F56F1" w:rsidRPr="00ED379F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1 x kabel komunikacyjny USB</w:t>
            </w:r>
          </w:p>
        </w:tc>
      </w:tr>
      <w:tr w:rsidR="007F56F1" w:rsidRPr="007F56F1" w14:paraId="76113FE4" w14:textId="77777777" w:rsidTr="00804689">
        <w:trPr>
          <w:cantSplit/>
          <w:trHeight w:val="276"/>
        </w:trPr>
        <w:tc>
          <w:tcPr>
            <w:tcW w:w="3571" w:type="dxa"/>
            <w:vMerge/>
            <w:shd w:val="clear" w:color="auto" w:fill="FFFFFF"/>
            <w:vAlign w:val="center"/>
          </w:tcPr>
          <w:p w14:paraId="6C91471C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vMerge w:val="restart"/>
            <w:shd w:val="clear" w:color="auto" w:fill="FFFFFF"/>
            <w:vAlign w:val="center"/>
          </w:tcPr>
          <w:p w14:paraId="1C61FC1A" w14:textId="77777777" w:rsidR="007F56F1" w:rsidRPr="00ED379F" w:rsidRDefault="007F56F1" w:rsidP="00ED379F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Oprogramowanie do zamykania systemów operacyjnych</w:t>
            </w:r>
          </w:p>
        </w:tc>
      </w:tr>
      <w:tr w:rsidR="007F56F1" w:rsidRPr="007F56F1" w14:paraId="2B35DCF3" w14:textId="77777777" w:rsidTr="00ED379F">
        <w:trPr>
          <w:cantSplit/>
          <w:trHeight w:val="230"/>
        </w:trPr>
        <w:tc>
          <w:tcPr>
            <w:tcW w:w="3571" w:type="dxa"/>
            <w:vMerge/>
            <w:shd w:val="clear" w:color="auto" w:fill="FFFFFF"/>
            <w:vAlign w:val="center"/>
          </w:tcPr>
          <w:p w14:paraId="0ECD14DA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vMerge/>
            <w:shd w:val="clear" w:color="auto" w:fill="FFFFFF"/>
            <w:vAlign w:val="center"/>
          </w:tcPr>
          <w:p w14:paraId="6CA5AEF5" w14:textId="77777777" w:rsidR="007F56F1" w:rsidRPr="00ED379F" w:rsidRDefault="007F56F1" w:rsidP="00ED379F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56F1" w:rsidRPr="007F56F1" w14:paraId="5F181D6A" w14:textId="77777777" w:rsidTr="00804689">
        <w:trPr>
          <w:cantSplit/>
        </w:trPr>
        <w:tc>
          <w:tcPr>
            <w:tcW w:w="3571" w:type="dxa"/>
            <w:vMerge/>
            <w:shd w:val="clear" w:color="auto" w:fill="FFFFFF"/>
            <w:vAlign w:val="center"/>
          </w:tcPr>
          <w:p w14:paraId="4C6A1824" w14:textId="77777777" w:rsidR="007F56F1" w:rsidRPr="007F56F1" w:rsidRDefault="007F56F1" w:rsidP="00A23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shd w:val="clear" w:color="auto" w:fill="FFFFFF"/>
            <w:vAlign w:val="center"/>
          </w:tcPr>
          <w:p w14:paraId="1D2CE9F5" w14:textId="77777777" w:rsidR="007F56F1" w:rsidRPr="00ED379F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2 x kable wyjściowe IEC 10A</w:t>
            </w:r>
          </w:p>
        </w:tc>
      </w:tr>
      <w:tr w:rsidR="007F56F1" w:rsidRPr="007F56F1" w14:paraId="6990E6B7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3B2D5B4D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szerokość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5614731C" w14:textId="77777777" w:rsidR="007F56F1" w:rsidRPr="00ED379F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150 mm</w:t>
            </w:r>
            <w:bookmarkStart w:id="0" w:name="_GoBack"/>
            <w:bookmarkEnd w:id="0"/>
          </w:p>
        </w:tc>
      </w:tr>
      <w:tr w:rsidR="007F56F1" w:rsidRPr="007F56F1" w14:paraId="7DBB17FC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76EFE9BF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wysokość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6CE73A79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230 mm</w:t>
            </w:r>
          </w:p>
        </w:tc>
      </w:tr>
      <w:tr w:rsidR="007F56F1" w:rsidRPr="007F56F1" w14:paraId="0B93C5ED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0D940B45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głębokość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03811F20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445 mm</w:t>
            </w:r>
          </w:p>
        </w:tc>
      </w:tr>
      <w:tr w:rsidR="007F56F1" w:rsidRPr="007F56F1" w14:paraId="5B565073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3F1CCA86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Maksymalny ciężar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4E923DB6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16 kg</w:t>
            </w:r>
          </w:p>
        </w:tc>
      </w:tr>
      <w:tr w:rsidR="007F56F1" w:rsidRPr="007F56F1" w14:paraId="6F9A64A9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195923BF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Poziom hałasu w </w:t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odl</w:t>
            </w:r>
            <w:proofErr w:type="spell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proofErr w:type="gram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0BBD134F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dBA</w:t>
            </w:r>
            <w:proofErr w:type="spellEnd"/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dla pracy normalnej</w:t>
            </w:r>
          </w:p>
        </w:tc>
      </w:tr>
      <w:tr w:rsidR="007F56F1" w:rsidRPr="007F56F1" w14:paraId="69EE277C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1114929F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Temperatura pracy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5D498E8A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0 do 40 stopni C.</w:t>
            </w:r>
          </w:p>
        </w:tc>
      </w:tr>
      <w:tr w:rsidR="007F56F1" w:rsidRPr="007F56F1" w14:paraId="72552336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706DBAB4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Znaki bezpieczeństwa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3CA0727E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CE, TUV, CB Report,</w:t>
            </w:r>
          </w:p>
        </w:tc>
      </w:tr>
      <w:tr w:rsidR="007F56F1" w:rsidRPr="007F56F1" w14:paraId="0A1C58EC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4734CDD8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4FC9C1CB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IEC/EN 62040-1, UL 1778</w:t>
            </w:r>
          </w:p>
        </w:tc>
      </w:tr>
      <w:tr w:rsidR="007F56F1" w:rsidRPr="007F56F1" w14:paraId="55EDEE5F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7C8C16D8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Kompatybilność EMC 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255556C1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IEC/EN 62040-2/-3</w:t>
            </w:r>
          </w:p>
        </w:tc>
      </w:tr>
      <w:tr w:rsidR="007F56F1" w:rsidRPr="007F56F1" w14:paraId="732BB4F7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23DE9E8F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Gwarancja producenta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2E75AAF1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36 miesięcy dla elektroniki, 24 miesiące dla baterii</w:t>
            </w:r>
          </w:p>
        </w:tc>
      </w:tr>
      <w:tr w:rsidR="007F56F1" w:rsidRPr="007F56F1" w14:paraId="79B65E88" w14:textId="77777777" w:rsidTr="00804689">
        <w:trPr>
          <w:cantSplit/>
        </w:trPr>
        <w:tc>
          <w:tcPr>
            <w:tcW w:w="3571" w:type="dxa"/>
            <w:shd w:val="clear" w:color="auto" w:fill="FFFFFF"/>
            <w:vAlign w:val="center"/>
          </w:tcPr>
          <w:p w14:paraId="6ECA6AA1" w14:textId="1C4B69FA" w:rsidR="007F56F1" w:rsidRPr="007F56F1" w:rsidRDefault="00804689" w:rsidP="00A2308A">
            <w:pPr>
              <w:spacing w:line="100" w:lineRule="atLeast"/>
              <w:ind w:left="30" w:righ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Możliwość</w:t>
            </w:r>
            <w:r w:rsidR="007F56F1" w:rsidRPr="007F56F1">
              <w:rPr>
                <w:rFonts w:ascii="Arial" w:hAnsi="Arial" w:cs="Arial"/>
                <w:color w:val="000000"/>
                <w:sz w:val="20"/>
                <w:szCs w:val="20"/>
              </w:rPr>
              <w:t xml:space="preserve"> montażu bypassu serwisowego</w:t>
            </w:r>
          </w:p>
        </w:tc>
        <w:tc>
          <w:tcPr>
            <w:tcW w:w="6792" w:type="dxa"/>
            <w:shd w:val="clear" w:color="auto" w:fill="FFFFFF"/>
            <w:vAlign w:val="center"/>
          </w:tcPr>
          <w:p w14:paraId="666988EA" w14:textId="77777777" w:rsidR="007F56F1" w:rsidRPr="007F56F1" w:rsidRDefault="007F56F1" w:rsidP="00A2308A">
            <w:pPr>
              <w:spacing w:line="100" w:lineRule="atLeast"/>
              <w:ind w:left="30" w:right="15"/>
              <w:rPr>
                <w:rFonts w:ascii="Arial" w:hAnsi="Arial" w:cs="Arial"/>
                <w:sz w:val="20"/>
                <w:szCs w:val="20"/>
              </w:rPr>
            </w:pPr>
            <w:r w:rsidRPr="007F56F1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</w:tr>
    </w:tbl>
    <w:p w14:paraId="32D55F8A" w14:textId="77777777" w:rsidR="00545636" w:rsidRPr="007F56F1" w:rsidRDefault="00545636" w:rsidP="00545636">
      <w:pPr>
        <w:rPr>
          <w:rFonts w:ascii="Arial" w:hAnsi="Arial" w:cs="Arial"/>
          <w:sz w:val="20"/>
          <w:szCs w:val="20"/>
        </w:rPr>
      </w:pPr>
    </w:p>
    <w:p w14:paraId="1381FD7A" w14:textId="77777777" w:rsidR="00EB22A9" w:rsidRPr="007F56F1" w:rsidRDefault="00EB22A9">
      <w:pPr>
        <w:rPr>
          <w:rFonts w:ascii="Arial" w:hAnsi="Arial" w:cs="Arial"/>
          <w:sz w:val="20"/>
          <w:szCs w:val="20"/>
          <w:lang w:val="en-GB"/>
        </w:rPr>
      </w:pPr>
    </w:p>
    <w:sectPr w:rsidR="00EB22A9" w:rsidRPr="007F56F1" w:rsidSect="00C851E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EDD1" w14:textId="77777777" w:rsidR="0037713B" w:rsidRDefault="0037713B">
      <w:r>
        <w:separator/>
      </w:r>
    </w:p>
  </w:endnote>
  <w:endnote w:type="continuationSeparator" w:id="0">
    <w:p w14:paraId="2E6EFAC6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3E5FCB" w14:textId="17440102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2E0C8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E0C86">
              <w:rPr>
                <w:b/>
                <w:bCs/>
              </w:rPr>
              <w:fldChar w:fldCharType="separate"/>
            </w:r>
            <w:r w:rsidR="005E7AC7">
              <w:rPr>
                <w:b/>
                <w:bCs/>
                <w:noProof/>
              </w:rPr>
              <w:t>1</w:t>
            </w:r>
            <w:r w:rsidR="002E0C86">
              <w:rPr>
                <w:b/>
                <w:bCs/>
              </w:rPr>
              <w:fldChar w:fldCharType="end"/>
            </w:r>
            <w:r>
              <w:t xml:space="preserve"> z </w:t>
            </w:r>
            <w:r w:rsidR="002E0C8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E0C86">
              <w:rPr>
                <w:b/>
                <w:bCs/>
              </w:rPr>
              <w:fldChar w:fldCharType="separate"/>
            </w:r>
            <w:r w:rsidR="005E7AC7">
              <w:rPr>
                <w:b/>
                <w:bCs/>
                <w:noProof/>
              </w:rPr>
              <w:t>2</w:t>
            </w:r>
            <w:r w:rsidR="002E0C86">
              <w:rPr>
                <w:b/>
                <w:bCs/>
              </w:rPr>
              <w:fldChar w:fldCharType="end"/>
            </w:r>
          </w:p>
        </w:sdtContent>
      </w:sdt>
    </w:sdtContent>
  </w:sdt>
  <w:p w14:paraId="4CEDC30A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5FA13" w14:textId="77777777" w:rsidR="0037713B" w:rsidRDefault="0037713B">
      <w:r>
        <w:separator/>
      </w:r>
    </w:p>
  </w:footnote>
  <w:footnote w:type="continuationSeparator" w:id="0">
    <w:p w14:paraId="26914625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177C" w14:textId="77777777" w:rsidR="00005027" w:rsidRDefault="00804689" w:rsidP="00005027">
    <w:pPr>
      <w:pStyle w:val="Nagwek"/>
      <w:jc w:val="right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3472C2">
      <w:rPr>
        <w:noProof/>
      </w:rPr>
      <w:t>Załącznik nr 1.</w:t>
    </w:r>
    <w:r w:rsidR="007F56F1">
      <w:rPr>
        <w:noProof/>
      </w:rPr>
      <w:t>44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10438A"/>
    <w:rsid w:val="00140842"/>
    <w:rsid w:val="00157180"/>
    <w:rsid w:val="001F060C"/>
    <w:rsid w:val="00225369"/>
    <w:rsid w:val="00254D7D"/>
    <w:rsid w:val="002E0C86"/>
    <w:rsid w:val="003472C2"/>
    <w:rsid w:val="0037713B"/>
    <w:rsid w:val="003C6CA0"/>
    <w:rsid w:val="003F6CE7"/>
    <w:rsid w:val="00493660"/>
    <w:rsid w:val="00494840"/>
    <w:rsid w:val="0051643A"/>
    <w:rsid w:val="00545636"/>
    <w:rsid w:val="005701E5"/>
    <w:rsid w:val="0058173E"/>
    <w:rsid w:val="005C32D0"/>
    <w:rsid w:val="005E7AC7"/>
    <w:rsid w:val="00683BA5"/>
    <w:rsid w:val="006D4F26"/>
    <w:rsid w:val="00703F5C"/>
    <w:rsid w:val="007F56F1"/>
    <w:rsid w:val="00804689"/>
    <w:rsid w:val="008C146E"/>
    <w:rsid w:val="00935D58"/>
    <w:rsid w:val="00B65BF0"/>
    <w:rsid w:val="00C851E6"/>
    <w:rsid w:val="00CF703C"/>
    <w:rsid w:val="00DF74B3"/>
    <w:rsid w:val="00E64035"/>
    <w:rsid w:val="00EB22A9"/>
    <w:rsid w:val="00EC690E"/>
    <w:rsid w:val="00ED0F59"/>
    <w:rsid w:val="00ED379F"/>
    <w:rsid w:val="00F4198C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D6B2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51E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51E6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C851E6"/>
  </w:style>
  <w:style w:type="paragraph" w:styleId="Tekstprzypisukocowego">
    <w:name w:val="endnote text"/>
    <w:basedOn w:val="Normalny"/>
    <w:semiHidden/>
    <w:rsid w:val="00C85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C851E6"/>
  </w:style>
  <w:style w:type="character" w:styleId="Odwoanieprzypisukocowego">
    <w:name w:val="endnote reference"/>
    <w:semiHidden/>
    <w:rsid w:val="00C85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2021-11-16T12:29:00Z</dcterms:created>
  <dcterms:modified xsi:type="dcterms:W3CDTF">2021-11-16T12:30:00Z</dcterms:modified>
</cp:coreProperties>
</file>