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22B3" w14:textId="77777777" w:rsidR="00C46BEF" w:rsidRDefault="00C46BEF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  <w:u w:val="single"/>
        </w:rPr>
      </w:pPr>
    </w:p>
    <w:p w14:paraId="354D28E0" w14:textId="6ED889B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  <w:u w:val="single"/>
        </w:rPr>
        <w:t>ZAMAWIAJĄCY</w:t>
      </w:r>
      <w:r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6C25EDD1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0BBF7446" w14:textId="77777777" w:rsidR="00C46BEF" w:rsidRPr="00C46BEF" w:rsidRDefault="00C46BEF" w:rsidP="00C46BEF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 xml:space="preserve">Samodzielny Publiczny Wielospecjalistyczny Zakład Opieki Zdrowotnej </w:t>
      </w:r>
    </w:p>
    <w:p w14:paraId="4B9136D2" w14:textId="77777777" w:rsidR="00C46BEF" w:rsidRDefault="00C46BEF" w:rsidP="00C46BEF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>73-110 Stargard , ul. Wojska Polskiego 27</w:t>
      </w:r>
    </w:p>
    <w:p w14:paraId="3AC22169" w14:textId="77777777" w:rsidR="00C46BEF" w:rsidRPr="00C46BEF" w:rsidRDefault="00C46BEF" w:rsidP="00C46BEF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REGON: 000304562</w:t>
      </w:r>
    </w:p>
    <w:p w14:paraId="44889322" w14:textId="77777777" w:rsidR="00C46BEF" w:rsidRPr="00C46BEF" w:rsidRDefault="00C46BEF" w:rsidP="00C46BEF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NIP: 854-19-38-710</w:t>
      </w:r>
    </w:p>
    <w:p w14:paraId="7AE58172" w14:textId="46815EF6" w:rsidR="00E63561" w:rsidRDefault="00C46BEF" w:rsidP="00C46BEF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KRS  0000005388</w:t>
      </w:r>
    </w:p>
    <w:p w14:paraId="20F99626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202048D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  <w:u w:val="single"/>
        </w:rPr>
        <w:t>PEŁNOMOCNIK</w:t>
      </w:r>
      <w:r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42755968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MERYDIAN Brokerski Dom Ubezpieczeniowy Spółka Akcyjna</w:t>
      </w:r>
    </w:p>
    <w:p w14:paraId="2AF3CFDC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90-456 Łódź, ul. Piotrkowska 233</w:t>
      </w:r>
    </w:p>
    <w:p w14:paraId="667A0608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72465C4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REGON 472042317, NIP 725-17-06-712, KRS 0000048205</w:t>
      </w:r>
    </w:p>
    <w:p w14:paraId="10504920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tel. 42 637 77 96 - 98, fax. 42 637 77 99</w:t>
      </w:r>
    </w:p>
    <w:p w14:paraId="7311FF01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e–mail: broker@merydian.pl</w:t>
      </w:r>
    </w:p>
    <w:p w14:paraId="1470B3EA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 xml:space="preserve">Strona internetowa: </w:t>
      </w:r>
      <w:hyperlink r:id="rId8" w:history="1">
        <w:r>
          <w:rPr>
            <w:rStyle w:val="Hipercze"/>
            <w:rFonts w:asciiTheme="minorHAnsi" w:hAnsiTheme="minorHAnsi" w:cstheme="minorHAnsi"/>
            <w:bCs/>
            <w:smallCaps/>
            <w:sz w:val="22"/>
            <w:szCs w:val="22"/>
          </w:rPr>
          <w:t>www.merydian.pl</w:t>
        </w:r>
      </w:hyperlink>
      <w:r>
        <w:rPr>
          <w:rFonts w:asciiTheme="minorHAnsi" w:hAnsiTheme="minorHAnsi" w:cstheme="minorHAnsi"/>
          <w:bCs/>
          <w:smallCaps/>
          <w:sz w:val="22"/>
          <w:szCs w:val="22"/>
        </w:rPr>
        <w:t xml:space="preserve"> </w:t>
      </w:r>
    </w:p>
    <w:p w14:paraId="42B2D6D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>
        <w:rPr>
          <w:rFonts w:asciiTheme="minorHAnsi" w:hAnsiTheme="minorHAnsi" w:cstheme="minorHAnsi"/>
          <w:bCs/>
          <w:smallCaps/>
          <w:sz w:val="22"/>
          <w:szCs w:val="22"/>
        </w:rPr>
        <w:t>Dni i godziny pracy Pełnomocnika: poniedziałek – piątek 08:00 – 16:00</w:t>
      </w:r>
    </w:p>
    <w:p w14:paraId="61EA120F" w14:textId="77777777" w:rsidR="00E63561" w:rsidRDefault="00E63561" w:rsidP="00E63561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53999040" w14:textId="7DEC6FC1" w:rsidR="00E63561" w:rsidRPr="00E63561" w:rsidRDefault="00E63561" w:rsidP="00E63561">
      <w:pPr>
        <w:shd w:val="clear" w:color="auto" w:fill="F2F2F2" w:themeFill="background1" w:themeFillShade="F2"/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</w:pPr>
      <w:r w:rsidRPr="00E63561"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>SPECYFIKACJA WARUNKÓW ZAMÓWIENIA</w:t>
      </w:r>
      <w:r>
        <w:rPr>
          <w:rFonts w:asciiTheme="minorHAnsi" w:hAnsiTheme="minorHAnsi" w:cstheme="minorHAnsi"/>
          <w:b/>
          <w:bCs/>
          <w:color w:val="0D0D0D"/>
          <w:spacing w:val="20"/>
          <w:sz w:val="22"/>
          <w:szCs w:val="22"/>
        </w:rPr>
        <w:t xml:space="preserve"> (SWZ)</w:t>
      </w:r>
    </w:p>
    <w:p w14:paraId="4F27B3D8" w14:textId="2E630E72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  <w:r w:rsidRPr="004952DF">
        <w:rPr>
          <w:rFonts w:asciiTheme="minorHAnsi" w:hAnsiTheme="minorHAnsi" w:cstheme="minorHAnsi"/>
          <w:color w:val="0D0D0D"/>
          <w:sz w:val="22"/>
          <w:szCs w:val="22"/>
        </w:rPr>
        <w:t>numer sprawy</w:t>
      </w:r>
      <w:r w:rsidR="004952DF" w:rsidRPr="004952DF">
        <w:rPr>
          <w:rFonts w:asciiTheme="minorHAnsi" w:hAnsiTheme="minorHAnsi" w:cstheme="minorHAnsi"/>
          <w:b/>
          <w:bCs/>
          <w:color w:val="0D0D0D"/>
          <w:sz w:val="22"/>
          <w:szCs w:val="22"/>
        </w:rPr>
        <w:t>: 1/TP/2022</w:t>
      </w:r>
      <w:r w:rsidRPr="004952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52DF">
        <w:rPr>
          <w:rFonts w:asciiTheme="minorHAnsi" w:hAnsiTheme="minorHAnsi" w:cstheme="minorHAnsi"/>
          <w:color w:val="0D0D0D"/>
          <w:sz w:val="22"/>
          <w:szCs w:val="22"/>
        </w:rPr>
        <w:t>na:</w:t>
      </w:r>
    </w:p>
    <w:p w14:paraId="412B3305" w14:textId="77777777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</w:p>
    <w:p w14:paraId="0F38D833" w14:textId="30E46541" w:rsidR="00C46BEF" w:rsidRPr="00C46BEF" w:rsidRDefault="009E0C49" w:rsidP="00C46BEF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usługę ubezpieczenia</w:t>
      </w:r>
      <w:r w:rsidR="00E63561">
        <w:rPr>
          <w:rFonts w:asciiTheme="minorHAnsi" w:hAnsiTheme="minorHAnsi" w:cstheme="minorHAnsi"/>
          <w:b/>
          <w:smallCaps/>
          <w:sz w:val="22"/>
          <w:szCs w:val="22"/>
        </w:rPr>
        <w:t xml:space="preserve"> </w:t>
      </w:r>
      <w:r w:rsidR="00C46BEF" w:rsidRPr="00C46BEF">
        <w:rPr>
          <w:rFonts w:asciiTheme="minorHAnsi" w:hAnsiTheme="minorHAnsi" w:cstheme="minorHAnsi"/>
          <w:b/>
          <w:smallCaps/>
          <w:sz w:val="22"/>
          <w:szCs w:val="22"/>
        </w:rPr>
        <w:t xml:space="preserve">mienia </w:t>
      </w:r>
    </w:p>
    <w:p w14:paraId="12CAD6AD" w14:textId="77777777" w:rsidR="00C46BEF" w:rsidRPr="00C46BEF" w:rsidRDefault="00C46BEF" w:rsidP="00C46BEF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 xml:space="preserve">Samodzielnego Publicznego Wielospecjalistycznego Zakładu Opieki Zdrowotnej </w:t>
      </w:r>
    </w:p>
    <w:p w14:paraId="2AB4CEE4" w14:textId="0A9A5C87" w:rsidR="00E63561" w:rsidRDefault="00C46BEF" w:rsidP="00C46BEF">
      <w:pPr>
        <w:spacing w:line="276" w:lineRule="auto"/>
        <w:jc w:val="center"/>
        <w:rPr>
          <w:rFonts w:asciiTheme="minorHAnsi" w:hAnsiTheme="minorHAnsi" w:cstheme="minorHAnsi"/>
          <w:b/>
          <w:bCs/>
          <w:color w:val="0D0D0D"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>w Stargardzie</w:t>
      </w:r>
    </w:p>
    <w:p w14:paraId="7571CEAD" w14:textId="77777777" w:rsidR="00E63561" w:rsidRDefault="00E63561" w:rsidP="00E63561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A12B87D" w14:textId="77777777" w:rsidR="00E63561" w:rsidRDefault="00E63561" w:rsidP="00E63561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platformy zakupowej dostępnej pod adresem </w:t>
      </w:r>
      <w:r w:rsidRPr="00C6252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internetowym: </w:t>
      </w:r>
      <w:bookmarkStart w:id="0" w:name="_Hlk93572426"/>
      <w:r w:rsidR="005027CE" w:rsidRPr="00C6252D">
        <w:fldChar w:fldCharType="begin"/>
      </w:r>
      <w:r w:rsidR="005027CE" w:rsidRPr="00C6252D">
        <w:instrText xml:space="preserve"> HYPERLINK "https://platformazakupowa.pl/pn/merydian" </w:instrText>
      </w:r>
      <w:r w:rsidR="005027CE" w:rsidRPr="00C6252D">
        <w:fldChar w:fldCharType="separate"/>
      </w:r>
      <w:r w:rsidRPr="00C6252D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t>https://platformazakupowa.pl/pn/merydian</w:t>
      </w:r>
      <w:r w:rsidR="005027CE" w:rsidRPr="00C6252D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fldChar w:fldCharType="end"/>
      </w:r>
    </w:p>
    <w:bookmarkEnd w:id="0"/>
    <w:p w14:paraId="2B3C4DC8" w14:textId="77777777" w:rsidR="00E63561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</w:p>
    <w:p w14:paraId="4380B83D" w14:textId="1D4B3CA1" w:rsidR="00E63561" w:rsidRPr="004952DF" w:rsidRDefault="00E63561" w:rsidP="00E6356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952DF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4952DF" w:rsidRPr="004952D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22AD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7387C" w:rsidRPr="004952D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>2.202</w:t>
      </w:r>
      <w:r w:rsidR="00B7387C" w:rsidRPr="004952D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 xml:space="preserve">r. do godz. 11:00 </w:t>
      </w:r>
    </w:p>
    <w:p w14:paraId="3C28DA0C" w14:textId="415BF4B5" w:rsidR="00E63561" w:rsidRDefault="00E63561" w:rsidP="00E63561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952DF">
        <w:rPr>
          <w:rFonts w:asciiTheme="minorHAnsi" w:hAnsiTheme="minorHAnsi" w:cstheme="minorHAnsi"/>
          <w:b/>
          <w:bCs/>
          <w:sz w:val="22"/>
          <w:szCs w:val="22"/>
        </w:rPr>
        <w:t xml:space="preserve">Termin otwarcia ofert: </w:t>
      </w:r>
      <w:r w:rsidR="004952DF" w:rsidRPr="004952D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22AD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7387C" w:rsidRPr="004952D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>2.202</w:t>
      </w:r>
      <w:r w:rsidR="00B7387C" w:rsidRPr="004952D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952DF">
        <w:rPr>
          <w:rFonts w:asciiTheme="minorHAnsi" w:hAnsiTheme="minorHAnsi" w:cstheme="minorHAnsi"/>
          <w:b/>
          <w:bCs/>
          <w:sz w:val="22"/>
          <w:szCs w:val="22"/>
        </w:rPr>
        <w:t>r. o godz. 11:30</w:t>
      </w:r>
    </w:p>
    <w:p w14:paraId="0641C8B1" w14:textId="77777777" w:rsidR="00E63561" w:rsidRDefault="00E63561" w:rsidP="00E6356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61"/>
        <w:gridCol w:w="4778"/>
      </w:tblGrid>
      <w:tr w:rsidR="00E63561" w14:paraId="51B2729F" w14:textId="77777777" w:rsidTr="00E63561">
        <w:tc>
          <w:tcPr>
            <w:tcW w:w="4962" w:type="dxa"/>
            <w:vAlign w:val="center"/>
            <w:hideMark/>
          </w:tcPr>
          <w:p w14:paraId="24BCE8F9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4819" w:type="dxa"/>
            <w:vAlign w:val="center"/>
            <w:hideMark/>
          </w:tcPr>
          <w:p w14:paraId="7E42548C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Zatwierdzona przez:</w:t>
            </w:r>
          </w:p>
        </w:tc>
      </w:tr>
      <w:tr w:rsidR="00E63561" w14:paraId="05E4D7F9" w14:textId="77777777" w:rsidTr="00E63561">
        <w:trPr>
          <w:trHeight w:val="907"/>
        </w:trPr>
        <w:tc>
          <w:tcPr>
            <w:tcW w:w="4962" w:type="dxa"/>
            <w:vAlign w:val="center"/>
          </w:tcPr>
          <w:p w14:paraId="45E43007" w14:textId="77777777" w:rsidR="00E63561" w:rsidRDefault="00E63561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90668917"/>
          </w:p>
          <w:p w14:paraId="5E135675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6E89F25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2E23B6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1CCBB8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C01A13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B528A4" w14:textId="77777777" w:rsidR="00E63561" w:rsidRDefault="00E635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</w:t>
            </w:r>
          </w:p>
        </w:tc>
      </w:tr>
    </w:tbl>
    <w:bookmarkEnd w:id="1"/>
    <w:p w14:paraId="373E2E5E" w14:textId="77777777" w:rsidR="00E63561" w:rsidRDefault="00E63561" w:rsidP="00E63561">
      <w:pPr>
        <w:pStyle w:val="Zwykytekst2"/>
        <w:spacing w:line="276" w:lineRule="auto"/>
        <w:ind w:left="581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osoby zatwierdzającej SWZ</w:t>
      </w:r>
    </w:p>
    <w:p w14:paraId="6785ADDA" w14:textId="77777777" w:rsidR="00E63561" w:rsidRPr="0065374C" w:rsidRDefault="00E63561" w:rsidP="00E63561">
      <w:pPr>
        <w:pStyle w:val="Zwykytekst2"/>
        <w:spacing w:line="276" w:lineRule="auto"/>
        <w:ind w:left="5812"/>
        <w:jc w:val="center"/>
        <w:rPr>
          <w:rFonts w:asciiTheme="minorHAnsi" w:hAnsiTheme="minorHAnsi" w:cstheme="minorHAnsi"/>
          <w:sz w:val="22"/>
          <w:szCs w:val="22"/>
        </w:rPr>
      </w:pPr>
      <w:r w:rsidRPr="0065374C">
        <w:rPr>
          <w:rFonts w:asciiTheme="minorHAnsi" w:hAnsiTheme="minorHAnsi" w:cstheme="minorHAnsi"/>
          <w:sz w:val="22"/>
          <w:szCs w:val="22"/>
        </w:rPr>
        <w:t>Kierownik zamawiającego</w:t>
      </w:r>
    </w:p>
    <w:p w14:paraId="0E6B7F02" w14:textId="77777777" w:rsidR="00E63561" w:rsidRPr="0065374C" w:rsidRDefault="00E63561" w:rsidP="00E635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0EDC" w14:textId="58002BC1" w:rsidR="00B86FB5" w:rsidRDefault="00E63561" w:rsidP="00E63561">
      <w:pPr>
        <w:spacing w:line="276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  <w:r w:rsidRPr="004952DF">
        <w:rPr>
          <w:rFonts w:asciiTheme="minorHAnsi" w:hAnsiTheme="minorHAnsi" w:cstheme="minorHAnsi"/>
          <w:b/>
          <w:sz w:val="22"/>
          <w:szCs w:val="22"/>
        </w:rPr>
        <w:t xml:space="preserve">Łódź, dnia </w:t>
      </w:r>
      <w:r w:rsidR="00C6252D" w:rsidRPr="004952DF">
        <w:rPr>
          <w:rFonts w:asciiTheme="minorHAnsi" w:hAnsiTheme="minorHAnsi" w:cstheme="minorHAnsi"/>
          <w:b/>
          <w:sz w:val="22"/>
          <w:szCs w:val="22"/>
        </w:rPr>
        <w:t>02</w:t>
      </w:r>
      <w:r w:rsidRPr="004952DF">
        <w:rPr>
          <w:rFonts w:asciiTheme="minorHAnsi" w:hAnsiTheme="minorHAnsi" w:cstheme="minorHAnsi"/>
          <w:b/>
          <w:sz w:val="22"/>
          <w:szCs w:val="22"/>
        </w:rPr>
        <w:t>.</w:t>
      </w:r>
      <w:r w:rsidR="00C6252D" w:rsidRPr="004952DF">
        <w:rPr>
          <w:rFonts w:asciiTheme="minorHAnsi" w:hAnsiTheme="minorHAnsi" w:cstheme="minorHAnsi"/>
          <w:b/>
          <w:sz w:val="22"/>
          <w:szCs w:val="22"/>
        </w:rPr>
        <w:t>02</w:t>
      </w:r>
      <w:r w:rsidRPr="004952DF">
        <w:rPr>
          <w:rFonts w:asciiTheme="minorHAnsi" w:hAnsiTheme="minorHAnsi" w:cstheme="minorHAnsi"/>
          <w:b/>
          <w:sz w:val="22"/>
          <w:szCs w:val="22"/>
        </w:rPr>
        <w:t>.202</w:t>
      </w:r>
      <w:r w:rsidR="00B7387C" w:rsidRPr="004952DF">
        <w:rPr>
          <w:rFonts w:asciiTheme="minorHAnsi" w:hAnsiTheme="minorHAnsi" w:cstheme="minorHAnsi"/>
          <w:b/>
          <w:sz w:val="22"/>
          <w:szCs w:val="22"/>
        </w:rPr>
        <w:t>2</w:t>
      </w:r>
      <w:r w:rsidRPr="004952DF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3E7D6E74" w14:textId="77777777" w:rsidR="00B86FB5" w:rsidRDefault="00B86FB5" w:rsidP="00934DC1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color w:val="0D0D0D"/>
          <w:sz w:val="22"/>
          <w:szCs w:val="22"/>
        </w:rPr>
        <w:sectPr w:rsidR="00B86FB5" w:rsidSect="00934DC1">
          <w:headerReference w:type="default" r:id="rId9"/>
          <w:footerReference w:type="default" r:id="rId10"/>
          <w:footerReference w:type="first" r:id="rId11"/>
          <w:pgSz w:w="11905" w:h="16837"/>
          <w:pgMar w:top="1135" w:right="1134" w:bottom="1134" w:left="1418" w:header="567" w:footer="340" w:gutter="0"/>
          <w:pgNumType w:start="1"/>
          <w:cols w:space="708"/>
          <w:titlePg/>
          <w:docGrid w:linePitch="360"/>
        </w:sectPr>
      </w:pPr>
    </w:p>
    <w:p w14:paraId="620D7971" w14:textId="48118CC0" w:rsidR="00BA1DD3" w:rsidRPr="00934DC1" w:rsidRDefault="00BA1DD3" w:rsidP="00B7387C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lastRenderedPageBreak/>
        <w:t xml:space="preserve">Zamawiający zaprasza do </w:t>
      </w:r>
      <w:r w:rsidRPr="00934DC1">
        <w:rPr>
          <w:rFonts w:asciiTheme="minorHAnsi" w:hAnsiTheme="minorHAnsi" w:cstheme="minorHAnsi"/>
          <w:sz w:val="22"/>
          <w:szCs w:val="22"/>
        </w:rPr>
        <w:t xml:space="preserve">wzięcia udziału w postępowaniu o udzielenie zamówienia publicznego </w:t>
      </w:r>
      <w:r w:rsidRPr="00934DC1">
        <w:rPr>
          <w:rFonts w:asciiTheme="minorHAnsi" w:hAnsiTheme="minorHAnsi" w:cstheme="minorHAnsi"/>
          <w:b/>
          <w:sz w:val="22"/>
          <w:szCs w:val="22"/>
        </w:rPr>
        <w:t xml:space="preserve">na usługę ubezpieczenia </w:t>
      </w:r>
      <w:r w:rsidR="00B7387C" w:rsidRPr="00B7387C">
        <w:rPr>
          <w:rFonts w:asciiTheme="minorHAnsi" w:hAnsiTheme="minorHAnsi" w:cstheme="minorHAnsi"/>
          <w:b/>
          <w:sz w:val="22"/>
          <w:szCs w:val="22"/>
        </w:rPr>
        <w:t xml:space="preserve">mienia Samodzielnego Publicznego Wielospecjalistycznego Zakładu Opieki Zdrowotnej </w:t>
      </w:r>
      <w:r w:rsidR="00B7387C">
        <w:rPr>
          <w:rFonts w:asciiTheme="minorHAnsi" w:hAnsiTheme="minorHAnsi" w:cstheme="minorHAnsi"/>
          <w:b/>
          <w:sz w:val="22"/>
          <w:szCs w:val="22"/>
          <w:lang w:val="pl-PL"/>
        </w:rPr>
        <w:t>w</w:t>
      </w:r>
      <w:r w:rsidR="00B7387C" w:rsidRPr="00B7387C">
        <w:rPr>
          <w:rFonts w:asciiTheme="minorHAnsi" w:hAnsiTheme="minorHAnsi" w:cstheme="minorHAnsi"/>
          <w:b/>
          <w:sz w:val="22"/>
          <w:szCs w:val="22"/>
        </w:rPr>
        <w:t xml:space="preserve"> Stargardzie</w:t>
      </w:r>
      <w:r w:rsidRPr="00934DC1">
        <w:rPr>
          <w:rFonts w:asciiTheme="minorHAnsi" w:hAnsiTheme="minorHAnsi" w:cstheme="minorHAnsi"/>
          <w:bCs/>
          <w:sz w:val="22"/>
          <w:szCs w:val="22"/>
        </w:rPr>
        <w:t>. Postępowanie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prowadzone jest zgodnie z ustawą z dnia 11 września 2019 r. Prawo zamówień publicznych (</w:t>
      </w:r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t.j. 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Dz. U. z </w:t>
      </w:r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2021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r., poz. </w:t>
      </w:r>
      <w:r w:rsidR="004B2F0E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1129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ze zm.) – zwana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>dalej ustaw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ą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PZP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,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w trybie podstawowym bez negocjacji</w:t>
      </w:r>
      <w:r w:rsidR="00C5099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,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</w:t>
      </w:r>
      <w:r w:rsidR="00231420" w:rsidRPr="00934DC1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934DC1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934D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o wartości 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zamówienia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</w:t>
      </w:r>
      <w:r w:rsidR="00854F1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nieprzekraczającej 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progów unijnych, 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>o</w:t>
      </w:r>
      <w:r w:rsidR="00CC0FDF" w:rsidRPr="00934DC1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których mowa w art. 3 ustawy PZP</w:t>
      </w:r>
      <w:r w:rsidRPr="00934DC1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. </w:t>
      </w:r>
    </w:p>
    <w:p w14:paraId="1CDC9B42" w14:textId="77777777" w:rsidR="0062245D" w:rsidRPr="00934DC1" w:rsidRDefault="0062245D" w:rsidP="00934DC1">
      <w:pPr>
        <w:pStyle w:val="Tekstpodstawowy2"/>
        <w:spacing w:line="276" w:lineRule="auto"/>
        <w:contextualSpacing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id w:val="-5124599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D859DE" w14:textId="447AFF84" w:rsidR="002B6C06" w:rsidRPr="00934DC1" w:rsidRDefault="002B6C06" w:rsidP="00934DC1">
          <w:pPr>
            <w:pStyle w:val="Nagwekspisutreci"/>
            <w:spacing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934DC1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31C4729B" w14:textId="7D980893" w:rsidR="0062245D" w:rsidRPr="00934DC1" w:rsidRDefault="002B6C06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r w:rsidRPr="00934DC1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934DC1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934DC1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6487092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Zamawiającym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_Toc64870928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6D8112" w14:textId="4BE0127C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2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Informacja o brokerze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_Toc64870929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FD646E" w14:textId="685C85C8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Tryb udzielenia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302C872" w14:textId="13235AA7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Opis przedmiotu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D09A40" w14:textId="4EA0BDB4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Termin wykonania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BA651D" w14:textId="0A0CD9D4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Warunki udziału w postępowaniu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EC5D78A" w14:textId="5066AE41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Podstawy wykluczenia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EA7FFB" w14:textId="0AC0CF53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 xml:space="preserve">Wymagane oświadczenia lub dokumenty, w tym wykaz oświadczeń lub dokumentów potwierdzających spełnianie warunków udziału w postępowaniu oraz wykazanie braku podstaw wykluczenia 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D3C9885" w14:textId="3070B15A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E03E2F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</w:t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odwykonawstwo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19A3EC" w14:textId="001C6121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informacja dla wykonawców wspólnie ubiegających się o udzielenie zamówienia (konsorcja)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B26968" w14:textId="4EFFE057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3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Umocowanie do reprezentowania Wykonawcy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_Toc64870939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8277FF" w14:textId="29F73889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sposobie porozumiewania się Zamawiającego z Wykonawcami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425AD6" w14:textId="24FFCE6C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Sposób przygotowania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0A39E7B" w14:textId="4360A885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Sposób oraz termin składania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12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03AD41" w14:textId="6AE8D5F5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Opis sposobu obliczenia ceny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1A3E8D" w14:textId="2441B00D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Poufny Charakter Informacji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DE79F3" w14:textId="07C5DB53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E03E2F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</w:t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ymagania jakościowe odnoszące się do głównych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F90E99" w14:textId="0AE82F36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elementów przedmiotu zamówienia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B1BEF6" w14:textId="090233EE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7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XIX.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Kryteria oceny ofert i sposób oceny ofert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_Toc64870947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F7CE7A" w14:textId="61283DCD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dotyczące trybu otwarcia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B8FE15" w14:textId="0B0188F1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49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Termin związania ofertą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_Toc64870949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F8245B" w14:textId="655328E7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0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Zamówienia, o których mowa w art. 214 ust. 1 pkt. 7 ustawy PZP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_Toc64870950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97576D" w14:textId="7F028051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1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Wzór umowy i warunki zmiany umowy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_Toc64870951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16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01DC6C" w14:textId="68F2386C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2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XXIV.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Środki ochrony prawnej przysługujące Wykonawcom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_Toc64870952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71E8CA" w14:textId="677F668B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3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Wymagania dotyczące wadium oraz zabezpieczenia należytego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_Toc64870953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FC40CA" w14:textId="1B681A12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4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wykonania umowy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_Toc64870954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4E29BA" w14:textId="722A2198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5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dotyczące walut obcych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_Toc64870955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A38738" w14:textId="6B7B9143" w:rsidR="0062245D" w:rsidRPr="00934DC1" w:rsidRDefault="00022ADC" w:rsidP="00934DC1">
          <w:pPr>
            <w:pStyle w:val="Spistreci1"/>
            <w:tabs>
              <w:tab w:val="left" w:pos="1100"/>
            </w:tabs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6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Informacje o formalnościach, jakie powinny zostać dopełnione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_Toc64870956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874BD7" w14:textId="6BE1ED32" w:rsidR="0062245D" w:rsidRPr="00934DC1" w:rsidRDefault="00022ADC" w:rsidP="00934DC1">
          <w:pPr>
            <w:pStyle w:val="Spistreci1"/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7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po wyborze oferty w celu zawarcia umowy w sprawie zamówienia publicznego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_Toc64870957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756D29" w14:textId="2AB95E34" w:rsidR="0062245D" w:rsidRPr="00934DC1" w:rsidRDefault="00022ADC" w:rsidP="00934DC1">
          <w:pPr>
            <w:pStyle w:val="Spistreci1"/>
            <w:tabs>
              <w:tab w:val="left" w:pos="1320"/>
            </w:tabs>
            <w:spacing w:line="276" w:lineRule="auto"/>
            <w:rPr>
              <w:rFonts w:asciiTheme="minorHAnsi" w:eastAsiaTheme="minorEastAsia" w:hAnsiTheme="minorHAnsi" w:cstheme="minorHAnsi"/>
              <w:noProof/>
              <w:sz w:val="22"/>
              <w:szCs w:val="22"/>
              <w:lang w:eastAsia="pl-PL"/>
            </w:rPr>
          </w:pPr>
          <w:hyperlink w:anchor="_Toc64870958" w:history="1"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XXVIII.</w:t>
            </w:r>
            <w:r w:rsidR="0062245D" w:rsidRPr="00934DC1">
              <w:rPr>
                <w:rFonts w:asciiTheme="minorHAnsi" w:eastAsiaTheme="minorEastAsia" w:hAnsiTheme="minorHAnsi" w:cstheme="minorHAnsi"/>
                <w:noProof/>
                <w:sz w:val="22"/>
                <w:szCs w:val="22"/>
                <w:lang w:eastAsia="pl-PL"/>
              </w:rPr>
              <w:tab/>
            </w:r>
            <w:r w:rsidR="0062245D" w:rsidRPr="00934DC1">
              <w:rPr>
                <w:rStyle w:val="Hipercze"/>
                <w:rFonts w:asciiTheme="minorHAnsi" w:hAnsiTheme="minorHAnsi" w:cstheme="minorHAnsi"/>
                <w:bCs/>
                <w:noProof/>
                <w:spacing w:val="20"/>
                <w:sz w:val="22"/>
                <w:szCs w:val="22"/>
              </w:rPr>
              <w:t>Obowiązki Informacyjne wynikające z RODO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_Toc64870958 \h </w:instrTex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62245D" w:rsidRPr="00934DC1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FC4016" w14:textId="5A2A802F" w:rsidR="002B6C06" w:rsidRPr="00934DC1" w:rsidRDefault="002B6C06" w:rsidP="00934DC1">
          <w:pPr>
            <w:spacing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934DC1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6ABC549" w14:textId="77777777" w:rsidR="00BA1DD3" w:rsidRPr="00934DC1" w:rsidRDefault="00BA1DD3" w:rsidP="00934DC1">
      <w:pPr>
        <w:pStyle w:val="Nagwekspisutreci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34DC1">
        <w:rPr>
          <w:rFonts w:asciiTheme="minorHAnsi" w:hAnsiTheme="minorHAnsi" w:cstheme="minorHAnsi"/>
          <w:sz w:val="22"/>
          <w:szCs w:val="22"/>
        </w:rPr>
        <w:t>Załączniki:</w:t>
      </w:r>
    </w:p>
    <w:p w14:paraId="16BC6CD2" w14:textId="54C35493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8B54FE" w:rsidRPr="00934DC1">
        <w:rPr>
          <w:rFonts w:asciiTheme="minorHAnsi" w:hAnsiTheme="minorHAnsi" w:cstheme="minorHAnsi"/>
          <w:color w:val="0D0D0D"/>
          <w:sz w:val="22"/>
          <w:szCs w:val="22"/>
        </w:rPr>
        <w:t>Charakterystyka</w:t>
      </w:r>
      <w:r w:rsidR="00491974"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 Zamawiającego</w:t>
      </w:r>
      <w:r w:rsidR="004B2F0E"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 (POUFNY)</w:t>
      </w:r>
    </w:p>
    <w:p w14:paraId="528C2581" w14:textId="1AB117C5" w:rsidR="004B2F0E" w:rsidRPr="003D17C5" w:rsidRDefault="004B2F0E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1a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B7387C">
        <w:rPr>
          <w:rFonts w:asciiTheme="minorHAnsi" w:hAnsiTheme="minorHAnsi" w:cstheme="minorHAnsi"/>
          <w:color w:val="0D0D0D"/>
          <w:sz w:val="22"/>
          <w:szCs w:val="22"/>
        </w:rPr>
        <w:t>Wykaz budynków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  (POUFNY)</w:t>
      </w:r>
    </w:p>
    <w:p w14:paraId="55A76BF6" w14:textId="330CF4C7" w:rsidR="00BA1DD3" w:rsidRPr="003D17C5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3D17C5">
        <w:rPr>
          <w:rFonts w:asciiTheme="minorHAnsi" w:hAnsiTheme="minorHAnsi" w:cstheme="minorHAnsi"/>
          <w:color w:val="0D0D0D"/>
          <w:sz w:val="22"/>
          <w:szCs w:val="22"/>
        </w:rPr>
        <w:t>Opis Przedmiotu Zamówienia (dalej OPZ)</w:t>
      </w:r>
      <w:r w:rsidR="004B2F0E"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 (POUFNY)</w:t>
      </w:r>
    </w:p>
    <w:p w14:paraId="0C83E3A5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Załącznik nr 3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Wzór umowy</w:t>
      </w:r>
    </w:p>
    <w:p w14:paraId="3AC0EDC9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4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Formularz ofertowy</w:t>
      </w:r>
    </w:p>
    <w:p w14:paraId="166EFE61" w14:textId="5D3672DB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5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934DC1">
        <w:rPr>
          <w:rFonts w:asciiTheme="minorHAnsi" w:hAnsiTheme="minorHAnsi" w:cstheme="minorHAnsi"/>
          <w:color w:val="0D0D0D"/>
          <w:sz w:val="22"/>
          <w:szCs w:val="22"/>
        </w:rPr>
        <w:t>Wzór oświadczenia wstępnego</w:t>
      </w:r>
    </w:p>
    <w:p w14:paraId="3B219838" w14:textId="77777777" w:rsidR="00BA1DD3" w:rsidRPr="00934DC1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>Załącznik nr 6a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Default="00BA1DD3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>Załącznik nr 6b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przynależności do grupy kapitałowej</w:t>
      </w:r>
    </w:p>
    <w:p w14:paraId="466A5767" w14:textId="48A4163B" w:rsidR="0065374C" w:rsidRPr="001C7B68" w:rsidRDefault="0065374C" w:rsidP="0065374C">
      <w:pPr>
        <w:tabs>
          <w:tab w:val="left" w:pos="1418"/>
          <w:tab w:val="left" w:pos="1843"/>
        </w:tabs>
        <w:spacing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3" w:name="_Hlk92176013"/>
      <w:r w:rsidRPr="0017218B">
        <w:rPr>
          <w:rFonts w:asciiTheme="minorHAnsi" w:hAnsiTheme="minorHAnsi" w:cstheme="minorHAnsi"/>
          <w:color w:val="0D0D0D"/>
          <w:sz w:val="22"/>
          <w:szCs w:val="22"/>
        </w:rPr>
        <w:t>Załącznik nr 7</w:t>
      </w:r>
      <w:r w:rsidRPr="0017218B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17218B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aktualności informacji zawartych w oświadczeniu, o którym mowa w art. 125 ust. 1 ustawy PZP</w:t>
      </w:r>
    </w:p>
    <w:bookmarkEnd w:id="3"/>
    <w:p w14:paraId="1DB58A43" w14:textId="77777777" w:rsidR="0065374C" w:rsidRPr="00934DC1" w:rsidRDefault="0065374C" w:rsidP="00934DC1">
      <w:p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5C193C59" w14:textId="77777777" w:rsidR="00BA1DD3" w:rsidRPr="00934DC1" w:rsidRDefault="00BA1DD3" w:rsidP="00934DC1">
      <w:pPr>
        <w:tabs>
          <w:tab w:val="left" w:pos="1418"/>
          <w:tab w:val="left" w:pos="1843"/>
        </w:tabs>
        <w:spacing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4F2D017E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1418"/>
          <w:tab w:val="left" w:pos="1843"/>
        </w:tabs>
        <w:spacing w:line="276" w:lineRule="auto"/>
        <w:jc w:val="both"/>
        <w:rPr>
          <w:rFonts w:asciiTheme="minorHAnsi" w:hAnsiTheme="minorHAnsi" w:cstheme="minorHAnsi"/>
          <w:b/>
          <w:bCs/>
          <w:color w:val="0D0D0D"/>
          <w:sz w:val="22"/>
          <w:szCs w:val="22"/>
        </w:rPr>
      </w:pPr>
    </w:p>
    <w:p w14:paraId="59764818" w14:textId="1CFE64CD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" w:name="_Toc6487092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Zamawiającym</w:t>
      </w:r>
      <w:bookmarkEnd w:id="4"/>
    </w:p>
    <w:p w14:paraId="36851DD8" w14:textId="77777777" w:rsidR="00F62604" w:rsidRPr="00F62604" w:rsidRDefault="00BA1DD3" w:rsidP="00F6260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="00F62604" w:rsidRPr="00F62604">
        <w:rPr>
          <w:rFonts w:asciiTheme="minorHAnsi" w:hAnsiTheme="minorHAnsi" w:cstheme="minorHAnsi"/>
          <w:b/>
          <w:sz w:val="22"/>
          <w:szCs w:val="22"/>
        </w:rPr>
        <w:t xml:space="preserve">Samodzielny Publiczny Wielospecjalistyczny Zakład Opieki Zdrowotnej </w:t>
      </w:r>
    </w:p>
    <w:p w14:paraId="2BD6A8CF" w14:textId="77777777" w:rsidR="00F62604" w:rsidRPr="00F62604" w:rsidRDefault="00F62604" w:rsidP="00F6260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2604">
        <w:rPr>
          <w:rFonts w:asciiTheme="minorHAnsi" w:hAnsiTheme="minorHAnsi" w:cstheme="minorHAnsi"/>
          <w:b/>
          <w:sz w:val="22"/>
          <w:szCs w:val="22"/>
        </w:rPr>
        <w:t>73-110 Stargard , ul. Wojska Polskiego 27</w:t>
      </w:r>
    </w:p>
    <w:p w14:paraId="374FDE94" w14:textId="77777777" w:rsidR="00F62604" w:rsidRPr="00F62604" w:rsidRDefault="00F62604" w:rsidP="00F6260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2604">
        <w:rPr>
          <w:rFonts w:asciiTheme="minorHAnsi" w:hAnsiTheme="minorHAnsi" w:cstheme="minorHAnsi"/>
          <w:b/>
          <w:sz w:val="22"/>
          <w:szCs w:val="22"/>
        </w:rPr>
        <w:t>Tel. 91-577-63-55;  91- 578-92-03</w:t>
      </w:r>
    </w:p>
    <w:p w14:paraId="1434D836" w14:textId="0E1AABE2" w:rsidR="00E63561" w:rsidRPr="00E63561" w:rsidRDefault="00F62604" w:rsidP="00F6260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2604">
        <w:rPr>
          <w:rFonts w:asciiTheme="minorHAnsi" w:hAnsiTheme="minorHAnsi" w:cstheme="minorHAnsi"/>
          <w:b/>
          <w:sz w:val="22"/>
          <w:szCs w:val="22"/>
        </w:rPr>
        <w:t>Fax 91/ 391- 18-83</w:t>
      </w:r>
      <w:r w:rsidR="00E63561" w:rsidRPr="00E63561">
        <w:rPr>
          <w:rFonts w:asciiTheme="minorHAnsi" w:hAnsiTheme="minorHAnsi" w:cstheme="minorHAnsi"/>
          <w:b/>
          <w:sz w:val="22"/>
          <w:szCs w:val="22"/>
        </w:rPr>
        <w:tab/>
      </w:r>
    </w:p>
    <w:p w14:paraId="4A5757EC" w14:textId="77777777" w:rsidR="00E63561" w:rsidRPr="00E63561" w:rsidRDefault="00E63561" w:rsidP="00E6356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6ABE7B3" w14:textId="77777777" w:rsidR="00F62604" w:rsidRPr="00F62604" w:rsidRDefault="00F62604" w:rsidP="00F62604">
      <w:pPr>
        <w:rPr>
          <w:rFonts w:asciiTheme="minorHAnsi" w:hAnsiTheme="minorHAnsi" w:cstheme="minorHAnsi"/>
          <w:b/>
          <w:sz w:val="22"/>
          <w:szCs w:val="22"/>
        </w:rPr>
      </w:pPr>
      <w:r w:rsidRPr="00F62604">
        <w:rPr>
          <w:rFonts w:asciiTheme="minorHAnsi" w:hAnsiTheme="minorHAnsi" w:cstheme="minorHAnsi"/>
          <w:b/>
          <w:sz w:val="22"/>
          <w:szCs w:val="22"/>
        </w:rPr>
        <w:t xml:space="preserve">Strona internetowa: www.zozstargard.pl </w:t>
      </w:r>
    </w:p>
    <w:p w14:paraId="1AB48CA0" w14:textId="1B3551C7" w:rsidR="00296055" w:rsidRPr="00934DC1" w:rsidRDefault="00E63561" w:rsidP="00E63561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E63561">
        <w:rPr>
          <w:rFonts w:asciiTheme="minorHAnsi" w:hAnsiTheme="minorHAnsi" w:cstheme="minorHAnsi"/>
          <w:b/>
          <w:sz w:val="22"/>
          <w:szCs w:val="22"/>
        </w:rPr>
        <w:t xml:space="preserve">e-mail: </w:t>
      </w:r>
      <w:r w:rsidR="00B944BB">
        <w:rPr>
          <w:rFonts w:asciiTheme="minorHAnsi" w:hAnsiTheme="minorHAnsi" w:cstheme="minorHAnsi"/>
          <w:b/>
          <w:sz w:val="22"/>
          <w:szCs w:val="22"/>
        </w:rPr>
        <w:t>biuro</w:t>
      </w:r>
      <w:r w:rsidRPr="00E63561">
        <w:rPr>
          <w:rFonts w:asciiTheme="minorHAnsi" w:hAnsiTheme="minorHAnsi" w:cstheme="minorHAnsi"/>
          <w:b/>
          <w:sz w:val="22"/>
          <w:szCs w:val="22"/>
        </w:rPr>
        <w:t>@</w:t>
      </w:r>
      <w:r w:rsidR="00B944BB">
        <w:rPr>
          <w:rFonts w:asciiTheme="minorHAnsi" w:hAnsiTheme="minorHAnsi" w:cstheme="minorHAnsi"/>
          <w:b/>
          <w:sz w:val="22"/>
          <w:szCs w:val="22"/>
        </w:rPr>
        <w:t>zozstargard</w:t>
      </w:r>
      <w:r w:rsidRPr="00E63561">
        <w:rPr>
          <w:rFonts w:asciiTheme="minorHAnsi" w:hAnsiTheme="minorHAnsi" w:cstheme="minorHAnsi"/>
          <w:b/>
          <w:sz w:val="22"/>
          <w:szCs w:val="22"/>
        </w:rPr>
        <w:t>.pl</w:t>
      </w:r>
    </w:p>
    <w:p w14:paraId="64B8C545" w14:textId="1B839DAF" w:rsidR="00BA1DD3" w:rsidRPr="00934DC1" w:rsidRDefault="00BA1DD3" w:rsidP="00934DC1">
      <w:pPr>
        <w:spacing w:line="276" w:lineRule="auto"/>
        <w:ind w:left="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5BAB0BE5" w14:textId="77777777" w:rsidR="00E63561" w:rsidRPr="00C068CD" w:rsidRDefault="00E63561" w:rsidP="00E63561">
      <w:pPr>
        <w:spacing w:line="276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C068C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SEKCJA ZAMÓWIEŃ PUBLICZNYCH</w:t>
      </w:r>
    </w:p>
    <w:p w14:paraId="047DACF0" w14:textId="505A1352" w:rsidR="00E63561" w:rsidRPr="00C068CD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068C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Tel: </w:t>
      </w:r>
      <w:r w:rsidR="00C068CD" w:rsidRPr="00C068C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91 578 92 21</w:t>
      </w:r>
    </w:p>
    <w:p w14:paraId="64603679" w14:textId="64AD9B50" w:rsidR="00E63561" w:rsidRP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068C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Poczta e-mail: </w:t>
      </w:r>
      <w:hyperlink r:id="rId12" w:history="1">
        <w:r w:rsidR="00C068CD" w:rsidRPr="0068614E">
          <w:rPr>
            <w:rStyle w:val="Hipercze"/>
            <w:rFonts w:asciiTheme="minorHAnsi" w:hAnsiTheme="minorHAnsi" w:cstheme="minorHAnsi"/>
            <w:sz w:val="22"/>
            <w:szCs w:val="22"/>
          </w:rPr>
          <w:t>k.idryjan@zozstargard.pl</w:t>
        </w:r>
      </w:hyperlink>
      <w:r w:rsidR="00C068C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09187A50" w14:textId="77777777" w:rsidR="00B944BB" w:rsidRDefault="00E63561" w:rsidP="00B944BB">
      <w:pPr>
        <w:tabs>
          <w:tab w:val="center" w:pos="4536"/>
          <w:tab w:val="left" w:pos="6945"/>
        </w:tabs>
        <w:spacing w:before="40" w:line="276" w:lineRule="auto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Adres strony internetowej prowadzonego postępowania: </w:t>
      </w:r>
      <w:hyperlink r:id="rId13" w:history="1">
        <w:r w:rsidR="00B944BB" w:rsidRPr="00C6252D">
          <w:rPr>
            <w:rStyle w:val="Hipercze"/>
            <w:rFonts w:asciiTheme="minorHAnsi" w:eastAsia="Arial" w:hAnsiTheme="minorHAnsi" w:cstheme="minorHAnsi"/>
            <w:color w:val="0070C0"/>
            <w:kern w:val="3"/>
            <w:sz w:val="22"/>
            <w:szCs w:val="22"/>
          </w:rPr>
          <w:t>https://platformazakupowa.pl/pn/merydian</w:t>
        </w:r>
      </w:hyperlink>
    </w:p>
    <w:p w14:paraId="53583A6C" w14:textId="77777777" w:rsidR="00CC7BB3" w:rsidRDefault="00CC7BB3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846E7B3" w14:textId="77777777" w:rsidR="00E63561" w:rsidRDefault="00E63561" w:rsidP="00E6356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74C73A" w14:textId="678EF0E5" w:rsidR="00BA1DD3" w:rsidRPr="00934DC1" w:rsidRDefault="00BA1DD3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działając na podstawie art. 37 ust. </w:t>
      </w:r>
      <w:r w:rsidR="00755234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19472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4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ustawy </w:t>
      </w:r>
      <w:r w:rsidR="00CC0FD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powierzył przygotowanie </w:t>
      </w:r>
      <w:r w:rsidR="00B944BB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 przeprowadzenie postępowania o udzielenie niniejszego zamówienia brokerowi ubezpieczeniowemu:</w:t>
      </w:r>
    </w:p>
    <w:p w14:paraId="5E0BC9C5" w14:textId="77777777" w:rsidR="00BA1DD3" w:rsidRPr="00934DC1" w:rsidRDefault="00BA1DD3" w:rsidP="00934DC1">
      <w:pPr>
        <w:spacing w:line="276" w:lineRule="auto"/>
        <w:ind w:left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„MERYDIAN” Brokerski Dom Ubezpieczeniowy Spółka Akcyjna</w:t>
      </w:r>
    </w:p>
    <w:p w14:paraId="05487245" w14:textId="5C07031B" w:rsidR="00BA1DD3" w:rsidRPr="00934DC1" w:rsidRDefault="00BA1DD3" w:rsidP="00934DC1">
      <w:pPr>
        <w:spacing w:line="276" w:lineRule="auto"/>
        <w:ind w:left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90-456 Łódź, ul. Piotrkowska 233</w:t>
      </w:r>
    </w:p>
    <w:p w14:paraId="140EFF6C" w14:textId="6EB37258" w:rsidR="00B75343" w:rsidRPr="00934DC1" w:rsidRDefault="00B75343" w:rsidP="00934DC1">
      <w:pPr>
        <w:spacing w:line="276" w:lineRule="auto"/>
        <w:ind w:left="-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5367CDF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2E66726" w14:textId="61FFEAB6" w:rsidR="00BA1DD3" w:rsidRPr="00934DC1" w:rsidRDefault="00755234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5" w:name="_Toc6487092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lastRenderedPageBreak/>
        <w:t>Informacja o brokerze</w:t>
      </w:r>
      <w:bookmarkEnd w:id="5"/>
    </w:p>
    <w:p w14:paraId="63B3A2FA" w14:textId="77777777" w:rsidR="00BA1DD3" w:rsidRPr="00934DC1" w:rsidRDefault="00BA1DD3" w:rsidP="00934DC1">
      <w:pPr>
        <w:pStyle w:val="Nagwek"/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D8049FA" w14:textId="6E8DBC06" w:rsidR="00BA1DD3" w:rsidRPr="00934DC1" w:rsidRDefault="00BA1DD3" w:rsidP="00934DC1">
      <w:pPr>
        <w:pStyle w:val="Nagwek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Brokerem pełniącym funkcję pełnomocnika Zamawiającego, uczestniczącym w przygotowaniu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postępowania i prowadzącym postępowanie o udzielenie zamówienia publicznego w imieniu Zamawiającego i na jego rzecz oraz pośredniczącym przy zawieraniu umowy w oparciu o ustawę </w:t>
      </w:r>
      <w:r w:rsidR="0019472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oraz obsługującym jest: </w:t>
      </w:r>
    </w:p>
    <w:p w14:paraId="3DA2F102" w14:textId="77777777" w:rsidR="00BA1DD3" w:rsidRPr="00934DC1" w:rsidRDefault="00BA1DD3" w:rsidP="00934DC1">
      <w:pPr>
        <w:spacing w:line="276" w:lineRule="auto"/>
        <w:ind w:left="540" w:hanging="5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F04B6DD" w14:textId="77777777" w:rsidR="00BA1DD3" w:rsidRPr="00934DC1" w:rsidRDefault="00BA1DD3" w:rsidP="00934DC1">
      <w:pPr>
        <w:spacing w:before="60"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</w:t>
      </w:r>
      <w:r w:rsidRPr="00934DC1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ul. Piotrkowskiej 233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934DC1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90-456 Łódź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</w:p>
    <w:p w14:paraId="7B60C9E8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 xml:space="preserve">REGON 472042317, NIP 725-17-06-712, KRS 0000048205, </w:t>
      </w:r>
    </w:p>
    <w:p w14:paraId="5DAF4350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>tel. 42 637 77 96-98, fax 42 637 77 99</w:t>
      </w:r>
    </w:p>
    <w:p w14:paraId="27B62E21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Strona internetowa: www.merydian.pl</w:t>
      </w:r>
    </w:p>
    <w:p w14:paraId="13146834" w14:textId="77777777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e-mail: broker@merydian.pl</w:t>
      </w:r>
    </w:p>
    <w:p w14:paraId="10EE5FEC" w14:textId="4A6A7903" w:rsidR="00BA1DD3" w:rsidRPr="00934DC1" w:rsidRDefault="00BA1DD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Dni i godziny pracy: poniedziałek – piątek 08.00 – 16.00</w:t>
      </w:r>
    </w:p>
    <w:p w14:paraId="71B135B6" w14:textId="6FBB4411" w:rsidR="00B75343" w:rsidRPr="00934DC1" w:rsidRDefault="00B75343" w:rsidP="00934DC1">
      <w:pPr>
        <w:spacing w:line="276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7E2F2CBE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  <w:highlight w:val="yellow"/>
          <w:shd w:val="clear" w:color="auto" w:fill="FFFF00"/>
        </w:rPr>
      </w:pPr>
    </w:p>
    <w:p w14:paraId="1DEEE095" w14:textId="315E3A8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6" w:name="_Toc6487093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Tryb udzielenia zamówienia</w:t>
      </w:r>
      <w:bookmarkEnd w:id="6"/>
    </w:p>
    <w:p w14:paraId="41592EDD" w14:textId="77777777" w:rsidR="00B552A2" w:rsidRPr="00934DC1" w:rsidRDefault="00B552A2" w:rsidP="00934DC1">
      <w:pPr>
        <w:pStyle w:val="Nagwek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1725679" w14:textId="3D20BC4E" w:rsidR="00B552A2" w:rsidRPr="00934DC1" w:rsidRDefault="00B552A2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Postępowanie prowadzone jest w trybie podstawowym</w:t>
      </w:r>
      <w:r w:rsidR="008A1AB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</w:t>
      </w:r>
      <w:r w:rsidR="008A1AB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jakim 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stanowi art. 275 pkt 1 ustawy PZP </w:t>
      </w:r>
      <w:r w:rsidR="00B944BB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wartości szacunkowej nie przekraczającej progów unijnych, o </w:t>
      </w:r>
      <w:r w:rsidR="00C123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jakich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mowa w art. 3 ustawy PZP.</w:t>
      </w:r>
    </w:p>
    <w:p w14:paraId="4EA2A176" w14:textId="6E87CA19" w:rsidR="00B552A2" w:rsidRPr="00934DC1" w:rsidRDefault="00B552A2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a także zapisami niniejszej Specyfikacji Warunków Zamówienia (dalej SWZ).</w:t>
      </w:r>
    </w:p>
    <w:p w14:paraId="35E96FA9" w14:textId="7F280480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przewiduje prowadzenia negocjacji. </w:t>
      </w:r>
    </w:p>
    <w:p w14:paraId="1946B7AA" w14:textId="4BC98609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przewiduje aukcji elektronicznej.</w:t>
      </w:r>
    </w:p>
    <w:p w14:paraId="4900A756" w14:textId="77777777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przewiduje złożenia oferty w postaci katalogów elektronicznych.</w:t>
      </w:r>
    </w:p>
    <w:p w14:paraId="39205905" w14:textId="77777777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Zamawiający nie prowadzi postępowania w celu zawarcia umowy ramowej.</w:t>
      </w:r>
    </w:p>
    <w:p w14:paraId="2903F94C" w14:textId="1D797B14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zastrzega możliwości ubiegania się o udzielenie zamówienia wyłącznie przez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ykonawców, o których mowa w art. 94 ustawy PZP. </w:t>
      </w:r>
    </w:p>
    <w:p w14:paraId="495F7A22" w14:textId="19E5C8D1" w:rsidR="006E2184" w:rsidRPr="00736CBA" w:rsidRDefault="00A462DE" w:rsidP="00B944BB">
      <w:pPr>
        <w:pStyle w:val="Akapitzlist"/>
        <w:numPr>
          <w:ilvl w:val="8"/>
          <w:numId w:val="8"/>
        </w:num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462DE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Z uwagi na charakter zamówienia Zamawiający nie określa wymagań zatrudnienia przez Wykonawcę na podstawie umowy o pracę osób wykonujących wskazane przez Zamawiającego czynności, o których to wymaganiach mowa w art. 95 ust. 1 ustawy Pzp. Usługa ubezpieczenia polega na spełnieniu określonego świadczenia pieniężnego w razie zajścia przewidzianego w umowie wypadku, czynności w zakresie realizacji zamówienia nie polegają na wykonywaniu pracy w sposób określony 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br/>
      </w:r>
      <w:r w:rsidRPr="00A462DE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w art. 22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A462DE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§ 1 ustawy z dnia 26 czerwca 1974 r. – Kodeks pracy.</w:t>
      </w:r>
    </w:p>
    <w:p w14:paraId="403222FE" w14:textId="094C2621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934DC1" w:rsidRDefault="00A10F5A" w:rsidP="00934DC1">
      <w:pPr>
        <w:numPr>
          <w:ilvl w:val="8"/>
          <w:numId w:val="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Przygotowanie niniejszego postępowania nie było poprzedzone przeprowadzeniem wstępnych konsultacji rynkowych.</w:t>
      </w:r>
    </w:p>
    <w:p w14:paraId="713E7FD1" w14:textId="77777777" w:rsidR="007B1206" w:rsidRPr="00934DC1" w:rsidRDefault="007B1206" w:rsidP="00934DC1">
      <w:pPr>
        <w:pStyle w:val="Akapitzlist"/>
        <w:numPr>
          <w:ilvl w:val="8"/>
          <w:numId w:val="8"/>
        </w:num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Jeżeli Wykonawca działa w formie Towarzystwa Ubezpieczeń Wzajemnych zawarcie umów ubezpieczenia nie może wiązać się z nabyciem członkostwa w TUW.</w:t>
      </w:r>
    </w:p>
    <w:p w14:paraId="57CEFBA1" w14:textId="77777777" w:rsidR="007B1206" w:rsidRPr="00934DC1" w:rsidRDefault="007B1206" w:rsidP="00934DC1">
      <w:pPr>
        <w:tabs>
          <w:tab w:val="left" w:pos="426"/>
        </w:tabs>
        <w:spacing w:line="276" w:lineRule="auto"/>
        <w:ind w:left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AF52550" w14:textId="77777777" w:rsidR="00B75343" w:rsidRPr="00934DC1" w:rsidRDefault="00B75343" w:rsidP="00934DC1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7A520E6" w14:textId="77777777" w:rsidR="00B75343" w:rsidRPr="00934DC1" w:rsidRDefault="00B7534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110D527" w14:textId="5D62BCB5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7" w:name="_Toc6487093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lastRenderedPageBreak/>
        <w:t>Opis przedmiotu zamówienia</w:t>
      </w:r>
      <w:bookmarkEnd w:id="7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6A1FB0E" w14:textId="77777777" w:rsidR="00BA1DD3" w:rsidRPr="00934DC1" w:rsidRDefault="00BA1DD3" w:rsidP="00934DC1">
      <w:pPr>
        <w:tabs>
          <w:tab w:val="left" w:pos="426"/>
        </w:tabs>
        <w:spacing w:line="276" w:lineRule="auto"/>
        <w:ind w:left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16476BE" w14:textId="53A16E59" w:rsidR="00B96E57" w:rsidRPr="00934DC1" w:rsidRDefault="00BA1DD3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Przedmiotem niniejszego zamówienia jest usługa ubezpieczenia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mienia </w:t>
      </w:r>
      <w:r w:rsidR="00CE2AA9" w:rsidRP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Samodzielnego Publicznego Wielospecjalistycznego Zakładu Opieki Zdrowotnej w Stargardzie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96E5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zakresie:</w:t>
      </w:r>
    </w:p>
    <w:p w14:paraId="31176D6F" w14:textId="5BB445A6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ubezpieczenia mienia od wszystkich ryzyk</w:t>
      </w:r>
    </w:p>
    <w:p w14:paraId="2F47C2A2" w14:textId="3350EA3B" w:rsidR="00BA1DD3" w:rsidRPr="00934DC1" w:rsidRDefault="00BA1DD3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Kod grupy wg Wspólnego Słownika Zamówień (CPV):</w:t>
      </w:r>
    </w:p>
    <w:p w14:paraId="1C6722C1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66510000-8 Usługi ubezpieczeniowe</w:t>
      </w:r>
    </w:p>
    <w:p w14:paraId="3BAD146A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66515000-3 Usługi ubezpieczenia od uszkodzenia lub utraty</w:t>
      </w:r>
    </w:p>
    <w:p w14:paraId="79F504BA" w14:textId="77777777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66515100-4 Usługi ubezpieczenia od ognia</w:t>
      </w:r>
    </w:p>
    <w:p w14:paraId="47C35067" w14:textId="1CF07FA1" w:rsidR="00B96E57" w:rsidRPr="00934DC1" w:rsidRDefault="00B96E57" w:rsidP="00934DC1">
      <w:pPr>
        <w:pStyle w:val="Akapitzlist"/>
        <w:numPr>
          <w:ilvl w:val="0"/>
          <w:numId w:val="14"/>
        </w:numPr>
        <w:tabs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66515400-7 Usługi ubezpieczenia od skutków żywiołów</w:t>
      </w:r>
    </w:p>
    <w:p w14:paraId="2D75E8F3" w14:textId="691F35EF" w:rsidR="00BA1DD3" w:rsidRPr="00430D91" w:rsidRDefault="00B96E57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pis przedmiotu zamówienia wraz z klauzulami 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rozszerzającymi zakres ochrony ubezpieczeniowej określa Załącznik nr </w:t>
      </w:r>
      <w:r w:rsidR="00491974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niniejszej SWZ. W wyniku rozstrzygnięcia niniejszego postępowania przetargowego zostanie zawarta umowa, zgodnie z Załącznikiem nr 3</w:t>
      </w:r>
      <w:r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A1DD3"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 SWZ. </w:t>
      </w:r>
    </w:p>
    <w:p w14:paraId="308C7187" w14:textId="0FDA0178" w:rsidR="00A10F5A" w:rsidRPr="00430D91" w:rsidRDefault="00A10F5A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430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dopuszcza składania ofert wariantowych.</w:t>
      </w:r>
    </w:p>
    <w:p w14:paraId="16EC0929" w14:textId="5E879D53" w:rsidR="00A10F5A" w:rsidRPr="00934DC1" w:rsidRDefault="00A10F5A" w:rsidP="00934DC1">
      <w:pPr>
        <w:numPr>
          <w:ilvl w:val="0"/>
          <w:numId w:val="13"/>
        </w:numPr>
        <w:tabs>
          <w:tab w:val="clear" w:pos="700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nie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dopuszcza składani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ofert częściowych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Wykonawca może złożyć tylko jedną ofertę.</w:t>
      </w:r>
    </w:p>
    <w:p w14:paraId="2E577DCE" w14:textId="77777777" w:rsidR="00374F55" w:rsidRPr="00934DC1" w:rsidRDefault="00374F55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56F88606" w14:textId="77777777" w:rsidR="00B75343" w:rsidRPr="00934DC1" w:rsidRDefault="00B7534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4AD0B4E8" w14:textId="1330318B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8" w:name="_Toc6487093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Termin wykonania zamówienia</w:t>
      </w:r>
      <w:bookmarkEnd w:id="8"/>
    </w:p>
    <w:p w14:paraId="0C542CE7" w14:textId="77777777" w:rsidR="00374F55" w:rsidRPr="00934DC1" w:rsidRDefault="00374F55" w:rsidP="00934DC1">
      <w:pPr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2EB52CDA" w14:textId="39770EEB" w:rsidR="00BA1DD3" w:rsidRPr="00934DC1" w:rsidRDefault="00BA1DD3" w:rsidP="00934DC1">
      <w:pPr>
        <w:spacing w:line="276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Termin </w:t>
      </w:r>
      <w:r w:rsidR="007E38AF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realizacji 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zamówienia</w:t>
      </w:r>
      <w:r w:rsidR="007E38AF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wynosi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: 36 miesięcy</w:t>
      </w:r>
    </w:p>
    <w:p w14:paraId="778681B5" w14:textId="77777777" w:rsidR="00BA1DD3" w:rsidRPr="00934DC1" w:rsidRDefault="00BA1DD3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5348785C" w14:textId="5765096F" w:rsidR="004B2F0E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Przewidywany termin realizacji zamówienia: 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0</w:t>
      </w:r>
      <w:r w:rsidR="00CE2AA9">
        <w:rPr>
          <w:rFonts w:asciiTheme="minorHAnsi" w:hAnsiTheme="minorHAnsi" w:cstheme="minorHAnsi"/>
          <w:b/>
          <w:i/>
          <w:sz w:val="22"/>
          <w:szCs w:val="22"/>
        </w:rPr>
        <w:t>6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.0</w:t>
      </w:r>
      <w:r w:rsidR="00CE2AA9">
        <w:rPr>
          <w:rFonts w:asciiTheme="minorHAnsi" w:hAnsiTheme="minorHAnsi" w:cstheme="minorHAnsi"/>
          <w:b/>
          <w:i/>
          <w:sz w:val="22"/>
          <w:szCs w:val="22"/>
        </w:rPr>
        <w:t>3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 xml:space="preserve">.2022r. – </w:t>
      </w:r>
      <w:r w:rsidR="00CE2AA9">
        <w:rPr>
          <w:rFonts w:asciiTheme="minorHAnsi" w:hAnsiTheme="minorHAnsi" w:cstheme="minorHAnsi"/>
          <w:b/>
          <w:i/>
          <w:sz w:val="22"/>
          <w:szCs w:val="22"/>
        </w:rPr>
        <w:t>05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0</w:t>
      </w:r>
      <w:r w:rsidR="00CE2AA9">
        <w:rPr>
          <w:rFonts w:asciiTheme="minorHAnsi" w:hAnsiTheme="minorHAnsi" w:cstheme="minorHAnsi"/>
          <w:b/>
          <w:i/>
          <w:sz w:val="22"/>
          <w:szCs w:val="22"/>
        </w:rPr>
        <w:t>3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.202</w:t>
      </w:r>
      <w:r w:rsidR="006B0C1A">
        <w:rPr>
          <w:rFonts w:asciiTheme="minorHAnsi" w:hAnsiTheme="minorHAnsi" w:cstheme="minorHAnsi"/>
          <w:b/>
          <w:i/>
          <w:sz w:val="22"/>
          <w:szCs w:val="22"/>
        </w:rPr>
        <w:t>5</w:t>
      </w:r>
      <w:r w:rsidR="004B2F0E" w:rsidRPr="00934DC1">
        <w:rPr>
          <w:rFonts w:asciiTheme="minorHAnsi" w:hAnsiTheme="minorHAnsi" w:cstheme="minorHAnsi"/>
          <w:b/>
          <w:i/>
          <w:sz w:val="22"/>
          <w:szCs w:val="22"/>
        </w:rPr>
        <w:t>r.</w:t>
      </w:r>
    </w:p>
    <w:p w14:paraId="0292D918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569F0D56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Przez pojęcie „termin realizacji zamówienia” rozumie się przedział czasowy, w którym przypada początek okresu ubezpieczenia dla poszczególnych rodzajów ubezpieczeń.</w:t>
      </w:r>
    </w:p>
    <w:p w14:paraId="2ECF8F1C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6BB2011B" w14:textId="77777777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</w:p>
    <w:p w14:paraId="26E16424" w14:textId="23E96CB0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Okres ubezpieczenia: zgodnie z opisem zawartym w 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Załączniku nr 2 do SWZ</w:t>
      </w: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2FCB9252" w14:textId="02D9481E" w:rsidR="00491974" w:rsidRPr="00934DC1" w:rsidRDefault="00491974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Sposób i forma płatności: zgodnie z opisem zawartym w 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Załączniku nr </w:t>
      </w:r>
      <w:r w:rsidR="00755234"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4</w:t>
      </w:r>
      <w:r w:rsidRPr="00934DC1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 do SWZ</w:t>
      </w:r>
      <w:r w:rsidRPr="00934DC1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51D0800F" w14:textId="05BCA5EA" w:rsidR="00374F55" w:rsidRPr="00934DC1" w:rsidRDefault="00374F55" w:rsidP="00934DC1">
      <w:pPr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</w:p>
    <w:p w14:paraId="3135C2BF" w14:textId="77777777" w:rsidR="00374F55" w:rsidRPr="00934DC1" w:rsidRDefault="00374F55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</w:p>
    <w:p w14:paraId="11E1989A" w14:textId="71337089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9" w:name="_Toc6487093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Warunki udziału w postępowaniu</w:t>
      </w:r>
      <w:bookmarkEnd w:id="9"/>
    </w:p>
    <w:p w14:paraId="16A80438" w14:textId="77777777" w:rsidR="00BA1DD3" w:rsidRPr="00934DC1" w:rsidRDefault="00BA1DD3" w:rsidP="00934DC1">
      <w:pPr>
        <w:pStyle w:val="Nagwek1"/>
        <w:spacing w:line="276" w:lineRule="auto"/>
        <w:rPr>
          <w:rFonts w:asciiTheme="minorHAnsi" w:hAnsiTheme="minorHAnsi" w:cstheme="minorHAnsi"/>
          <w:color w:val="404040" w:themeColor="text1" w:themeTint="BF"/>
        </w:rPr>
      </w:pPr>
    </w:p>
    <w:p w14:paraId="6A6F3EA0" w14:textId="40C3AEFA" w:rsidR="00DB16A3" w:rsidRPr="00934DC1" w:rsidRDefault="00DB16A3" w:rsidP="00934DC1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udzielenie zamówienia mogą ubiegać się Wykonawcy, którzy nie podlegają wykluczeniu na zasadach określonych w Rozdziale </w:t>
      </w:r>
      <w:r w:rsidR="0042407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VII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SWZ, oraz spełniają określone przez Zamawiającego warunki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udziału w postępowaniu.</w:t>
      </w:r>
    </w:p>
    <w:p w14:paraId="39029B7A" w14:textId="77777777" w:rsidR="00DB16A3" w:rsidRPr="00934DC1" w:rsidRDefault="00DB16A3" w:rsidP="00934DC1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934DC1" w:rsidRDefault="00DB16A3" w:rsidP="00736CBA">
      <w:pPr>
        <w:numPr>
          <w:ilvl w:val="1"/>
          <w:numId w:val="39"/>
        </w:numPr>
        <w:tabs>
          <w:tab w:val="left" w:pos="993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zdolności do występowania w obrocie gospodarczym</w:t>
      </w:r>
      <w:r w:rsidR="00C207A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54B2EBF1" w14:textId="46555649" w:rsidR="00A462DE" w:rsidRPr="00736CBA" w:rsidRDefault="009240B8" w:rsidP="00736CBA">
      <w:pPr>
        <w:tabs>
          <w:tab w:val="left" w:pos="426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0" w:name="_Hlk93662141"/>
      <w:r w:rsidRPr="009240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są wpisani do jednego z rejestrów zawodowych lub handlowych prowadzonych w kraju, w którym mają siedzibę lub miejsce zamieszkania, co w przypadku Wykonawców mających siedzibę na terenie Rzeczypospolitej Polskiej oznacza, że są wpisani do Krajowego Rejestru Sądowego lub Centralnej Ewidencji i Informacji o Działalności Gospodarczej.</w:t>
      </w:r>
    </w:p>
    <w:bookmarkEnd w:id="10"/>
    <w:p w14:paraId="082D33AC" w14:textId="77777777" w:rsidR="00C207AC" w:rsidRPr="00934DC1" w:rsidRDefault="00DB16A3" w:rsidP="00736CBA">
      <w:pPr>
        <w:numPr>
          <w:ilvl w:val="1"/>
          <w:numId w:val="39"/>
        </w:numPr>
        <w:tabs>
          <w:tab w:val="left" w:pos="993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462DE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uprawnień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do prowadzenia określonej działalności gospodarczej lub zawodowej, o ile wynika to z odrębnych przepisów: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128D65B8" w14:textId="4349ACFF" w:rsidR="00C207AC" w:rsidRPr="00934DC1" w:rsidRDefault="00C207AC" w:rsidP="00736CBA">
      <w:pPr>
        <w:tabs>
          <w:tab w:val="left" w:pos="426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Wykonawca winien posiadać uprawnienia do wykonywania działalności ubezpieczeniowej </w:t>
      </w:r>
      <w:r w:rsidR="00CE2A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oparciu o ustawę o działalności ubezpieczeniowej i reasekuracyjnej (t.j. Dz. U. z 2020 r. poz. 895 ze zm.) w zakresie co najmniej tożsamym z przedmiotem zamówienia, na który składa ofertę tj.: </w:t>
      </w:r>
    </w:p>
    <w:p w14:paraId="43C7CA0C" w14:textId="6B09B3EF" w:rsidR="00C207AC" w:rsidRPr="00934DC1" w:rsidRDefault="00C207AC" w:rsidP="00934DC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spacing w:line="276" w:lineRule="auto"/>
        <w:ind w:left="141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co najmniej w grupie 8, 9 działu II Załącznika do ustawy o działalności ubezpieczeniowej </w:t>
      </w:r>
      <w:r w:rsidR="0002063A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 reasekuracyjnej (t.</w:t>
      </w:r>
      <w:r w:rsidR="0002063A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j. Dz. U. z 2020 r. poz. 895  ze zm.)</w:t>
      </w:r>
    </w:p>
    <w:p w14:paraId="01B68459" w14:textId="77777777" w:rsidR="00DB16A3" w:rsidRPr="00934DC1" w:rsidRDefault="00DB16A3" w:rsidP="00736CBA">
      <w:pPr>
        <w:numPr>
          <w:ilvl w:val="1"/>
          <w:numId w:val="39"/>
        </w:numPr>
        <w:tabs>
          <w:tab w:val="left" w:pos="993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sytuacji ekonomicznej lub finansowej: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5EE0D75D" w14:textId="77777777" w:rsidR="00DB16A3" w:rsidRPr="00934DC1" w:rsidRDefault="00DB16A3" w:rsidP="00736CBA">
      <w:pPr>
        <w:numPr>
          <w:ilvl w:val="1"/>
          <w:numId w:val="39"/>
        </w:numPr>
        <w:tabs>
          <w:tab w:val="left" w:pos="993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zdolności technicznej lub zawodowej: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6C6BE270" w14:textId="77777777" w:rsidR="0042407F" w:rsidRPr="00934DC1" w:rsidRDefault="0042407F" w:rsidP="00934DC1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73AE1C73" w14:textId="77777777" w:rsidR="002B6C06" w:rsidRPr="00934DC1" w:rsidRDefault="002B6C06" w:rsidP="00934DC1">
      <w:pPr>
        <w:shd w:val="clear" w:color="auto" w:fill="F2F2F2" w:themeFill="background1" w:themeFillShade="F2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</w:p>
    <w:p w14:paraId="2C5A6B2C" w14:textId="37BB14B2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1" w:name="_Toc6487093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Podstawy wykluczenia</w:t>
      </w:r>
      <w:bookmarkEnd w:id="11"/>
    </w:p>
    <w:p w14:paraId="47E3B723" w14:textId="77777777" w:rsidR="002B6C06" w:rsidRPr="00934DC1" w:rsidRDefault="002B6C06" w:rsidP="00934DC1">
      <w:pPr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val="x-none"/>
        </w:rPr>
      </w:pPr>
    </w:p>
    <w:p w14:paraId="50B46176" w14:textId="77777777" w:rsidR="00597337" w:rsidRDefault="00597337" w:rsidP="00597337">
      <w:pPr>
        <w:numPr>
          <w:ilvl w:val="0"/>
          <w:numId w:val="42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97337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</w:t>
      </w:r>
      <w:r w:rsidRPr="0059733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postępowania o udzielenie zamówienia wyklucza się Wykonawców, w stosunku do których zachodzi którakolwiek z okoliczności wskazanych w art. 108 ust. 1 ustawy PZP (</w:t>
      </w:r>
      <w:r w:rsidRPr="00597337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OBLIGATORYJNE PRZESŁANKI</w:t>
      </w:r>
      <w:r w:rsidRPr="0059733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).</w:t>
      </w:r>
    </w:p>
    <w:p w14:paraId="6DCF6CE7" w14:textId="5DACFEB6" w:rsidR="00140F21" w:rsidRPr="00934DC1" w:rsidRDefault="00140F21" w:rsidP="00597337">
      <w:pPr>
        <w:numPr>
          <w:ilvl w:val="0"/>
          <w:numId w:val="42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Wykluczenie Wykonawcy następuje zgodnie z art. 111 ustawy PZP. </w:t>
      </w:r>
    </w:p>
    <w:p w14:paraId="4991CA63" w14:textId="7D575809" w:rsidR="00140F21" w:rsidRPr="00934DC1" w:rsidRDefault="00140F21" w:rsidP="00597337">
      <w:pPr>
        <w:numPr>
          <w:ilvl w:val="0"/>
          <w:numId w:val="42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nie podlega wykluczeniu w okolicznościach określonych w art. 108 ust. 1 pkt 1, 2</w:t>
      </w:r>
      <w:r w:rsidR="002960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5 </w:t>
      </w:r>
      <w:r w:rsidR="0029605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6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ustawy PZP, jeżeli udowodni Zamawiającemu, że spełnił łącznie przesłanki wskazane w art. 110 ust. 2 ustawy PZP. </w:t>
      </w:r>
    </w:p>
    <w:p w14:paraId="790E042A" w14:textId="5B7C5C41" w:rsidR="00140F21" w:rsidRPr="00934DC1" w:rsidRDefault="00140F21" w:rsidP="00597337">
      <w:pPr>
        <w:numPr>
          <w:ilvl w:val="0"/>
          <w:numId w:val="4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</w:t>
      </w:r>
      <w:r w:rsidR="005030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5030B5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wyklucza Wykonawcę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333A2B6A" w14:textId="3B2678B3" w:rsidR="00374F55" w:rsidRPr="00934DC1" w:rsidRDefault="00374F55" w:rsidP="00934DC1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DF1331C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CDB777E" w14:textId="1A79B5EE" w:rsidR="00374F55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firstLine="284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2" w:name="_Toc64870935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Wymagane oświadczenia lub dokumenty, </w:t>
      </w:r>
      <w:r w:rsidR="00F50AD3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w tym wykaz oświadczeń lub dokumentów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potwierdzających spełnianie warunków udziału w postępowaniu oraz </w:t>
      </w:r>
      <w:r w:rsidR="004C10F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wykazanie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brak</w:t>
      </w:r>
      <w:r w:rsidR="004C10F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u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podstaw wykluczenia</w:t>
      </w:r>
      <w:r w:rsidR="00792A38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  <w:bookmarkEnd w:id="12"/>
    </w:p>
    <w:p w14:paraId="70A54E53" w14:textId="77777777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3733EEFF" w14:textId="69E2B312" w:rsidR="00F66E00" w:rsidRPr="00934DC1" w:rsidRDefault="00F50AD3" w:rsidP="00934DC1">
      <w:pPr>
        <w:numPr>
          <w:ilvl w:val="0"/>
          <w:numId w:val="1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bookmarkStart w:id="13" w:name="_Hlk64730768"/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Oferta winna zawierać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następujące oświadczenia i dokumenty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51705403" w14:textId="15F3EC9E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Wypełniony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formularz ofertowy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na który</w:t>
      </w:r>
      <w:r w:rsidR="0002063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składana jest oferta, sporządzony z wykorzystaniem wzoru stanowiącego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ałącznik nr 4 do SWZ.</w:t>
      </w:r>
    </w:p>
    <w:p w14:paraId="04A33D99" w14:textId="459BB2FA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Pełnomocnictwo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(lub ciąg pełnomocnictw) zgodnie z Rozdziałem XI SWZ.</w:t>
      </w:r>
    </w:p>
    <w:p w14:paraId="76751493" w14:textId="2DD0EF37" w:rsidR="00F50AD3" w:rsidRPr="00934DC1" w:rsidRDefault="00F50A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before="77" w:after="120" w:line="276" w:lineRule="auto"/>
        <w:ind w:left="851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Podmiotowe środki dowodowe:</w:t>
      </w:r>
    </w:p>
    <w:p w14:paraId="464FDA9F" w14:textId="7B940880" w:rsidR="00A848C0" w:rsidRPr="00934DC1" w:rsidRDefault="005030B5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before="77" w:after="120" w:line="276" w:lineRule="auto"/>
        <w:ind w:left="1560" w:hanging="709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ktualne na dzień składania ofert </w:t>
      </w:r>
      <w:r w:rsidR="00BA1DD3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o spełnianiu warunków udziału </w:t>
      </w:r>
      <w:r w:rsidR="00A708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="00BA1DD3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 postępowaniu oraz o braku podstaw do wykluczenia z postępowania</w:t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– zgodnie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="00BA1DD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</w:t>
      </w:r>
      <w:r w:rsidR="00BA1DD3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Załącznikiem nr </w:t>
      </w:r>
      <w:r w:rsidR="00F66E0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5 </w:t>
      </w:r>
      <w:r w:rsidR="00BA1DD3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 SWZ</w:t>
      </w:r>
      <w:r w:rsidR="00A848C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składane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w formie elektronicznej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lub w 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postaci elektronicznej</w:t>
      </w:r>
      <w:r w:rsidR="00A848C0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opatrzonej podpisem zaufanym lub podpisem osobistym.</w:t>
      </w:r>
    </w:p>
    <w:p w14:paraId="7FCC36F6" w14:textId="791719FF" w:rsidR="00880A28" w:rsidRPr="00934DC1" w:rsidRDefault="00BA1DD3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Informacje zawarte w oświadczeniu, o którym mowa w pkt 1.</w:t>
      </w:r>
      <w:r w:rsidR="001C4C9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3.1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stanowią </w:t>
      </w:r>
      <w:r w:rsidR="005030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wstępne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potwierdzenie, że Wykonawca nie podlega wykluczeniu oraz spełnia warunki udziału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postępowaniu.</w:t>
      </w:r>
    </w:p>
    <w:p w14:paraId="1014C3BA" w14:textId="6E3AD19E" w:rsidR="001C4C99" w:rsidRPr="00934DC1" w:rsidRDefault="001C4C99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wymagane w przypadku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podwykonawcy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niebędącego podmiotem udostępniającym zasoby określa Rozdział IX SWZ.</w:t>
      </w:r>
    </w:p>
    <w:p w14:paraId="3F3FFFDD" w14:textId="4D12EF90" w:rsidR="008B49C8" w:rsidRPr="00934DC1" w:rsidRDefault="008B49C8" w:rsidP="00934DC1">
      <w:pPr>
        <w:numPr>
          <w:ilvl w:val="2"/>
          <w:numId w:val="12"/>
        </w:numPr>
        <w:tabs>
          <w:tab w:val="left" w:pos="851"/>
        </w:tabs>
        <w:suppressAutoHyphens w:val="0"/>
        <w:autoSpaceDE w:val="0"/>
        <w:spacing w:line="276" w:lineRule="auto"/>
        <w:ind w:left="1560" w:hanging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Dokumenty wymagane od Wykonawców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wspólnie ubiegających się o udzielenie zamówienia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publicznego określa Rozdział X SWZ.</w:t>
      </w:r>
    </w:p>
    <w:p w14:paraId="28D03D21" w14:textId="064D4373" w:rsidR="00880A28" w:rsidRPr="00934DC1" w:rsidRDefault="00BA1DD3" w:rsidP="00934DC1">
      <w:pPr>
        <w:numPr>
          <w:ilvl w:val="0"/>
          <w:numId w:val="1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Zamawiający wzywa </w:t>
      </w:r>
      <w:r w:rsidR="001C4C99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ykonawcę, którego oferta została najwyżej oceniona, do złożenia </w:t>
      </w:r>
      <w:r w:rsidR="00A708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 wyznaczonym terminie, nie krótszym niż 5 dni od dnia wezwania, podmiotowych środków dowodowych aktualnych na dzień </w:t>
      </w:r>
      <w:r w:rsidR="008F434B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ich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złożenia.</w:t>
      </w:r>
    </w:p>
    <w:p w14:paraId="2F02DE2E" w14:textId="091CD925" w:rsidR="00BA1DD3" w:rsidRPr="00934DC1" w:rsidRDefault="00BA1DD3" w:rsidP="00934DC1">
      <w:pPr>
        <w:numPr>
          <w:ilvl w:val="1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Podmiotowe środki dowodowe wymagane od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</w:t>
      </w:r>
      <w:r w:rsidR="00140F21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na wezwanie,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obejmują:</w:t>
      </w:r>
    </w:p>
    <w:p w14:paraId="4FF52DB4" w14:textId="5D215756" w:rsidR="006F380F" w:rsidRPr="00736CBA" w:rsidRDefault="006F380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</w:t>
      </w:r>
      <w:r w:rsidR="00282090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ykonawcy, w zakresie art. 108 ust. 1 pkt 5 ustawy</w:t>
      </w:r>
      <w:r w:rsidR="00A7517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PZP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, o braku przynależności do tej samej grupy kapitałowej,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rozumieniu ustawy z dnia 16 lutego 2007 r. o ochronie konkurencji i konsumentów (Dz. U. z 2020 r. poz. 1076), z innym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ykonawcą, który złożył odrębną ofertę</w:t>
      </w:r>
      <w:r w:rsidR="008F434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postępowaniu,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albo </w:t>
      </w:r>
      <w:r w:rsidR="00A7517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</w:t>
      </w:r>
      <w:r w:rsidR="00A7517C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świadczeni</w:t>
      </w:r>
      <w:r w:rsidR="00A7517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e</w:t>
      </w:r>
      <w:r w:rsidR="00A7517C"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="00A708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 </w:t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przynależności do tej samej grupy kapitałowej</w:t>
      </w:r>
      <w:r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wraz z dokumentami lub informacjami potwierdzającymi przygotowanie oferty</w:t>
      </w:r>
      <w:r w:rsidR="008F434B"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 postępowaniu niezależnie od innego </w:t>
      </w:r>
      <w:r w:rsidR="00282090"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ykonawcy należącego do tej samej grupy kapitałowej </w:t>
      </w:r>
      <w:r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</w:t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załącznik nr 6a lub 6b do SWZ</w:t>
      </w:r>
      <w:r w:rsidR="00BA1DD3"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;</w:t>
      </w:r>
    </w:p>
    <w:p w14:paraId="069A8A0E" w14:textId="63205FCC" w:rsidR="0065374C" w:rsidRPr="00736CBA" w:rsidRDefault="0065374C" w:rsidP="0065374C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bookmarkStart w:id="14" w:name="_Hlk92176849"/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Wykonawcy o aktualności informacji zawartych w oświadczeniu, </w:t>
      </w:r>
      <w:r w:rsidR="00A708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br/>
      </w:r>
      <w:r w:rsidRPr="00736CB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 którym mowa w art. 125 ust. 1 ustawy PZP w zakresie odnoszącym się do podstaw wykluczenia wskazanych w art. 108 ustawy PZP - wzór oświadczenia stanowi Załącznik nr 7 do SWZ;</w:t>
      </w:r>
    </w:p>
    <w:p w14:paraId="43500052" w14:textId="410351D9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5" w:name="_Hlk64272645"/>
      <w:bookmarkEnd w:id="14"/>
      <w:r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wzywa do złożenia podmiotowych środków dowodowych, jeżeli</w:t>
      </w:r>
      <w:r w:rsidR="007B70B8"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może je uzyskać za pomocą bezpłatnych i ogólnodostępnych baz danych, w szczególności rejestrów publicznych w rozumieniu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ustawy z dnia 17 lutego 2005 r. o informatyzacji działalności podmiotów realizujących zadania publiczne, o ile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ykonawca wskazał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oświadczeniu, o którym mowa w art. 125 ust. 1 ustawy PZP dane umożliwiające dostęp do tych środków;</w:t>
      </w:r>
    </w:p>
    <w:bookmarkEnd w:id="15"/>
    <w:p w14:paraId="12DEEB7E" w14:textId="464D0590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nie jest zobowiązany do złożenia podmiotowych środków dowodowych, które </w:t>
      </w:r>
      <w:r w:rsidR="00B4312F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posiada, jeżeli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ykonawca wskaże te środki oraz potwierdzi ich prawidłowość i aktualność.</w:t>
      </w:r>
    </w:p>
    <w:p w14:paraId="0CFD0C15" w14:textId="73A2A0E4" w:rsidR="00DA415F" w:rsidRPr="00934DC1" w:rsidRDefault="00DA415F" w:rsidP="00934DC1">
      <w:pPr>
        <w:numPr>
          <w:ilvl w:val="2"/>
          <w:numId w:val="12"/>
        </w:numPr>
        <w:tabs>
          <w:tab w:val="left" w:pos="426"/>
        </w:tabs>
        <w:suppressAutoHyphens w:val="0"/>
        <w:autoSpaceDE w:val="0"/>
        <w:spacing w:line="276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zakresie nieuregulowanym ustawą PZP lub niniejszą SWZ do oświadczeń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dokumentów składanych przez Wykonawcę w postępowaniu zastosowanie mają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szczególności przepisy </w:t>
      </w:r>
      <w:r w:rsidR="0007451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Ministra Rozwoju Pracy i Technologii z dnia </w:t>
      </w:r>
      <w:r w:rsidR="00A708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23 grudnia 2020 r. w sprawie podmiotowych środków dowodowych oraz innych dokumentów lub oświadczeń, jakich może żądać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od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 oraz </w:t>
      </w:r>
      <w:r w:rsidR="0007451B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13"/>
    <w:p w14:paraId="57073A20" w14:textId="311AAF88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67CCC70D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C70AC70" w14:textId="2ECEF5E5" w:rsidR="001B571B" w:rsidRPr="00934DC1" w:rsidRDefault="008B54FE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6" w:name="_Toc6487093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podwykonawstwo</w:t>
      </w:r>
      <w:bookmarkEnd w:id="16"/>
    </w:p>
    <w:p w14:paraId="3B387BB4" w14:textId="77777777" w:rsidR="00374F55" w:rsidRPr="00934DC1" w:rsidRDefault="00374F55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4A2892D2" w14:textId="646CC117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może powierzyć wykonanie części zamówienia podwykonawcy (podwykonawcom). </w:t>
      </w:r>
    </w:p>
    <w:p w14:paraId="11954FEB" w14:textId="0F5A8C9E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nie zastrzega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obowiązku osobistego wykonania przez Wykonawcę kluczowych części zamówienia.</w:t>
      </w:r>
    </w:p>
    <w:p w14:paraId="2827A4BE" w14:textId="2777B691" w:rsidR="008B54FE" w:rsidRPr="00934DC1" w:rsidRDefault="008B54FE" w:rsidP="00934DC1">
      <w:pPr>
        <w:numPr>
          <w:ilvl w:val="0"/>
          <w:numId w:val="30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7" w:name="_Hlk64876232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wymaga, aby w przypadku powierzenia części zamówienia podwykonawcom,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Wykonawca wskazał w ofercie części zamówienia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których wykonanie zamierza powierzyć podwykonawcom oraz podał (o ile są mu wiadome na tym etapie) nazwy (firmy) tych podwykonawców</w:t>
      </w:r>
      <w:bookmarkEnd w:id="17"/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A7511FD" w14:textId="2E328A54" w:rsidR="00374F55" w:rsidRPr="00934DC1" w:rsidRDefault="00374F55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63F176A1" w14:textId="77777777" w:rsidR="00374F55" w:rsidRPr="00934DC1" w:rsidRDefault="00374F55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1110553E" w14:textId="2ADC59E8" w:rsidR="00B6260A" w:rsidRPr="00934DC1" w:rsidRDefault="002A2C62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8" w:name="_Toc6487093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informacja dla wykonawców wspólnie ubiegających się o udzielenie zamówienia (konsorcja)</w:t>
      </w:r>
      <w:bookmarkEnd w:id="18"/>
    </w:p>
    <w:p w14:paraId="28CB8D02" w14:textId="77777777" w:rsidR="0021528F" w:rsidRPr="00934DC1" w:rsidRDefault="00B6260A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ustanawiają pełnomocnika do reprezentowania ich w postępowaniu albo do reprezentowania i zawarcia umowy w sprawie zamówienia publicznego</w:t>
      </w:r>
      <w:r w:rsidR="00645B3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zgodnie z art. 58 ust. 2 ustawy 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Pełnomocnictwo winno być załączone do oferty.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6401AF5" w14:textId="09C79C5C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Wykonawców wspólnie ubiegających się o udzielenie zamówienia, </w:t>
      </w:r>
      <w:r w:rsidR="00A7517C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oświadczeni</w:t>
      </w:r>
      <w:r w:rsidR="00A7517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o których mowa w Rozdziale VIII pkt. 1.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3.1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SWZ, składa każdy z Wykonawców</w:t>
      </w:r>
      <w:r w:rsidR="003D1D4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3D1D47" w:rsidRPr="00736CB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wspólnie ubiegających się o zamówienie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Oświadczenia te potwierdzają brak podstaw wykluczenia oraz spełnianie warunków udziału </w:t>
      </w:r>
      <w:r w:rsidR="003D1D4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postępowaniu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zakresie, w jakim każdy z Wykonawców wykazuje spełnianie warunków udziału w postępowaniu.</w:t>
      </w:r>
    </w:p>
    <w:p w14:paraId="69C7885A" w14:textId="7E987E82" w:rsidR="0021528F" w:rsidRPr="00934DC1" w:rsidRDefault="0021528F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Oświadczenia i dokumenty potwierdzające brak podstaw do wykluczenia z postępowania składa każdy z Wykonawców wspólnie ubiegających się o zamówienie.</w:t>
      </w:r>
    </w:p>
    <w:p w14:paraId="7D26FC68" w14:textId="314B05F5" w:rsidR="00047AD2" w:rsidRPr="00934DC1" w:rsidRDefault="00645B3C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Zgodnie z art. 117 ust. 1 ustawy PZP Zamawiający określa szczególny, obiektywnie uzasadniony, sposób spełniania przez Wykonawców wspólnie ubiegających się o udzielenie zamówienia określonego w niniejszej SWZ warunków udziału w postępowaniu, mając na uwadze, że jest to uzasadnione charakterem zamówienia i jest proporcjonalne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,</w:t>
      </w: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tzn.: </w:t>
      </w:r>
    </w:p>
    <w:p w14:paraId="308E0236" w14:textId="08F2AD42" w:rsidR="00645B3C" w:rsidRPr="00934DC1" w:rsidRDefault="00645B3C" w:rsidP="00934DC1">
      <w:pPr>
        <w:numPr>
          <w:ilvl w:val="1"/>
          <w:numId w:val="7"/>
        </w:numPr>
        <w:tabs>
          <w:tab w:val="left" w:pos="851"/>
        </w:tabs>
        <w:spacing w:line="276" w:lineRule="auto"/>
        <w:ind w:left="851"/>
        <w:jc w:val="both"/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</w:pP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w odniesieniu do warunków określonych w pkt. 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2.</w:t>
      </w:r>
      <w:r w:rsidR="003D1D47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2</w:t>
      </w:r>
      <w:r w:rsidR="003D1D47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Rozdziału VI </w:t>
      </w:r>
      <w:r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SWZ 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(</w:t>
      </w:r>
      <w:r w:rsidR="00047AD2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uprawnień do prowadzenia określonej działalności gospodarczej lub zawodowej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), warunek </w:t>
      </w:r>
      <w:r w:rsidR="00047AD2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jest spełniony, jeżeli co najmniej jeden z Wykonawców wspólnie ubiegających się o udzielenie zamówienia posiada uprawnienia do prowadzenia określonej działalności zawodowej i zrealizuje usługi, do których realizacji te uprawnienia są wymagane</w:t>
      </w:r>
      <w:r w:rsidR="00047AD2" w:rsidRPr="00934DC1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</w:t>
      </w:r>
    </w:p>
    <w:p w14:paraId="5E8F2D6F" w14:textId="51FEC0B2" w:rsidR="00047AD2" w:rsidRPr="00934DC1" w:rsidRDefault="00047AD2" w:rsidP="00934DC1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Wykonawcy wspólnie ubiegający się o udzielenie zamówienia dołączają do oferty oświadczenie, z którego wynika, które usługi  wykonają poszczególni Wykonawcy.</w:t>
      </w:r>
    </w:p>
    <w:p w14:paraId="35335BAC" w14:textId="77777777" w:rsidR="00140F21" w:rsidRPr="00934DC1" w:rsidRDefault="00140F21" w:rsidP="00934DC1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231FC025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pacing w:before="120"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7B9F52A" w14:textId="2149F67D" w:rsidR="00880A28" w:rsidRPr="00934DC1" w:rsidRDefault="00880A28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19" w:name="_Toc6487093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Umocowanie do reprezentowania Wykonawcy</w:t>
      </w:r>
      <w:bookmarkEnd w:id="1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76C7BCAE" w14:textId="7975A2D2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celu potwierdzenia, że osoba działająca w imieniu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jest umocowana do jego reprezentowania, </w:t>
      </w:r>
      <w:r w:rsidR="00997EA9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amawiający żąda od </w:t>
      </w:r>
      <w:r w:rsidR="0028209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odpisu lub informacji z Krajowego Rejestru Sądowego</w:t>
      </w:r>
      <w:r w:rsidR="003D1D47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="003D1D47" w:rsidRPr="00736CBA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 Centralnej Ewidencji i Informacji o Działalności Gospodarczej lub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innego właściwego rejestru. </w:t>
      </w:r>
    </w:p>
    <w:p w14:paraId="5CB34D2F" w14:textId="3BA4BA12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nie jest zobowiązany do złożenia dokumentów, o których mowa w pkt.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jeżeli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amawiający może je uzyskać za pomocą bezpłatnych i ogólnodostępnych baz danych, o ile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ykonawca dostarczył dane umożliwiające dostęp do tych dokumentów</w:t>
      </w:r>
      <w:r w:rsidR="009240B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(Wykonawca wskazała </w:t>
      </w:r>
      <w:r w:rsidR="006F241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="009240B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Załączniku nr 4 – Formularz ofertowy, </w:t>
      </w:r>
      <w:r w:rsidR="009240B8" w:rsidRPr="009240B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bezpłatne i ogólnodostępne bazy danych</w:t>
      </w:r>
      <w:r w:rsidR="009240B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4B0D6286" w14:textId="187A3271" w:rsidR="004E4338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Jeżeli w imieniu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działa osoba, której umocowanie do jego reprezentowania nie wynika </w:t>
      </w:r>
      <w:r w:rsidR="006F241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dokumentów, o których mowa w pkt.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amawiający żąda od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="004E4338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ykonawcy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pełnomocnictwa lub innego dokumentu potwierdzającego umocowanie do reprezentowania </w:t>
      </w:r>
      <w:r w:rsidR="004E4338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ykonawcy.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Pełnomocnictwo lub inny dokument potwierdzający umocowanie do reprezentowania </w:t>
      </w:r>
      <w:r w:rsidR="0028209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należy dołączyć do oferty. </w:t>
      </w:r>
    </w:p>
    <w:p w14:paraId="4D2EC007" w14:textId="40DC8A7F" w:rsidR="001B571B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Przepis pkt. 3  stosuje się odpowiednio do osoby działającej w imieniu </w:t>
      </w:r>
      <w:r w:rsidR="001B571B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ykonawców wspólnie ubiegających się o udzielenie zamówienia publicznego. </w:t>
      </w:r>
    </w:p>
    <w:p w14:paraId="141B1C08" w14:textId="4AA8B7B0" w:rsidR="00FE7824" w:rsidRPr="00934DC1" w:rsidRDefault="00880A28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lastRenderedPageBreak/>
        <w:t>Przepisy pkt. 1 –</w:t>
      </w:r>
      <w:r w:rsidR="001B571B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3 stosuje się odpowiednio do osoby działającej w imieniu podwykonawcy </w:t>
      </w:r>
      <w:r w:rsidR="0052790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określon</w:t>
      </w:r>
      <w:r w:rsidR="00140F21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ego</w:t>
      </w:r>
      <w:r w:rsidR="00527900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w Rozdziale IX SWZ</w:t>
      </w:r>
      <w:r w:rsidR="0061382C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5B91FBEA" w14:textId="229C6DFF" w:rsidR="00FE7824" w:rsidRPr="00934DC1" w:rsidRDefault="00FE7824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lub inne dokumenty potwierdzające umocowanie do reprezentowania </w:t>
      </w:r>
      <w:r w:rsidR="00655D7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934DC1" w:rsidRDefault="00FE7824" w:rsidP="00934DC1">
      <w:pPr>
        <w:numPr>
          <w:ilvl w:val="0"/>
          <w:numId w:val="15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może także dołączyć do Oferty cyfrowe odwzorowanie </w:t>
      </w:r>
      <w:r w:rsidR="0020793A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dokumentu 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sporządzonego pierwotnie w </w:t>
      </w:r>
      <w:r w:rsidR="00FE61D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postaci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FE61DD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papierowej</w:t>
      </w:r>
      <w:r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20793A" w:rsidRPr="00934DC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185447CB" w14:textId="77777777" w:rsidR="0061382C" w:rsidRPr="00934DC1" w:rsidRDefault="0061382C" w:rsidP="00934DC1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386B552E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5249CB73" w14:textId="5A7E7619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0" w:name="_Toc6487094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sposobie porozumiewania się Zamawiającego z Wykonawcami</w:t>
      </w:r>
      <w:bookmarkEnd w:id="20"/>
    </w:p>
    <w:p w14:paraId="65477810" w14:textId="34A24C96" w:rsidR="009D03DE" w:rsidRPr="00FC5ADF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Osobą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uprawnioną do kontaktu z Wykonawcami jest: </w:t>
      </w:r>
    </w:p>
    <w:p w14:paraId="5160E5FE" w14:textId="50B5CD83" w:rsidR="004B2F0E" w:rsidRDefault="004B2F0E" w:rsidP="00934DC1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•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</w:r>
      <w:r w:rsidR="006F241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Bożena Brzękowska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– broker - pracownik Brokerskiego Domu Ubezpieczeniowego „MERYDIAN” S.A. Łódź, ul. Piotrkowska 233, fax (42) 637 – 77 – 99  - w kwestiach dotyczących przedmiotu zamówienia;</w:t>
      </w:r>
    </w:p>
    <w:p w14:paraId="69A33FBB" w14:textId="6999EBA9" w:rsidR="006F2418" w:rsidRDefault="006F2418" w:rsidP="006F2418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•</w:t>
      </w:r>
      <w:r w:rsidRPr="00FC5AD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  <w:t>Agnieszka Mikołajczyk – broker - pracownik Brokerskiego Domu Ubezpieczeniowego „MERYDIAN” S.A. Łódź, ul. Piotrkowska 233, fax (42) 637 – 77 – 99  - w kwestiach dotyczących przedmiotu zamówienia;</w:t>
      </w:r>
    </w:p>
    <w:p w14:paraId="070E480A" w14:textId="1A487EF9" w:rsidR="006F2418" w:rsidRDefault="006F2418" w:rsidP="006F2418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•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</w:r>
      <w:r w:rsidR="00A97B98"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Karolina Idryjan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- pracownik </w:t>
      </w:r>
      <w:r w:rsidR="00644FAB"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SPWZOZ w Stargardzie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="00644FAB"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ul. Wojska Polskiego 27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fax </w:t>
      </w:r>
      <w:r w:rsidR="00644FAB"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91/ 391- 18-83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 - w kwestiach dotyczących pr</w:t>
      </w:r>
      <w:r w:rsidR="00644FAB"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ocedury przetargowej</w:t>
      </w:r>
      <w:r w:rsidRPr="00A97B9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;</w:t>
      </w:r>
    </w:p>
    <w:p w14:paraId="01D5E8F7" w14:textId="52BE8D02" w:rsidR="009D03DE" w:rsidRPr="00C6252D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6252D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Postępowanie</w:t>
      </w: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prowadzone jest w języku polskim w formie elektronicznej za pośrednictwem </w:t>
      </w:r>
      <w:hyperlink r:id="rId14" w:history="1">
        <w:r w:rsidRPr="00C6252D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</w:t>
      </w:r>
      <w:r w:rsidR="0052202E" w:rsidRPr="00C6252D">
        <w:rPr>
          <w:rFonts w:asciiTheme="minorHAnsi" w:hAnsiTheme="minorHAnsi" w:cstheme="minorHAnsi"/>
          <w:sz w:val="22"/>
          <w:szCs w:val="22"/>
        </w:rPr>
        <w:t xml:space="preserve"> </w:t>
      </w:r>
      <w:bookmarkStart w:id="21" w:name="_Hlk92177045"/>
      <w:r w:rsidR="00D52674" w:rsidRPr="00C6252D">
        <w:fldChar w:fldCharType="begin"/>
      </w:r>
      <w:r w:rsidR="00D52674" w:rsidRPr="00C6252D">
        <w:instrText xml:space="preserve"> HYPERLINK "https://platformazakupowa.pl/pn/merydian" </w:instrText>
      </w:r>
      <w:r w:rsidR="00D52674" w:rsidRPr="00C6252D">
        <w:fldChar w:fldCharType="separate"/>
      </w:r>
      <w:r w:rsidR="0052202E" w:rsidRPr="00C6252D">
        <w:rPr>
          <w:rStyle w:val="Hipercze"/>
          <w:rFonts w:asciiTheme="minorHAnsi" w:hAnsiTheme="minorHAnsi" w:cstheme="minorHAnsi"/>
          <w:sz w:val="22"/>
          <w:szCs w:val="22"/>
        </w:rPr>
        <w:t>https://platformazakupowa.pl/pn/merydian</w:t>
      </w:r>
      <w:r w:rsidR="00D52674" w:rsidRPr="00C6252D"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bookmarkEnd w:id="21"/>
    </w:p>
    <w:p w14:paraId="5113B6BD" w14:textId="4EA99EB8" w:rsidR="009D03DE" w:rsidRPr="00644FAB" w:rsidRDefault="009D03DE" w:rsidP="00B372D4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</w:t>
      </w:r>
      <w:r w:rsidRPr="00644FAB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celu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skrócenia czasu udzielenia odpowiedzi na pytania</w:t>
      </w:r>
      <w:r w:rsidR="0052202E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komunikacja między </w:t>
      </w:r>
      <w:r w:rsidR="00E359A3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amawiającym </w:t>
      </w:r>
      <w:r w:rsidR="00644FAB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 Wykonawcami, w tym wszelkie oświadczenia, wnioski, zawiadomienia oraz informacje, przekazywane </w:t>
      </w:r>
      <w:r w:rsidR="0052202E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są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 pośrednictwem </w:t>
      </w:r>
      <w:hyperlink r:id="rId15" w:history="1">
        <w:r w:rsidRPr="00644FAB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i formularza „</w:t>
      </w:r>
      <w:r w:rsidRPr="00644FAB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Wyślij wiadomość do </w:t>
      </w:r>
      <w:r w:rsidR="00997EA9" w:rsidRPr="00644FAB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</w:t>
      </w:r>
      <w:r w:rsidRPr="00644FAB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amawiającego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”. Za datę przekazania (wpływu) oświadczeń, wniosków, zawiadomień oraz informacji przyjmuje się datę ich przesłania za pośrednictwem </w:t>
      </w:r>
      <w:hyperlink r:id="rId16" w:history="1">
        <w:r w:rsidRPr="00644FAB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poprzez kliknięcie przycisku  „Wyślij wiadomość do </w:t>
      </w:r>
      <w:r w:rsidR="00E359A3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 po których pojawi się komunikat, że wiadomość została wysłana do </w:t>
      </w:r>
      <w:r w:rsidR="00997EA9"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amawiającego. </w:t>
      </w:r>
    </w:p>
    <w:p w14:paraId="7C565FB1" w14:textId="35F4F5A5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będzie przekazywał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ykonawcom informacje w formie elektronicznej za pośrednictwem </w:t>
      </w:r>
      <w:hyperlink r:id="rId17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8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konkretnego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ykonawcy.</w:t>
      </w:r>
    </w:p>
    <w:p w14:paraId="18A20190" w14:textId="46F71087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jako podmiot profesjonalny ma obowiązek sprawdzania komunikatów i wiadomości bezpośrednio na platformazakupowa.pl przesłanych przez </w:t>
      </w:r>
      <w:r w:rsidR="00E359A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gdyż system powiadomień może ulec awarii lub powiadomienie może trafić do folderu SPAM.</w:t>
      </w:r>
    </w:p>
    <w:p w14:paraId="1A22B952" w14:textId="5E81A6B8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zgodnie z § 11 ust. 2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Rozporządzenia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Rady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Ministrów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9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tj.:</w:t>
      </w:r>
    </w:p>
    <w:p w14:paraId="3BF4D018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stały dostęp do sieci Internet o gwarantowanej przepustowości nie mniejszej niż 512 kb/s,</w:t>
      </w:r>
    </w:p>
    <w:p w14:paraId="7DDEC041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4584A02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zainstalowana dowolna przeglądarka internetowa, w przypadku Internet Explorer minimalnie wersja 10 0.,</w:t>
      </w:r>
    </w:p>
    <w:p w14:paraId="43FB56D6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włączona obsługa JavaScript,</w:t>
      </w:r>
    </w:p>
    <w:p w14:paraId="3CD12102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zainstalowany program Adobe Acrobat Reader lub inny obsługujący format plików .pdf,</w:t>
      </w:r>
    </w:p>
    <w:p w14:paraId="67BC4D1C" w14:textId="77777777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Platformazakupowa.pl działa według standardu przyjętego w komunikacji sieciowej - kodowanie UTF8,</w:t>
      </w:r>
    </w:p>
    <w:p w14:paraId="45691CE8" w14:textId="39B17402" w:rsidR="009D03DE" w:rsidRPr="00934DC1" w:rsidRDefault="009D03DE" w:rsidP="00934DC1">
      <w:pPr>
        <w:numPr>
          <w:ilvl w:val="1"/>
          <w:numId w:val="27"/>
        </w:numPr>
        <w:tabs>
          <w:tab w:val="left" w:pos="709"/>
        </w:tabs>
        <w:suppressAutoHyphens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982493" w14:textId="77777777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Wykonawca, przystępując do niniejszego postępowania o udzielenie zamówienia publicznego:</w:t>
      </w:r>
    </w:p>
    <w:p w14:paraId="7D897EEE" w14:textId="77777777" w:rsidR="009D03DE" w:rsidRPr="00934DC1" w:rsidRDefault="009D03DE" w:rsidP="00934DC1">
      <w:pPr>
        <w:numPr>
          <w:ilvl w:val="1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akceptuje warunki korzystania z </w:t>
      </w:r>
      <w:hyperlink r:id="rId20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określone w Regulaminie zamieszczonym na stronie internetowej </w:t>
      </w:r>
      <w:hyperlink r:id="rId21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  <w:u w:val="none"/>
          </w:rPr>
          <w:t>pod linkiem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 w zakładce „Regulamin" oraz uznaje go za wiążący,</w:t>
      </w:r>
    </w:p>
    <w:p w14:paraId="47F18CD5" w14:textId="557149B7" w:rsidR="009D03DE" w:rsidRPr="00934DC1" w:rsidRDefault="009D03DE" w:rsidP="00934DC1">
      <w:pPr>
        <w:numPr>
          <w:ilvl w:val="1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zapoznał i stosuje się do Instrukcji składania ofert/wniosków dostępnej </w:t>
      </w:r>
      <w:hyperlink r:id="rId22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pod linkiem</w:t>
        </w:r>
      </w:hyperlink>
      <w:r w:rsidR="004D1216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  <w:hyperlink r:id="rId23" w:history="1">
        <w:r w:rsidR="009F654D"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2C4111CB" w14:textId="4B9BECC0" w:rsidR="009D03DE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Zamawiający nie ponosi odpowiedzialności za złożenie oferty w sposób niezgodny z Instrukcją korzystania z </w:t>
      </w:r>
      <w:hyperlink r:id="rId24" w:history="1">
        <w:r w:rsidRPr="00934DC1">
          <w:rPr>
            <w:rStyle w:val="Hipercze"/>
            <w:rFonts w:asciiTheme="minorHAnsi" w:hAnsiTheme="minorHAnsi" w:cstheme="minorHAnsi"/>
            <w:b/>
            <w:bCs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 szczególności za sytuację, gdy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zapozna się </w:t>
      </w:r>
      <w:r w:rsid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treścią oferty przed upływem terminu składania ofert (np. złożenie oferty w zakładce „Wyślij wiadomość do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amawiającego”). Taka oferta zostanie uznana przez Zamawiającego za ofertę handlową i nie będzie brana pod uwagę w przedmiotowym postępowaniu ponieważ nie został spełniony obowiązek narzucony w art. 221 Ustawy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B740F2F" w14:textId="4352693C" w:rsidR="00BA1DD3" w:rsidRPr="00934DC1" w:rsidRDefault="009D03DE" w:rsidP="00934DC1">
      <w:pPr>
        <w:numPr>
          <w:ilvl w:val="0"/>
          <w:numId w:val="27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informuje, że instrukcje korzystania z </w:t>
      </w:r>
      <w:hyperlink r:id="rId25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znajdują się </w:t>
      </w:r>
      <w:r w:rsid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zakładce „Instrukcje dla Wykonawców" na stronie internetowej pod adresem: </w:t>
      </w:r>
      <w:hyperlink r:id="rId27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  <w:r w:rsidR="00B30552" w:rsidRPr="00934DC1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A05FAA6" w14:textId="77777777" w:rsidR="00B30552" w:rsidRPr="00934DC1" w:rsidRDefault="00B30552" w:rsidP="00934DC1">
      <w:pPr>
        <w:tabs>
          <w:tab w:val="left" w:pos="426"/>
        </w:tabs>
        <w:suppressAutoHyphens w:val="0"/>
        <w:autoSpaceDE w:val="0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</w:p>
    <w:p w14:paraId="2266DDF6" w14:textId="77777777" w:rsidR="0061382C" w:rsidRPr="00644FAB" w:rsidRDefault="0061382C" w:rsidP="00934DC1">
      <w:pPr>
        <w:pStyle w:val="Tekstpodstawowy21"/>
        <w:shd w:val="clear" w:color="auto" w:fill="F2F2F2" w:themeFill="background1" w:themeFillShade="F2"/>
        <w:spacing w:line="276" w:lineRule="auto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4F102C40" w14:textId="682061B0" w:rsidR="00BA1DD3" w:rsidRPr="00644FAB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2" w:name="_Toc64870941"/>
      <w:r w:rsidRPr="00644FAB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Sposób przygotowania ofert</w:t>
      </w:r>
      <w:bookmarkEnd w:id="22"/>
    </w:p>
    <w:p w14:paraId="1C20A9B7" w14:textId="2EF3810B" w:rsidR="000B6304" w:rsidRPr="00644FAB" w:rsidRDefault="000B6304" w:rsidP="00934DC1">
      <w:pPr>
        <w:pStyle w:val="Nagwek5"/>
        <w:keepLines/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Cs w:val="22"/>
        </w:rPr>
      </w:pPr>
      <w:bookmarkStart w:id="23" w:name="_21eeoojwb3nb"/>
      <w:bookmarkEnd w:id="23"/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Oferta składana elektronicznie musi zostać podpisana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elektronicznym kwalifikowanym podpisem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 lub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podpisem zaufanym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 lub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podpisem osobistym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. W procesie składania oferty na platformie,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kwalifikowany podpis elektroniczny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 lub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podpis zaufany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 lub </w:t>
      </w:r>
      <w:r w:rsidRPr="00644FAB">
        <w:rPr>
          <w:rFonts w:ascii="Calibri" w:hAnsi="Calibri" w:cs="Calibri"/>
          <w:b w:val="0"/>
          <w:bCs/>
          <w:color w:val="404040" w:themeColor="text1" w:themeTint="BF"/>
          <w:szCs w:val="22"/>
        </w:rPr>
        <w:t>podpis osobisty</w:t>
      </w:r>
      <w:r w:rsidRPr="00644FAB">
        <w:rPr>
          <w:rFonts w:ascii="Calibri" w:hAnsi="Calibri" w:cs="Calibri"/>
          <w:color w:val="404040" w:themeColor="text1" w:themeTint="BF"/>
          <w:szCs w:val="22"/>
        </w:rPr>
        <w:t xml:space="preserve"> Wykonawca składa bezpośrednio na dokumencie, który następnie przesyła do systemu.</w:t>
      </w:r>
      <w:r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 </w:t>
      </w:r>
    </w:p>
    <w:p w14:paraId="63F032D0" w14:textId="5BFD3680" w:rsidR="006C65D1" w:rsidRPr="00644FAB" w:rsidRDefault="006C65D1" w:rsidP="00934DC1">
      <w:pPr>
        <w:pStyle w:val="Nagwek5"/>
        <w:keepLines/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Cs w:val="22"/>
        </w:rPr>
      </w:pPr>
      <w:r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Poświadczenia za zgodność z oryginałem dokonuje odpowiednio Wykonawca, podmiot, na którego zdolnościach lub sytuacji polega Wykonawca, </w:t>
      </w:r>
      <w:r w:rsidR="00282090"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>W</w:t>
      </w:r>
      <w:r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>ykonawcy wspólnie ubiegający się o udzielenie zamówienia publicznego albo pod</w:t>
      </w:r>
      <w:r w:rsidR="00F959E7"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>w</w:t>
      </w:r>
      <w:r w:rsidRPr="00644FAB">
        <w:rPr>
          <w:rFonts w:asciiTheme="minorHAnsi" w:eastAsia="Arial" w:hAnsiTheme="minorHAnsi" w:cstheme="minorHAnsi"/>
          <w:color w:val="404040" w:themeColor="text1" w:themeTint="BF"/>
          <w:szCs w:val="22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644FAB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644FA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Oferta powinna być:</w:t>
      </w:r>
    </w:p>
    <w:p w14:paraId="50114C78" w14:textId="77777777" w:rsidR="006C2B18" w:rsidRPr="00644FAB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644FAB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sporządzona na podstawie załączników niniejszej SWZ w języku polskim</w:t>
      </w:r>
      <w:r w:rsidR="006C2B18" w:rsidRPr="00644FAB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;</w:t>
      </w:r>
    </w:p>
    <w:p w14:paraId="3995F49D" w14:textId="29E1A204" w:rsidR="00F959E7" w:rsidRPr="00934DC1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złożona przy użyciu środków komunikacji elektronicznej tzn. za pośrednictwem </w:t>
      </w:r>
      <w:hyperlink r:id="rId28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5C5E35B3" w14:textId="7CB7FCFA" w:rsidR="006C65D1" w:rsidRPr="00934DC1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podpisana </w:t>
      </w:r>
      <w:hyperlink r:id="rId29">
        <w:r w:rsidR="00B5365D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kwalifikowanym podpisem elektronicznym</w:t>
        </w:r>
      </w:hyperlink>
      <w:r w:rsidR="002F7F97"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 xml:space="preserve"> (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kwalifikowany podpis elektroniczny Wykonawca może złożyć bezpośrednio na dokumencie, który następnie przesyła do systemu)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hyperlink r:id="rId30">
        <w:r w:rsidR="00B5365D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podpisem zaufanym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hyperlink r:id="rId31">
        <w:r w:rsidR="00D7523C" w:rsidRPr="00934DC1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podpisem osobistym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przez osobę/osoby upoważnioną/upoważnione.</w:t>
      </w:r>
    </w:p>
    <w:p w14:paraId="253EF12A" w14:textId="77777777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7AB6A9A0" w14:textId="178C030D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wykorzystania formatu podpisu XAdES zewnętrzny. Zamawiający wymaga dołączenia odpowiedniej ilości plików</w:t>
      </w:r>
      <w:r w:rsidR="00F959E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tj. podpisywanych plików z danymi oraz plików XAdES.</w:t>
      </w:r>
    </w:p>
    <w:p w14:paraId="4C96695E" w14:textId="5342E09E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Zgodnie z art. 18 ust. 3 ustawy </w:t>
      </w:r>
      <w:r w:rsidR="00F959E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1494DA80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Wykonawca, za pośrednictwem </w:t>
      </w:r>
      <w:hyperlink r:id="rId32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FA56C3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hyperlink r:id="rId33" w:history="1">
        <w:r w:rsidR="00F959E7"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7A0B1D4D" w14:textId="77777777" w:rsidR="006C65D1" w:rsidRPr="00934DC1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Każdy z Wykonawców może złożyć tylko jedną ofertę. Złożenie większej liczby ofert lub oferty zawierającej propozycje wariantowe spowoduje podlegać będzie odrzuceniu.</w:t>
      </w:r>
    </w:p>
    <w:p w14:paraId="3DD6A28C" w14:textId="2FA466D0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i oświadczenia składane przez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ykonawcę powinny być w języku polskim, chyba że w SWZ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dopuszczono inaczej. W przypadku  załączenia dokumentów sporządzonych w innym języku niż dopuszczony, Wykonawca zobowiązany jest załączyć tłumaczenie na język polski.</w:t>
      </w:r>
    </w:p>
    <w:p w14:paraId="6E26B8D0" w14:textId="74464D54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24" w:name="_Hlk64282345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definicją dokumentu elektronicznego z art.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 ust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2 Ustawy o informatyzacji działalności podmiotów realizujących zadania publiczne</w:t>
      </w:r>
      <w:r w:rsidR="009F4EB6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B5EC3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(Dz. U. z 2020 r. poz. 346</w:t>
      </w:r>
      <w:r w:rsidR="004851E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ze zm</w:t>
      </w:r>
      <w:r w:rsidR="002B5EC3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)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28209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ubiegającego się wspólnie z nim o udzielenie zamówienia, przez podmiot, na którego zdolnościach lub sytuacji polega Wykonawca, albo przez podwykonawcę.</w:t>
      </w:r>
    </w:p>
    <w:bookmarkEnd w:id="24"/>
    <w:p w14:paraId="5E8CE93D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Rozszerzenia plików wykorzystywanych przez Wykonawców powinny być zgodne z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5434A857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rekomenduje wykorzystanie formatów: .pdf .doc .docx .xls .xlsx .jpg (.jpeg)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ze szczególnym wskazaniem na .pdf</w:t>
      </w:r>
    </w:p>
    <w:p w14:paraId="311CB3F3" w14:textId="4258A000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celu ewentualnej kompresji danych Zamawiający rekomenduje wykorzystanie jednego z rozszerzeń:</w:t>
      </w:r>
      <w:r w:rsidR="00F959E7" w:rsidRPr="000843FF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.zip</w:t>
      </w:r>
      <w:r w:rsidR="00F959E7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.7Z</w:t>
      </w:r>
      <w:r w:rsidR="00F959E7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3530499E" w14:textId="7240C112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Wśród rozszerzeń powszechnych a </w:t>
      </w:r>
      <w:r w:rsidR="000843FF"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NIE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występujących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Rozporządzeniu KRI występują: .rar .gif .bmp .numbers .pages.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Dokumenty złożone w takich plikach zostaną uznane za złożone nieskutecznie.</w:t>
      </w:r>
    </w:p>
    <w:p w14:paraId="18851229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Zamawiający zwraca uwagę na ograniczenia wielkości plików podpisywanych profilem zaufanym, który wynosi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maksymalnie 10MB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oraz na ograniczenie wielkości plików podpisywanych w aplikacji eDoApp służącej do składania podpisu osobistego, który wynosi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maksymalnie 5MB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4A7AAEBD" w14:textId="02947774" w:rsidR="00F959E7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stosowania przez </w:t>
      </w:r>
      <w:r w:rsidR="0028209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kwalifikowanego podpisu elektronicznego:</w:t>
      </w:r>
    </w:p>
    <w:p w14:paraId="62516723" w14:textId="1C6CD397" w:rsidR="00F959E7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Ze względu na niskie ryzyko naruszenia integralności pliku oraz łatwiejszą weryfikację podpisu </w:t>
      </w:r>
      <w:r w:rsidR="00997EA9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zaleca, w miarę możliwości,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przekonwertowanie plików składających się na ofertę na rozszerzenie .pdf  i opatrzenie ich podpisem kwalifikowanym w formacie PAdES. </w:t>
      </w:r>
    </w:p>
    <w:p w14:paraId="56A7B741" w14:textId="77777777" w:rsidR="00F959E7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Pliki w innych formatach niż PDF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zaleca się opatrzyć podpisem w formacie XAdES o typie zewnętrznym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Wykonawca powinien pamiętać, aby plik z podpisem przekazywać łącznie z dokumentem podpisywanym.</w:t>
      </w:r>
    </w:p>
    <w:p w14:paraId="16A24DA7" w14:textId="5311383F" w:rsidR="006C65D1" w:rsidRPr="000843FF" w:rsidRDefault="006C65D1" w:rsidP="00934DC1">
      <w:pPr>
        <w:numPr>
          <w:ilvl w:val="1"/>
          <w:numId w:val="17"/>
        </w:numPr>
        <w:suppressAutoHyphens w:val="0"/>
        <w:spacing w:line="276" w:lineRule="auto"/>
        <w:ind w:left="851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rekomenduje wykorzystanie podpisu z kwalifikowanym znacznikiem czasu.</w:t>
      </w:r>
    </w:p>
    <w:p w14:paraId="6B89BB15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 aby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w przypadku podpisywania pliku przez kilka osób, stosować podpisy tego samego rodzaju.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Podpisywanie różnymi rodzajami podpisów np. osobistym i kwalifikowanym może doprowadzić do problemów w weryfikacji plików. </w:t>
      </w:r>
    </w:p>
    <w:p w14:paraId="1DDB1668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Jeśli Wykonawca pakuje dokumenty np. w plik o rozszerzeniu .zip, zaleca się wcześniejsze podpisanie każdego ze skompresowanych plików. </w:t>
      </w:r>
    </w:p>
    <w:p w14:paraId="2DE96E16" w14:textId="6BF7CFBB" w:rsidR="006C65D1" w:rsidRPr="000843FF" w:rsidRDefault="006C65D1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</w:t>
      </w:r>
      <w:r w:rsidR="00E87CA3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aby 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nie</w:t>
      </w:r>
      <w:r w:rsidRPr="000843F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79CB7CB" w14:textId="447191D4" w:rsidR="000C1F5E" w:rsidRPr="000843FF" w:rsidRDefault="000C1F5E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przypadku gdy podmiotowe środki dowodowe, inne dokumenty, lub dokumenty potwierdzające umocowanie do reprezentowania odpowiednio </w:t>
      </w:r>
      <w:r w:rsidR="00655D7D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</w:t>
      </w:r>
      <w:bookmarkStart w:id="25" w:name="_Hlk64731686"/>
      <w:r w:rsidR="00655D7D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ykonawców wspólnie ubiegających się o udzielenie zamówienia publicznego</w:t>
      </w:r>
      <w:r w:rsidR="00CE78A1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 lub podwykonawca, zwane dalej „upoważnionymi podmiotami”, jako dokument elektroniczny, przekazuje się ten dokument</w:t>
      </w:r>
      <w:bookmarkEnd w:id="25"/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931E545" w14:textId="7F536A87" w:rsidR="000C1F5E" w:rsidRPr="000843FF" w:rsidRDefault="000C1F5E" w:rsidP="00934DC1">
      <w:pPr>
        <w:numPr>
          <w:ilvl w:val="0"/>
          <w:numId w:val="17"/>
        </w:numPr>
        <w:suppressAutoHyphens w:val="0"/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gdy podmiotowe środki dowodowe, inne dokumenty lub dokumenty potwierdzające umocowanie do reprezentowania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zostały wystawione przez upoważnione podmioty jako dokument w postaci papierowej, przekazuje się </w:t>
      </w: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tego dokumentu opatrzone kwalifikowanym podpisem elektronicznym,  podpisem zaufanym lub podpisem osobistym, poświadczające zgodność cyfrowego odwzorowania z dokumentem w postaci papierowej.</w:t>
      </w:r>
    </w:p>
    <w:p w14:paraId="29DF5AE2" w14:textId="77777777" w:rsidR="000C1F5E" w:rsidRPr="000843FF" w:rsidRDefault="000C1F5E" w:rsidP="00934DC1">
      <w:pPr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Poświadczenia zgodności cyfrowego odwzorowania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0843FF" w:rsidRDefault="000C1F5E" w:rsidP="00934DC1">
      <w:pPr>
        <w:numPr>
          <w:ilvl w:val="2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podmiotowych środków dowodowych oraz dokumentów potwierdzających umocowanie do reprezentowania – odpowiednio </w:t>
      </w:r>
      <w:r w:rsidR="00655D7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ykonawca, </w:t>
      </w:r>
      <w:r w:rsidR="00655D7D"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77777777" w:rsidR="000C1F5E" w:rsidRPr="000843FF" w:rsidRDefault="000C1F5E" w:rsidP="00934DC1">
      <w:pPr>
        <w:numPr>
          <w:ilvl w:val="2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innych dokumentów – odpowiednio Wykonawca lub Wykonawca wspólnie ubiegający się o udzielenie zamówienia, w zakresie dokumentów, które każdego z nich dotyczą;</w:t>
      </w:r>
    </w:p>
    <w:p w14:paraId="0ED6C697" w14:textId="1F738279" w:rsidR="0061382C" w:rsidRPr="000843FF" w:rsidRDefault="000C1F5E" w:rsidP="00934DC1">
      <w:pPr>
        <w:numPr>
          <w:ilvl w:val="0"/>
          <w:numId w:val="17"/>
        </w:num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lastRenderedPageBreak/>
        <w:t xml:space="preserve">Przez </w:t>
      </w:r>
      <w:r w:rsidRPr="000843FF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0843FF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D6118E0" w14:textId="77777777" w:rsidR="004005D3" w:rsidRPr="000843FF" w:rsidRDefault="004005D3" w:rsidP="00934DC1">
      <w:pPr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13FCBD04" w14:textId="77777777" w:rsidR="0061382C" w:rsidRPr="000843FF" w:rsidRDefault="0061382C" w:rsidP="00934DC1">
      <w:pPr>
        <w:shd w:val="clear" w:color="auto" w:fill="F2F2F2" w:themeFill="background1" w:themeFillShade="F2"/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9367E5" w14:textId="3889F056" w:rsidR="00BA1DD3" w:rsidRPr="000843FF" w:rsidRDefault="004E4D7B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26" w:name="_Toc64870942"/>
      <w:r w:rsidRPr="000843FF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Sposób oraz termin składania </w:t>
      </w:r>
      <w:r w:rsidR="007B1206" w:rsidRPr="000843FF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ofert</w:t>
      </w:r>
      <w:bookmarkEnd w:id="26"/>
    </w:p>
    <w:p w14:paraId="72E15214" w14:textId="77777777" w:rsidR="0061382C" w:rsidRPr="000843FF" w:rsidRDefault="0061382C" w:rsidP="00934DC1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</w:p>
    <w:p w14:paraId="67B268A3" w14:textId="29E9CB64" w:rsidR="00231420" w:rsidRPr="00FE6090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wraz z wymaganymi dokumentami należy 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złożyć w </w:t>
      </w:r>
      <w:r w:rsidR="001E6A70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Formularzu składania oferty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dostępnym </w:t>
      </w: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</w:t>
      </w:r>
      <w:hyperlink r:id="rId34" w:history="1">
        <w:r w:rsidRPr="00C6252D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</w:t>
      </w:r>
      <w:r w:rsidR="00652E5A"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:</w:t>
      </w: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bookmarkStart w:id="27" w:name="_Hlk92177595"/>
      <w:r w:rsidR="00D52674" w:rsidRPr="00C6252D">
        <w:fldChar w:fldCharType="begin"/>
      </w:r>
      <w:r w:rsidR="00D52674" w:rsidRPr="00C6252D">
        <w:instrText xml:space="preserve"> HYPERLINK "https://platformazakupowa.pl/pn/merydian" </w:instrText>
      </w:r>
      <w:r w:rsidR="00D52674" w:rsidRPr="00C6252D">
        <w:fldChar w:fldCharType="separate"/>
      </w:r>
      <w:r w:rsidR="0052202E" w:rsidRPr="00C6252D">
        <w:rPr>
          <w:rStyle w:val="Hipercze"/>
          <w:rFonts w:asciiTheme="minorHAnsi" w:hAnsiTheme="minorHAnsi" w:cstheme="minorHAnsi"/>
          <w:sz w:val="22"/>
          <w:szCs w:val="22"/>
        </w:rPr>
        <w:t>https://platformazakupowa.pl/pn/merydian</w:t>
      </w:r>
      <w:r w:rsidR="00D52674" w:rsidRPr="00C6252D"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bookmarkEnd w:id="27"/>
      <w:r w:rsidR="0052202E" w:rsidRPr="00C6252D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Pr="00C6252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myśl ustawy</w:t>
      </w: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FE609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PZP na stronie internetowej prowadzonego postępowania  do dnia </w:t>
      </w:r>
      <w:r w:rsidR="004952DF" w:rsidRPr="000376B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</w:t>
      </w:r>
      <w:r w:rsidR="00022AD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5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  <w:r w:rsidR="00BC5D91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0</w:t>
      </w:r>
      <w:r w:rsidR="00CA4AA3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.202</w:t>
      </w:r>
      <w:r w:rsidR="00BC5D91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r.</w:t>
      </w:r>
      <w:r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do godziny 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11:00</w:t>
      </w:r>
    </w:p>
    <w:p w14:paraId="4265326C" w14:textId="77777777" w:rsidR="00231420" w:rsidRPr="005C635A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oferty należy dołączyć wszystkie wymagane w SWZ dokumenty.</w:t>
      </w:r>
    </w:p>
    <w:p w14:paraId="3F4C20B7" w14:textId="265D2DF4" w:rsidR="00231420" w:rsidRPr="000843FF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 wypełnieniu </w:t>
      </w:r>
      <w:r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Formularza składania oferty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i dołączeni</w:t>
      </w:r>
      <w:r w:rsidR="001E6A70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</w:t>
      </w: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 wszystkich wymaganych załączników należy kliknąć przycisk </w:t>
      </w:r>
      <w:r w:rsidR="00CA4AA3"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</w:t>
      </w:r>
      <w:r w:rsidR="00CA4AA3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</w:t>
      </w:r>
      <w:r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rzejdź do podsumowania</w:t>
      </w:r>
      <w:r w:rsidR="00CA4AA3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”</w:t>
      </w:r>
      <w:r w:rsidR="001E6A70" w:rsidRPr="000843FF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</w:p>
    <w:p w14:paraId="668FF142" w14:textId="6DAC78C6" w:rsidR="00231420" w:rsidRPr="000843FF" w:rsidRDefault="00231420" w:rsidP="00934DC1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5" w:history="1">
        <w:r w:rsidRPr="000843FF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Wykonawca powinien złożyć podpis bezpośrednio na dokumentach przesłanych za pośrednictwem </w:t>
      </w:r>
      <w:hyperlink r:id="rId36" w:history="1">
        <w:r w:rsidRPr="000843FF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Zalecamy stosowanie podpisu na każdym załączonym pliku osobno, w szczególności wskazanych w art. 63 ust 1 oraz ust. 2  ustawy PZP, gdzie zaznaczono, iż oferty, oświadczenie, o którym mowa w art. 125 ust.1 sporządza się, pod rygorem nieważności, w postaci lub formie elektronicznej i opatruje się kwalifikowanym podpisem elektronicznym, podpisem zaufanym lub podpisem osobistym.</w:t>
      </w:r>
    </w:p>
    <w:p w14:paraId="06F4DF8E" w14:textId="77777777" w:rsidR="00CA4AA3" w:rsidRPr="000843FF" w:rsidRDefault="00CA4AA3" w:rsidP="00CA4AA3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</w:t>
      </w:r>
      <w:r w:rsidRPr="000843FF">
        <w:rPr>
          <w:rFonts w:ascii="Calibri" w:hAnsi="Calibri" w:cs="Calibri"/>
          <w:color w:val="000000"/>
          <w:sz w:val="22"/>
          <w:szCs w:val="22"/>
        </w:rPr>
        <w:t xml:space="preserve"> datę złożenia oferty przyjmuje się datę jej przekazania w systemie (platformie) </w:t>
      </w:r>
      <w:bookmarkStart w:id="28" w:name="_Hlk92177784"/>
      <w:r w:rsidRPr="000843FF">
        <w:rPr>
          <w:rFonts w:ascii="Calibri" w:hAnsi="Calibri" w:cs="Calibri"/>
          <w:color w:val="000000"/>
          <w:sz w:val="22"/>
          <w:szCs w:val="22"/>
        </w:rPr>
        <w:t>w drugim kroku składania oferty poprzez kliknięcie przycisku “Złóż ofertę” i wyświetlenie się komunikatu, że oferta została zaszyfrowana i złożona.</w:t>
      </w:r>
      <w:bookmarkEnd w:id="28"/>
    </w:p>
    <w:p w14:paraId="5D0A7680" w14:textId="7B31082C" w:rsidR="0061382C" w:rsidRPr="000843FF" w:rsidRDefault="00CA4AA3" w:rsidP="00CA4AA3">
      <w:pPr>
        <w:numPr>
          <w:ilvl w:val="0"/>
          <w:numId w:val="18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843F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Szczegółowa</w:t>
      </w:r>
      <w:r w:rsidRPr="000843FF">
        <w:rPr>
          <w:rFonts w:ascii="Calibri" w:hAnsi="Calibri" w:cs="Calibri"/>
          <w:color w:val="000000"/>
          <w:sz w:val="22"/>
          <w:szCs w:val="22"/>
        </w:rPr>
        <w:t xml:space="preserve"> instrukcja dla Wykonawców dotycząca złożenia, zmiany i wycofania oferty znajduje się na stronie internetowej pod adresem:  </w:t>
      </w:r>
      <w:bookmarkStart w:id="29" w:name="_Hlk92177819"/>
      <w:r w:rsidR="00D52674">
        <w:fldChar w:fldCharType="begin"/>
      </w:r>
      <w:r w:rsidR="00D52674">
        <w:instrText xml:space="preserve"> HYPERLINK "https://platformazakupowa.pl/strona/45-instrukcje" </w:instrText>
      </w:r>
      <w:r w:rsidR="00D52674">
        <w:fldChar w:fldCharType="separate"/>
      </w:r>
      <w:r w:rsidRPr="000843FF">
        <w:rPr>
          <w:rStyle w:val="Hipercze"/>
          <w:rFonts w:ascii="Calibri" w:hAnsi="Calibri" w:cs="Calibri"/>
          <w:color w:val="1155CC"/>
          <w:sz w:val="22"/>
          <w:szCs w:val="22"/>
        </w:rPr>
        <w:t>https://platformazakupowa.pl/strona/45-instrukcje</w:t>
      </w:r>
      <w:r w:rsidR="00D52674">
        <w:rPr>
          <w:rStyle w:val="Hipercze"/>
          <w:rFonts w:ascii="Calibri" w:hAnsi="Calibri" w:cs="Calibri"/>
          <w:color w:val="1155CC"/>
          <w:sz w:val="22"/>
          <w:szCs w:val="22"/>
        </w:rPr>
        <w:fldChar w:fldCharType="end"/>
      </w:r>
      <w:bookmarkEnd w:id="29"/>
    </w:p>
    <w:p w14:paraId="6F5D05EE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5EB96795" w14:textId="42E8EA18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0" w:name="_Toc6487094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Opis sposobu obliczenia ceny ofert</w:t>
      </w:r>
      <w:bookmarkEnd w:id="30"/>
    </w:p>
    <w:p w14:paraId="2010C40E" w14:textId="7EA63834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zobowiązany jest wypełnić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4</w:t>
      </w:r>
      <w:r w:rsidR="00FC5AD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 SWZ</w:t>
      </w:r>
      <w:r w:rsidR="00BC5D9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 formularz ofertowy.</w:t>
      </w:r>
    </w:p>
    <w:p w14:paraId="3E3E0F40" w14:textId="49C715D5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Składki podane w formularzu ofertowym, w każdej pozycji formularza ofertowego należy wskazać </w:t>
      </w:r>
      <w:r w:rsidR="00BC5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złotych</w:t>
      </w:r>
      <w:r w:rsidR="00373B2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polskich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Dla poszczególnych pozycji formularza ofertowego, w których wskazany został wymóg podania stawki, składka winna wynikać odpowiednio z przemnożenia stawki i sumy ubezpieczenia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, a następnie przemnożona przez liczbę lat ubezpieczenia.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Składki cząstkowe sumuje się w celu uzyskania łącznej składki za dany rodzaj ubezpieczenia. Składka łączna winna być sumą składek za poszczególne rodzaje ubezpieczeń. W przypadku, gdy składka łączna nie jest równa sumie składek za poszczególne rodzaje ubezpieczeń/ryzyk uznaje się, że prawidłowo podane zostały składki za poszczególne rodzaje ubezpieczeń/ryzyka.</w:t>
      </w:r>
    </w:p>
    <w:p w14:paraId="6DDBCCA2" w14:textId="77777777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Składki/stawki/ceny podane w formularzu ofertowym traktowane będą jako składki/stawki/ceny ostateczne.</w:t>
      </w:r>
    </w:p>
    <w:p w14:paraId="24466082" w14:textId="4F84189D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Oferta musi obejmować cały zakres zamówienia</w:t>
      </w:r>
      <w:r w:rsidR="007F1B5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]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Wykonawca zobowiązany jest do zdobycia wszelkich informacji, które mogą być konieczne do prawidłowej wyceny wartości przedmiotu zamówienia, gdyż wyklucza się możliwość roszczeń Wykonawcy związanych z błędnym skalkulowaniem ceny lub pominięciem elementów niezbędnych do prawidłowego wykonania umowy.</w:t>
      </w:r>
    </w:p>
    <w:p w14:paraId="3AF1263B" w14:textId="5B78A572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zobowiązany jest do takiego ustalenia ceny oferty by była ona adekwatna do zaoferowanego zakresu ubezpieczenia/ ryzyka określonego w 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Załączniku nr 4</w:t>
      </w:r>
      <w:r w:rsidR="00FC5ADF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do SWZ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oraz sposobu płatności</w:t>
      </w:r>
      <w:r w:rsidR="00BC5D9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="002F7F97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0547874" w14:textId="77777777" w:rsidR="0025696F" w:rsidRPr="00934DC1" w:rsidRDefault="0025696F" w:rsidP="00934DC1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Zamawiający nie przewiduje możliwości udzielenia zaliczki.</w:t>
      </w:r>
    </w:p>
    <w:p w14:paraId="539DDDDF" w14:textId="77777777" w:rsidR="0025696F" w:rsidRPr="00934DC1" w:rsidRDefault="0025696F" w:rsidP="00934DC1">
      <w:pPr>
        <w:pStyle w:val="Tekstpodstawowy221"/>
        <w:numPr>
          <w:ilvl w:val="0"/>
          <w:numId w:val="2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Ewentualne upusty cenowe muszą zawierać się w oferowanej cenie.</w:t>
      </w:r>
    </w:p>
    <w:p w14:paraId="22B336F8" w14:textId="77777777" w:rsidR="0061382C" w:rsidRPr="00934DC1" w:rsidRDefault="0061382C" w:rsidP="00934DC1">
      <w:pPr>
        <w:pStyle w:val="Tekstpodstawowy221"/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4259DC4D" w14:textId="7B4E7A0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1" w:name="_Toc6487094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Poufny Charakter Informacji</w:t>
      </w:r>
      <w:bookmarkEnd w:id="31"/>
    </w:p>
    <w:p w14:paraId="43C4753A" w14:textId="555F1BEF" w:rsidR="00C04C2F" w:rsidRPr="00934DC1" w:rsidRDefault="00C04C2F" w:rsidP="00934DC1">
      <w:pPr>
        <w:numPr>
          <w:ilvl w:val="8"/>
          <w:numId w:val="1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 określa poufny charakter informacji zawartej w części:</w:t>
      </w:r>
    </w:p>
    <w:p w14:paraId="4B161A8C" w14:textId="77777777" w:rsidR="0052202E" w:rsidRPr="00934DC1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  <w:t>Charakterystyka Zamawiającego (POUFNY)</w:t>
      </w:r>
    </w:p>
    <w:p w14:paraId="2A053DEF" w14:textId="36636F2C" w:rsidR="0052202E" w:rsidRPr="003D17C5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934DC1">
        <w:rPr>
          <w:rFonts w:asciiTheme="minorHAnsi" w:hAnsiTheme="minorHAnsi" w:cstheme="minorHAnsi"/>
          <w:color w:val="0D0D0D"/>
          <w:sz w:val="22"/>
          <w:szCs w:val="22"/>
        </w:rPr>
        <w:t xml:space="preserve">Załącznik nr 1a </w:t>
      </w:r>
      <w:r w:rsidRPr="00934DC1">
        <w:rPr>
          <w:rFonts w:asciiTheme="minorHAnsi" w:hAnsiTheme="minorHAnsi" w:cstheme="minorHAnsi"/>
          <w:color w:val="0D0D0D"/>
          <w:sz w:val="22"/>
          <w:szCs w:val="22"/>
        </w:rPr>
        <w:tab/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BC5D91">
        <w:rPr>
          <w:rFonts w:asciiTheme="minorHAnsi" w:hAnsiTheme="minorHAnsi" w:cstheme="minorHAnsi"/>
          <w:color w:val="0D0D0D"/>
          <w:sz w:val="22"/>
          <w:szCs w:val="22"/>
          <w:lang w:val="pl-PL"/>
        </w:rPr>
        <w:t>Wykaz budynków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 xml:space="preserve">  (POUFNY)</w:t>
      </w:r>
    </w:p>
    <w:p w14:paraId="2625C1D5" w14:textId="77777777" w:rsidR="0052202E" w:rsidRPr="003D17C5" w:rsidRDefault="0052202E" w:rsidP="00934DC1">
      <w:pPr>
        <w:pStyle w:val="Akapitzlist"/>
        <w:numPr>
          <w:ilvl w:val="0"/>
          <w:numId w:val="19"/>
        </w:numPr>
        <w:tabs>
          <w:tab w:val="left" w:pos="1418"/>
          <w:tab w:val="left" w:pos="1843"/>
        </w:tabs>
        <w:spacing w:before="120" w:after="120" w:line="276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3D17C5">
        <w:rPr>
          <w:rFonts w:asciiTheme="minorHAnsi" w:hAnsiTheme="minorHAnsi" w:cstheme="minorHAnsi"/>
          <w:color w:val="0D0D0D"/>
          <w:sz w:val="22"/>
          <w:szCs w:val="22"/>
        </w:rPr>
        <w:t>Załącznik nr 2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3D17C5">
        <w:rPr>
          <w:rFonts w:asciiTheme="minorHAnsi" w:hAnsiTheme="minorHAnsi" w:cstheme="minorHAnsi"/>
          <w:color w:val="0D0D0D"/>
          <w:sz w:val="22"/>
          <w:szCs w:val="22"/>
        </w:rPr>
        <w:tab/>
        <w:t>Opis Przedmiotu Zamówienia (dalej OPZ) (POUFNY)</w:t>
      </w:r>
    </w:p>
    <w:p w14:paraId="466AC015" w14:textId="614F1B8E" w:rsidR="00C04C2F" w:rsidRPr="00934DC1" w:rsidRDefault="00C04C2F" w:rsidP="00934DC1">
      <w:pPr>
        <w:numPr>
          <w:ilvl w:val="8"/>
          <w:numId w:val="19"/>
        </w:num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Sposób dostępu do informacji poufnych zgodnie z art. 280 ust. 3 w zw. z art. 18 ust. 4 ustawy PZP</w:t>
      </w:r>
      <w:r w:rsidR="0092671E" w:rsidRPr="0092671E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="0092671E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określa Zamawiający</w:t>
      </w:r>
      <w:r w:rsidR="0092671E" w:rsidRPr="003101B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. Wykonawca</w:t>
      </w:r>
      <w:r w:rsidR="0092671E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="0092671E" w:rsidRPr="00411419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posiadający zezwolenie na wykonywanie działalności ubezpieczeniowej</w:t>
      </w:r>
      <w:r w:rsidR="0092671E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. Wykonawca informacje o charakterze poufnym może uzyskać poprzez zawnioskowanie o ich przesłanie w formie elektronicznej za pośrednictwem Platformy zakupowej </w:t>
      </w:r>
      <w:hyperlink r:id="rId37" w:history="1">
        <w:r w:rsidRPr="00934DC1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  <w:lang w:eastAsia="pl-PL"/>
          </w:rPr>
          <w:t>https://platformazakupowa.pl/pn/merydian</w:t>
        </w:r>
      </w:hyperlink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w zakładce niniejszego postępowania. We wniosku </w:t>
      </w:r>
      <w:r w:rsidR="002D4074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o przesłanie Części poufnej SWZ należy podać dane dotyczące Wnioskodawcy i Wykonawcy, którego reprezentuje powołując się na numer przedmiotowego postępowania. </w:t>
      </w:r>
    </w:p>
    <w:p w14:paraId="0F04256D" w14:textId="7A8759DC" w:rsidR="00BA1DD3" w:rsidRPr="00934DC1" w:rsidRDefault="00231420" w:rsidP="00934DC1">
      <w:pPr>
        <w:numPr>
          <w:ilvl w:val="8"/>
          <w:numId w:val="19"/>
        </w:num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Wymagania związane z ochroną poufnego charakteru informacji. Wszelkie informacje zawarte </w:t>
      </w:r>
      <w:r w:rsidR="00D62A99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niniejszej Specyfikacji Warunków Zamówienia przeznaczone są wyłącznie do przygotowania oferty i w żadnym wypadku nie powinny być wykorzystane w innym celu, ani udostępniane osobom trzecim nie uczestniczącym w postępowaniu chyba, że jest to konieczne i niezbędne do udziału </w:t>
      </w:r>
      <w:r w:rsidR="00D62A99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postępowaniu i przygotowania oferty. Wykonawca zobowiązany jest do zachowania poufności co do treści wszelkich dokumentów i informacji uzyskanych w związku z prowadzeniem niniejszego postępowania, zgodnie z zasadą określoną w art. 35 i nast. ustawy z dnia 11 września 2015 r. </w:t>
      </w:r>
      <w:r w:rsidR="00D62A99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o działalności ubezpieczeniowej i reasekuracyjnej (t.j. Dz.U. z 2020 r. poz. 895 ze zm.).</w:t>
      </w:r>
    </w:p>
    <w:p w14:paraId="3BC05D12" w14:textId="77777777" w:rsidR="0061382C" w:rsidRPr="00934DC1" w:rsidRDefault="0061382C" w:rsidP="00934DC1">
      <w:pPr>
        <w:numPr>
          <w:ilvl w:val="6"/>
          <w:numId w:val="19"/>
        </w:numPr>
        <w:shd w:val="clear" w:color="auto" w:fill="F2F2F2" w:themeFill="background1" w:themeFillShade="F2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260F97DB" w14:textId="77777777" w:rsidR="0061382C" w:rsidRPr="00934DC1" w:rsidRDefault="008B54FE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2" w:name="_Toc64870945"/>
      <w:bookmarkStart w:id="33" w:name="_Hlk6387871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wymagania jakościowe odnoszące się do głównych</w:t>
      </w:r>
      <w:bookmarkEnd w:id="3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618026EC" w14:textId="0C800369" w:rsidR="00BA1DD3" w:rsidRPr="00934DC1" w:rsidRDefault="008B54FE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4" w:name="_Toc6487094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elementów przedmiotu zamówienia</w:t>
      </w:r>
      <w:bookmarkEnd w:id="33"/>
      <w:bookmarkEnd w:id="34"/>
    </w:p>
    <w:p w14:paraId="13D8DD5F" w14:textId="77777777" w:rsidR="0052202E" w:rsidRPr="00934DC1" w:rsidRDefault="0052202E" w:rsidP="00934DC1">
      <w:pPr>
        <w:numPr>
          <w:ilvl w:val="0"/>
          <w:numId w:val="31"/>
        </w:numPr>
        <w:tabs>
          <w:tab w:val="left" w:pos="426"/>
        </w:tabs>
        <w:spacing w:beforeLines="50" w:before="120" w:afterLines="100" w:after="240"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zakres ubezpieczenia,</w:t>
      </w:r>
    </w:p>
    <w:p w14:paraId="05BEE0C7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przedmiot ubezpieczenia,</w:t>
      </w:r>
    </w:p>
    <w:p w14:paraId="06C1E3AD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wartości ubezpieczenia,</w:t>
      </w:r>
    </w:p>
    <w:p w14:paraId="652709FA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klauzule obligatoryjne,</w:t>
      </w:r>
    </w:p>
    <w:p w14:paraId="25B69968" w14:textId="77777777" w:rsidR="0052202E" w:rsidRPr="00934DC1" w:rsidRDefault="0052202E" w:rsidP="00934DC1">
      <w:pPr>
        <w:numPr>
          <w:ilvl w:val="1"/>
          <w:numId w:val="31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franszyzy i udziały własne.</w:t>
      </w:r>
    </w:p>
    <w:p w14:paraId="6927FF99" w14:textId="77777777" w:rsidR="0052202E" w:rsidRPr="00934DC1" w:rsidRDefault="0052202E" w:rsidP="00934DC1">
      <w:pPr>
        <w:numPr>
          <w:ilvl w:val="0"/>
          <w:numId w:val="31"/>
        </w:numPr>
        <w:tabs>
          <w:tab w:val="left" w:pos="426"/>
        </w:tabs>
        <w:spacing w:beforeLines="50" w:before="120" w:afterLines="100" w:after="240" w:line="276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Szczegółowe warunki oparte na wskazanym zakresie minimalnym i opisanych klauzulach obligatoryjnych zostały rozszerzone postanowieniami zawartymi w projekcie umowy odnoszącymi się, m.in. do zasad likwidacji szkód, bieżącej obsługi ubezpieczenia, obowiązków stron wynikających z  zawartej umowy ubezpieczenia itp.</w:t>
      </w:r>
    </w:p>
    <w:p w14:paraId="2CC13048" w14:textId="77777777" w:rsidR="0061382C" w:rsidRPr="00934DC1" w:rsidRDefault="0061382C" w:rsidP="00934DC1">
      <w:pPr>
        <w:tabs>
          <w:tab w:val="left" w:pos="426"/>
        </w:tabs>
        <w:spacing w:line="276" w:lineRule="auto"/>
        <w:ind w:left="6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9A8C04B" w14:textId="77777777" w:rsidR="0061382C" w:rsidRPr="00934DC1" w:rsidRDefault="0061382C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E34E42C" w14:textId="19CC48A5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5" w:name="_Toc64870947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lastRenderedPageBreak/>
        <w:t>Kryteria oceny ofert i sposób oceny ofert</w:t>
      </w:r>
      <w:bookmarkEnd w:id="35"/>
    </w:p>
    <w:p w14:paraId="686E46EB" w14:textId="77777777" w:rsidR="0052202E" w:rsidRPr="00934DC1" w:rsidRDefault="0052202E" w:rsidP="00934DC1">
      <w:pPr>
        <w:pStyle w:val="Legenda"/>
        <w:spacing w:beforeLines="50" w:before="120" w:afterLines="100" w:after="240" w:line="276" w:lineRule="auto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Przy dokonywaniu oceny ofert Zamawiający będzie stosował następujące zasady:</w:t>
      </w:r>
    </w:p>
    <w:p w14:paraId="427073FA" w14:textId="51A7DEEE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>Oceny ofert dokonuje się na podstawie wypełnionego przez Wykonawcę Formularza ofertowego</w:t>
      </w:r>
      <w:r w:rsidR="00D62A99">
        <w:rPr>
          <w:rFonts w:asciiTheme="minorHAnsi" w:hAnsiTheme="minorHAnsi" w:cstheme="minorHAnsi"/>
          <w:b w:val="0"/>
          <w:color w:val="404040" w:themeColor="text1" w:themeTint="BF"/>
          <w:szCs w:val="22"/>
        </w:rPr>
        <w:t>.</w:t>
      </w:r>
    </w:p>
    <w:p w14:paraId="6F1E0FB7" w14:textId="67CC7739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Kryteria oceny ofert </w:t>
      </w:r>
      <w:r w:rsidR="00D62A99">
        <w:rPr>
          <w:rFonts w:asciiTheme="minorHAnsi" w:hAnsiTheme="minorHAnsi" w:cstheme="minorHAnsi"/>
          <w:b w:val="0"/>
          <w:color w:val="404040" w:themeColor="text1" w:themeTint="BF"/>
          <w:szCs w:val="22"/>
        </w:rPr>
        <w:t>:</w:t>
      </w:r>
    </w:p>
    <w:p w14:paraId="6F4DCDC6" w14:textId="77777777" w:rsidR="0052202E" w:rsidRPr="00934DC1" w:rsidRDefault="0052202E" w:rsidP="00934DC1">
      <w:pPr>
        <w:tabs>
          <w:tab w:val="left" w:pos="709"/>
        </w:tabs>
        <w:spacing w:beforeLines="50" w:before="120" w:afterLines="100" w:after="240" w:line="276" w:lineRule="auto"/>
        <w:ind w:left="426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Znaczenie (waga) poszczególnych kryteriów w ogólnej ocenie ofert </w:t>
      </w:r>
    </w:p>
    <w:p w14:paraId="16DC0D28" w14:textId="77777777" w:rsidR="0052202E" w:rsidRPr="00934DC1" w:rsidRDefault="0052202E" w:rsidP="00934DC1">
      <w:pPr>
        <w:tabs>
          <w:tab w:val="right" w:pos="4678"/>
        </w:tabs>
        <w:spacing w:beforeLines="50" w:before="120" w:afterLines="100" w:after="240"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95%</w:t>
      </w:r>
    </w:p>
    <w:p w14:paraId="12F1847C" w14:textId="77777777" w:rsidR="0052202E" w:rsidRPr="00934DC1" w:rsidRDefault="0052202E" w:rsidP="00934DC1">
      <w:pPr>
        <w:tabs>
          <w:tab w:val="right" w:pos="4678"/>
        </w:tabs>
        <w:spacing w:beforeLines="50" w:before="120" w:afterLines="100" w:after="240"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Preferowany zakres ubezpieczenia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5%</w:t>
      </w:r>
    </w:p>
    <w:p w14:paraId="5674516D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Sposób </w:t>
      </w:r>
      <w:r w:rsidRPr="00934DC1">
        <w:rPr>
          <w:rFonts w:asciiTheme="minorHAnsi" w:hAnsiTheme="minorHAnsi" w:cstheme="minorHAnsi"/>
          <w:bCs/>
          <w:color w:val="404040" w:themeColor="text1" w:themeTint="BF"/>
          <w:szCs w:val="22"/>
        </w:rPr>
        <w:t>przyznawania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 punktów w poszczególnych kryteriach:</w:t>
      </w:r>
    </w:p>
    <w:p w14:paraId="4764AE45" w14:textId="77777777" w:rsidR="0052202E" w:rsidRPr="00934DC1" w:rsidRDefault="0052202E" w:rsidP="00934DC1">
      <w:pPr>
        <w:pStyle w:val="Legenda"/>
        <w:numPr>
          <w:ilvl w:val="1"/>
          <w:numId w:val="32"/>
        </w:numPr>
        <w:tabs>
          <w:tab w:val="clear" w:pos="928"/>
          <w:tab w:val="num" w:pos="1134"/>
        </w:tabs>
        <w:spacing w:beforeLines="50" w:before="120" w:afterLines="100" w:after="240" w:line="276" w:lineRule="auto"/>
        <w:ind w:left="1134" w:hanging="708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Kryterium CENA:</w:t>
      </w:r>
    </w:p>
    <w:p w14:paraId="7C7E6794" w14:textId="77777777" w:rsidR="0052202E" w:rsidRPr="00934DC1" w:rsidRDefault="0052202E" w:rsidP="00934DC1">
      <w:pPr>
        <w:numPr>
          <w:ilvl w:val="0"/>
          <w:numId w:val="33"/>
        </w:numPr>
        <w:tabs>
          <w:tab w:val="left" w:pos="1418"/>
        </w:tabs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Cena wskazana w formularzu - wartość łącznej składki przedstawionej oferty za wskazany okres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36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miesięcy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185882CB" w14:textId="77777777" w:rsidR="0052202E" w:rsidRPr="00934DC1" w:rsidRDefault="0052202E" w:rsidP="00934DC1">
      <w:pPr>
        <w:numPr>
          <w:ilvl w:val="0"/>
          <w:numId w:val="33"/>
        </w:numPr>
        <w:tabs>
          <w:tab w:val="left" w:pos="1418"/>
        </w:tabs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Ocena ofert zostanie dokonana wg wzoru:</w:t>
      </w:r>
    </w:p>
    <w:p w14:paraId="169E5A20" w14:textId="77777777" w:rsidR="0052202E" w:rsidRPr="00934DC1" w:rsidRDefault="0052202E" w:rsidP="00934DC1">
      <w:pPr>
        <w:spacing w:beforeLines="50" w:before="120" w:afterLines="100" w:after="240" w:line="276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color w:val="404040" w:themeColor="text1" w:themeTint="BF"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color w:val="404040" w:themeColor="text1" w:themeTint="BF"/>
            <w:sz w:val="22"/>
            <w:szCs w:val="22"/>
          </w:rPr>
          <m:t>x 100 x waga kryterium</m:t>
        </m:r>
      </m:oMath>
    </w:p>
    <w:p w14:paraId="53F42FD3" w14:textId="77777777" w:rsidR="0052202E" w:rsidRPr="00934DC1" w:rsidRDefault="0052202E" w:rsidP="00934DC1">
      <w:pPr>
        <w:pStyle w:val="Legenda"/>
        <w:numPr>
          <w:ilvl w:val="1"/>
          <w:numId w:val="32"/>
        </w:numPr>
        <w:tabs>
          <w:tab w:val="clear" w:pos="928"/>
          <w:tab w:val="num" w:pos="1134"/>
        </w:tabs>
        <w:spacing w:beforeLines="50" w:before="120" w:afterLines="100" w:after="240" w:line="276" w:lineRule="auto"/>
        <w:ind w:left="1134" w:hanging="708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Kryterium PREFEROWANY ZAKRES UBEZPIECZENIA: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59DBA650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Przez pojęcie „Zakres ubezpieczenia” rozumie się ryzyka, zdarzenia, klauzule, a także sumy ubezpieczenia, sumy gwarancyjne oraz limity opisane w SWZ. </w:t>
      </w:r>
    </w:p>
    <w:p w14:paraId="5A884425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Złożenie oferty o zakresie mniejszym niż określony w SWZ jako zakres minimalny - niepodlegający żadnym zmianom, spowoduje odrzucenie oferty. </w:t>
      </w:r>
    </w:p>
    <w:p w14:paraId="38AB2DA9" w14:textId="38D789AA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Zakres preferowany oceniany będzie na podstawie wypełnionego </w:t>
      </w:r>
      <w:r w:rsid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odpowiedniego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Załącznika nr 4  do SWZ - „Formularz ofertowy – ZAKRES UBEZPIECZENIA”, który określa liczbę punktów za każdą włączoną preferowaną klauzulę lub wysokość limitu dodatkowego.</w:t>
      </w:r>
    </w:p>
    <w:p w14:paraId="1A038DA7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KLAUZULE</w:t>
      </w: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oceniane będą następująco:</w:t>
      </w:r>
    </w:p>
    <w:p w14:paraId="155E10AB" w14:textId="4AA03718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Klauzula przyjęta w całości w treści opisanej w SWZ otrzyma maksymalną liczbę punktów spośród wskazanych w 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Załączniku nr 4 do SWZ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- „FORMULARZ OFERTOWY – ZAKRES UBEZPIECZENIA” dla danej klauzuli (</w:t>
      </w:r>
      <w:r w:rsidR="0060770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wpisana</w:t>
      </w:r>
      <w:r w:rsidR="0060770E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odpowiedź „tak” w kolumnie „2”),</w:t>
      </w:r>
    </w:p>
    <w:p w14:paraId="54B23128" w14:textId="3178164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Każda klauzula odrzucona nie otrzyma punktów (zaznaczona odpowiedź „</w:t>
      </w:r>
      <w:r w:rsidR="006F1CB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” w kolumnie „</w:t>
      </w:r>
      <w:r w:rsidR="006F1CB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”),</w:t>
      </w:r>
    </w:p>
    <w:p w14:paraId="5314BED8" w14:textId="607A00CD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Błędne oznaczenie, tj.: brak wypełnienia kolumn „2”  spowoduje nieprzyznanie punktów.</w:t>
      </w:r>
    </w:p>
    <w:p w14:paraId="5DEA5336" w14:textId="77777777" w:rsidR="0052202E" w:rsidRPr="00934DC1" w:rsidRDefault="0052202E" w:rsidP="00934DC1">
      <w:pPr>
        <w:pStyle w:val="Legenda"/>
        <w:numPr>
          <w:ilvl w:val="2"/>
          <w:numId w:val="35"/>
        </w:numPr>
        <w:tabs>
          <w:tab w:val="clear" w:pos="1440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lastRenderedPageBreak/>
        <w:t>LIMITY OCHRONY</w:t>
      </w:r>
      <w:r w:rsidRPr="00934DC1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UBEZPIECZENIOWEJ oceniane będą następująco:</w:t>
      </w:r>
    </w:p>
    <w:p w14:paraId="01872A4B" w14:textId="470365F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Wskazany w SWZ limit na wybrane ryzyko stanowi wartość minimalną. Zamawiający preferuje zwiększenie o 100% wysokości minimalnego limitu ochrony na wybrane ryzyko. </w:t>
      </w:r>
    </w:p>
    <w:p w14:paraId="396E3366" w14:textId="1D6F7041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 zaoferowanie zwiększenia limitu o 100% w stosunku do limitu minimalnego (podwojenie limitu minimalnego - obligatoryjnego) zostanie przyznana maksymalna liczba punktów spośród wskazanych w Załączniku 4 do SWZ „FORMULARZ OFERTOWY – LIMITY OCHRONY UBEZPIECZENIOWEJ”  dla wybranego ryzyka.</w:t>
      </w:r>
    </w:p>
    <w:p w14:paraId="53B693B7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 brak zaoferowania przyrostu limitu minimalnego (obligatoryjnego) dla wybranego ryzyka (wpisana wartość 0 zł /zero zł/ lub brak jakiejkolwiek liczby) Wykonawca otrzyma 0 (zero) punktów.</w:t>
      </w:r>
    </w:p>
    <w:p w14:paraId="1E4DB99C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 zaoferowanie przyrostu limitu w wysokości powyżej 0 zł a poniżej 100% w stosunku do limitu minimalnego zostanie przyznana liczba punktów, wyliczona proporcjonalnie do zwiększenia limitu w stosunku do limitu minimalnego.</w:t>
      </w:r>
    </w:p>
    <w:p w14:paraId="26D65F41" w14:textId="77777777" w:rsidR="0052202E" w:rsidRPr="00934DC1" w:rsidRDefault="0052202E" w:rsidP="00934DC1">
      <w:pPr>
        <w:numPr>
          <w:ilvl w:val="3"/>
          <w:numId w:val="34"/>
        </w:numPr>
        <w:tabs>
          <w:tab w:val="left" w:pos="1843"/>
        </w:tabs>
        <w:spacing w:beforeLines="50" w:before="120" w:afterLines="100" w:after="240" w:line="276" w:lineRule="auto"/>
        <w:ind w:left="1843" w:hanging="38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przypadku, gdy Wykonawca zaoferuje zwiększenie limitu minimalnego o więcej niż 100% otrzyma maksymalną liczbę punktów spośród wskazanych w Załączniku 4 do SWZ „FORMULARZ OFERTOWY – LIMITY OCHRONY UBEZPIECZENIOWEJ”  dla wybranego ryzyka</w:t>
      </w:r>
    </w:p>
    <w:p w14:paraId="09110254" w14:textId="2D969C53" w:rsidR="0052202E" w:rsidRPr="00934DC1" w:rsidRDefault="0052202E" w:rsidP="00D62A99">
      <w:pPr>
        <w:pStyle w:val="Legenda"/>
        <w:numPr>
          <w:ilvl w:val="2"/>
          <w:numId w:val="32"/>
        </w:numPr>
        <w:tabs>
          <w:tab w:val="clear" w:pos="1440"/>
          <w:tab w:val="num" w:pos="851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Liczba punktów uzyskanych za poszczególne ryzyka/klauzule</w:t>
      </w:r>
      <w:r w:rsidR="006F1CB6" w:rsidRPr="00934DC1" w:rsidDel="006F1CB6">
        <w:rPr>
          <w:rFonts w:asciiTheme="minorHAnsi" w:hAnsiTheme="minorHAnsi" w:cstheme="minorHAnsi"/>
          <w:color w:val="404040" w:themeColor="text1" w:themeTint="BF"/>
          <w:szCs w:val="22"/>
        </w:rPr>
        <w:t xml:space="preserve">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/ limity ochrony ubezpieczeniowej sumuje się. Maksymalna do uzyskania liczba punktów wynosi: </w:t>
      </w:r>
    </w:p>
    <w:p w14:paraId="60C4C528" w14:textId="56131DC3" w:rsidR="0052202E" w:rsidRPr="00934DC1" w:rsidRDefault="0052202E" w:rsidP="00D62A99">
      <w:pPr>
        <w:tabs>
          <w:tab w:val="left" w:pos="1843"/>
        </w:tabs>
        <w:spacing w:beforeLines="50" w:before="120" w:afterLines="100" w:after="240" w:line="276" w:lineRule="auto"/>
        <w:ind w:left="11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D62A99" w:rsidRPr="00D62A99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200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punktów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zgodnie z </w:t>
      </w:r>
      <w:r w:rsidRPr="00934DC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Załącznikiem nr 4 do SWZ.</w:t>
      </w:r>
    </w:p>
    <w:p w14:paraId="1E1CE490" w14:textId="77777777" w:rsidR="0052202E" w:rsidRPr="00934DC1" w:rsidRDefault="0052202E" w:rsidP="00934DC1">
      <w:pPr>
        <w:pStyle w:val="Legenda"/>
        <w:numPr>
          <w:ilvl w:val="2"/>
          <w:numId w:val="32"/>
        </w:numPr>
        <w:tabs>
          <w:tab w:val="clear" w:pos="1440"/>
          <w:tab w:val="num" w:pos="851"/>
          <w:tab w:val="num" w:pos="1843"/>
        </w:tabs>
        <w:spacing w:beforeLines="50" w:before="120" w:afterLines="100" w:after="240" w:line="276" w:lineRule="auto"/>
        <w:ind w:left="1843" w:hanging="709"/>
        <w:jc w:val="both"/>
        <w:textAlignment w:val="auto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Każda oferta w kryterium Zakres ubezpieczenia otrzyma ocenę wyliczoną według wzoru:</w:t>
      </w:r>
    </w:p>
    <w:p w14:paraId="26FA2EB4" w14:textId="77777777" w:rsidR="0052202E" w:rsidRPr="00934DC1" w:rsidRDefault="00022ADC" w:rsidP="00934DC1">
      <w:pPr>
        <w:tabs>
          <w:tab w:val="left" w:pos="1134"/>
        </w:tabs>
        <w:spacing w:beforeLines="50" w:before="120" w:afterLines="100" w:after="240" w:line="276" w:lineRule="auto"/>
        <w:ind w:left="141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Punkty w poszczególnych kryteriach będą wyliczane z dokładnością do dwóch miejsc po przecinku.</w:t>
      </w:r>
    </w:p>
    <w:p w14:paraId="0254AD55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Ocena końcowa oferty będzie sumą punktów uzyskanych za wszystkie w/w kryteria.</w:t>
      </w:r>
    </w:p>
    <w:p w14:paraId="058A568C" w14:textId="686B90AA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left" w:pos="851"/>
        </w:tabs>
        <w:spacing w:beforeLines="50" w:before="120" w:afterLines="100" w:after="240" w:line="276" w:lineRule="auto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Zamawiający wybiera najkorzystniejszą ofertę na podstawie kryteriów oceny ofert określonych w dokumentach zamówienia. Najkorzystniejsza oferta to oferta przedstawiająca najkorzystniejszy stosunek jakości do ceny lub kosztu</w:t>
      </w:r>
      <w:r w:rsidR="00613E2B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.</w:t>
      </w: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 </w:t>
      </w:r>
    </w:p>
    <w:p w14:paraId="2726E2F9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left" w:pos="851"/>
        </w:tabs>
        <w:spacing w:beforeLines="50" w:before="120" w:afterLines="100" w:after="240" w:line="276" w:lineRule="auto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Wskazane przez Wykonawcę w Formularzu ofertowym karty produktu, OWU lub inne wzorce umowy będą mieć zastosowanie do zawartej umowy tylko w kwestiach nieuregulowanych w SWZ, a w odniesieniu do zakresu preferowanego w kwestiach nieokreślonych w Formularzu ofertowym. W przypadku sprzeczności treści karty produktu, OWU lub innych wzorców umowy z postanowieniami określonymi w SWZ lub w Formularzu ofertowym strony związane są postanowieniami określonymi w SWZ lub w Formularzu ofertowym. </w:t>
      </w:r>
    </w:p>
    <w:p w14:paraId="19DE3813" w14:textId="77777777" w:rsidR="0052202E" w:rsidRPr="00934DC1" w:rsidRDefault="0052202E" w:rsidP="00934DC1">
      <w:pPr>
        <w:pStyle w:val="Legenda"/>
        <w:numPr>
          <w:ilvl w:val="0"/>
          <w:numId w:val="32"/>
        </w:numPr>
        <w:tabs>
          <w:tab w:val="clear" w:pos="360"/>
          <w:tab w:val="num" w:pos="426"/>
          <w:tab w:val="left" w:pos="851"/>
        </w:tabs>
        <w:spacing w:beforeLines="50" w:before="120" w:afterLines="100" w:after="240" w:line="276" w:lineRule="auto"/>
        <w:ind w:left="426" w:hanging="426"/>
        <w:jc w:val="both"/>
        <w:textAlignment w:val="auto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lastRenderedPageBreak/>
        <w:t>Karty produktu, OWU lub inne wzorce umowy Wykonawcy nie są częścią oferty, a Zamawiający nie będzie badał ich zgodności z SWZ, nawet jeśli Wykonawca dołączy je do oferty.</w:t>
      </w:r>
    </w:p>
    <w:p w14:paraId="638B1EE8" w14:textId="77777777" w:rsidR="0061382C" w:rsidRPr="00934DC1" w:rsidRDefault="0061382C" w:rsidP="00934DC1">
      <w:pPr>
        <w:spacing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</w:p>
    <w:p w14:paraId="522620EC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</w:p>
    <w:p w14:paraId="4ECE2EA6" w14:textId="103DDC5A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6" w:name="_Toc6487094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dotyczące trybu otwarcia</w:t>
      </w:r>
      <w:bookmarkEnd w:id="36"/>
      <w:r w:rsidR="00DB6C30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 </w:t>
      </w:r>
    </w:p>
    <w:p w14:paraId="4B82E490" w14:textId="1799A280" w:rsidR="00B0232C" w:rsidRPr="00FE6090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Otwarcie ofert następuje niezwłocznie po upływie </w:t>
      </w: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terminu składania ofert, nie później niż </w:t>
      </w:r>
      <w:r w:rsidRPr="00FE609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następnego dnia po dniu, w którym upłynął termin składania ofert tj. </w:t>
      </w:r>
      <w:r w:rsidR="004952DF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</w:t>
      </w:r>
      <w:r w:rsidR="00022AD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5</w:t>
      </w:r>
      <w:r w:rsidR="00873626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  <w:r w:rsidR="00D62A99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0</w:t>
      </w:r>
      <w:r w:rsidR="00CA4AA3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873626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.202</w:t>
      </w:r>
      <w:r w:rsidR="00787AB1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873626" w:rsidRPr="00FE609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r</w:t>
      </w:r>
      <w:r w:rsidR="00873626" w:rsidRPr="00FE609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7874343" w14:textId="67F9B134" w:rsidR="00B0232C" w:rsidRPr="00B86FB5" w:rsidRDefault="009F4EB6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="00B0232C" w:rsidRPr="005C635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przypadku awarii tego systemu, która powoduje brak możliwości</w:t>
      </w:r>
      <w:r w:rsidR="00B0232C"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otwarcia ofert w terminie określonym przez 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B0232C"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otwarcie ofert następuje niezwłocznie po usunięciu awarii.</w:t>
      </w:r>
    </w:p>
    <w:p w14:paraId="1B2C65E4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poinformuje o zmianie terminu otwarcia ofert na stronie internetowej prowadzonego postępowania.</w:t>
      </w:r>
    </w:p>
    <w:p w14:paraId="114D9BBF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86FB5" w:rsidRDefault="00B0232C" w:rsidP="00934DC1">
      <w:pPr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niezwłocznie po otwarciu ofert, udostępnia na stronie internetowej prowadzonego postępowania informacje o:</w:t>
      </w:r>
    </w:p>
    <w:p w14:paraId="24FB5DD2" w14:textId="77777777" w:rsidR="00B0232C" w:rsidRPr="00B86FB5" w:rsidRDefault="00B0232C" w:rsidP="00934DC1">
      <w:pPr>
        <w:numPr>
          <w:ilvl w:val="1"/>
          <w:numId w:val="26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86FB5" w:rsidRDefault="00B0232C" w:rsidP="00934DC1">
      <w:pPr>
        <w:numPr>
          <w:ilvl w:val="1"/>
          <w:numId w:val="26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cenach lub kosztach zawartych w ofertach.</w:t>
      </w:r>
    </w:p>
    <w:p w14:paraId="225A56A2" w14:textId="77777777" w:rsidR="00B0232C" w:rsidRPr="00B86FB5" w:rsidRDefault="00B0232C" w:rsidP="00934DC1">
      <w:pPr>
        <w:shd w:val="clear" w:color="auto" w:fill="FFFFFF"/>
        <w:spacing w:line="276" w:lineRule="auto"/>
        <w:ind w:firstLine="41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Informacja zostanie opublikowana na stronie postępowania na</w:t>
      </w:r>
      <w:hyperlink r:id="rId38" w:history="1">
        <w:r w:rsidRPr="00B86FB5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 xml:space="preserve"> platformazakupowa.pl</w:t>
        </w:r>
      </w:hyperlink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sekcji ,,Komunikaty” .</w:t>
      </w:r>
    </w:p>
    <w:p w14:paraId="50F15CEC" w14:textId="77777777" w:rsidR="00B0232C" w:rsidRPr="00B86FB5" w:rsidRDefault="00B023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</w:p>
    <w:p w14:paraId="7EBA4AAE" w14:textId="59566CBD" w:rsidR="00B0232C" w:rsidRPr="00B86FB5" w:rsidRDefault="00B023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86FB5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Uwaga! 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Ustawą PZP</w:t>
      </w:r>
      <w:r w:rsidRPr="00B86FB5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Zamawiający nie ma obowiązku przeprowadzania jawnej sesji otwarcia ofert</w:t>
      </w:r>
      <w:r w:rsidRPr="00B86FB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sposób jawny z udziałem Wykonawców lub transmitowania sesji otwarcia za pośrednictwem elektronicznych narzędzi do przekazu wideo on-line a ma jedynie takie uprawnienie.</w:t>
      </w:r>
    </w:p>
    <w:p w14:paraId="639667C0" w14:textId="326DA89E" w:rsidR="0061382C" w:rsidRPr="00B86FB5" w:rsidRDefault="0061382C" w:rsidP="00934DC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5F0C639" w14:textId="77777777" w:rsidR="00B30552" w:rsidRPr="00B86FB5" w:rsidRDefault="00B30552" w:rsidP="00934DC1">
      <w:pPr>
        <w:shd w:val="clear" w:color="auto" w:fill="F2F2F2" w:themeFill="background1" w:themeFillShade="F2"/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0F13ADE" w14:textId="77777777" w:rsidR="00B30552" w:rsidRPr="00B86FB5" w:rsidRDefault="00B30552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7" w:name="_Toc64870949"/>
      <w:r w:rsidRPr="00B86FB5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Termin związania ofertą</w:t>
      </w:r>
      <w:bookmarkEnd w:id="37"/>
    </w:p>
    <w:p w14:paraId="1A97F814" w14:textId="2BB5F472" w:rsidR="00B30552" w:rsidRPr="00FE6090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Wykonawca będzie związany ofertą przez okres 30 dni  od dnia upływu terminu składania ofert, przy czym </w:t>
      </w:r>
      <w:r w:rsidRPr="005C635A">
        <w:rPr>
          <w:rFonts w:asciiTheme="minorHAnsi" w:hAnsiTheme="minorHAnsi" w:cstheme="minorHAnsi"/>
          <w:color w:val="404040" w:themeColor="text1" w:themeTint="BF"/>
          <w:szCs w:val="22"/>
        </w:rPr>
        <w:t xml:space="preserve">pierwszym dniem terminu związania ofertą jest dzień, w którym upływa termin składania ofert, </w:t>
      </w:r>
      <w:r w:rsidRPr="00FE6090">
        <w:rPr>
          <w:rFonts w:asciiTheme="minorHAnsi" w:hAnsiTheme="minorHAnsi" w:cstheme="minorHAnsi"/>
          <w:color w:val="404040" w:themeColor="text1" w:themeTint="BF"/>
          <w:szCs w:val="22"/>
        </w:rPr>
        <w:t xml:space="preserve">tj. do dnia </w:t>
      </w:r>
      <w:r w:rsidR="004952DF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1</w:t>
      </w:r>
      <w:r w:rsidR="00022ADC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7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.</w:t>
      </w:r>
      <w:r w:rsidR="001F32C6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03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.202</w:t>
      </w:r>
      <w:r w:rsidR="000843FF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2</w:t>
      </w:r>
      <w:r w:rsidR="0052202E" w:rsidRPr="00FE6090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 xml:space="preserve"> r. </w:t>
      </w:r>
    </w:p>
    <w:p w14:paraId="5314E20B" w14:textId="7D7D72E3" w:rsidR="00B30552" w:rsidRPr="00934DC1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5C635A">
        <w:rPr>
          <w:rFonts w:asciiTheme="minorHAnsi" w:hAnsiTheme="minorHAnsi" w:cstheme="minorHAnsi"/>
          <w:color w:val="404040" w:themeColor="text1" w:themeTint="BF"/>
          <w:szCs w:val="22"/>
        </w:rPr>
        <w:t>W przypadku gdy</w:t>
      </w: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 wybór najkorzystniejszej oferty nie nastąpi przed upływem terminu związania ofertą wskazanego w </w:t>
      </w:r>
      <w:r w:rsidR="00AD3EE5">
        <w:rPr>
          <w:rFonts w:asciiTheme="minorHAnsi" w:hAnsiTheme="minorHAnsi" w:cstheme="minorHAnsi"/>
          <w:color w:val="404040" w:themeColor="text1" w:themeTint="BF"/>
          <w:szCs w:val="22"/>
        </w:rPr>
        <w:t>pkt</w:t>
      </w: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 xml:space="preserve">. 1, Zamawiający przed upływem terminu związania ofertą zwraca się jednokrotnie do </w:t>
      </w:r>
      <w:r w:rsidR="00655D7D" w:rsidRPr="00B86FB5">
        <w:rPr>
          <w:rFonts w:asciiTheme="minorHAnsi" w:hAnsiTheme="minorHAnsi" w:cstheme="minorHAnsi"/>
          <w:color w:val="404040" w:themeColor="text1" w:themeTint="BF"/>
          <w:szCs w:val="22"/>
        </w:rPr>
        <w:t>W</w:t>
      </w:r>
      <w:r w:rsidRPr="00B86FB5">
        <w:rPr>
          <w:rFonts w:asciiTheme="minorHAnsi" w:hAnsiTheme="minorHAnsi" w:cstheme="minorHAnsi"/>
          <w:color w:val="404040" w:themeColor="text1" w:themeTint="BF"/>
          <w:szCs w:val="22"/>
        </w:rPr>
        <w:t>ykonawców o wyrażenie zgody na przedłużenie tego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 terminu o wskazywany przez niego okres, nie dłuższy niż </w:t>
      </w:r>
      <w:r w:rsidR="00B86D3F">
        <w:rPr>
          <w:rFonts w:asciiTheme="minorHAnsi" w:hAnsiTheme="minorHAnsi" w:cstheme="minorHAnsi"/>
          <w:color w:val="404040" w:themeColor="text1" w:themeTint="BF"/>
          <w:szCs w:val="22"/>
        </w:rPr>
        <w:t>3</w:t>
      </w:r>
      <w:r w:rsidR="00B86D3F"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0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 xml:space="preserve">dni. </w:t>
      </w: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6330A479" w14:textId="77777777" w:rsidR="00B30552" w:rsidRPr="00934DC1" w:rsidRDefault="00B30552" w:rsidP="00934DC1">
      <w:pPr>
        <w:pStyle w:val="Tekstpodstawowy21"/>
        <w:numPr>
          <w:ilvl w:val="3"/>
          <w:numId w:val="10"/>
        </w:numPr>
        <w:tabs>
          <w:tab w:val="clear" w:pos="288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5C22A60C" w14:textId="77777777" w:rsidR="00B30552" w:rsidRPr="00934DC1" w:rsidRDefault="00B30552" w:rsidP="00934DC1">
      <w:pPr>
        <w:pStyle w:val="Tekstpodstawowy21"/>
        <w:spacing w:line="276" w:lineRule="auto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7FE2B581" w14:textId="77777777" w:rsidR="0061382C" w:rsidRPr="00934DC1" w:rsidRDefault="0061382C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C5D4D9F" w14:textId="7C0EB1EE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8" w:name="_Toc6487095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Zamówienia, o których mowa w art.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214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ust.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>1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pkt. </w:t>
      </w:r>
      <w:r w:rsidR="00353047"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  <w:lang w:val="pl-PL"/>
        </w:rPr>
        <w:t xml:space="preserve">7 </w:t>
      </w:r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ustawy PZP</w:t>
      </w:r>
      <w:bookmarkEnd w:id="38"/>
    </w:p>
    <w:p w14:paraId="338150A5" w14:textId="6F6E013A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Zgodnie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 art. 281 ust. 2 pkt. 11 ustawy PZP Zamawiający przewiduje możliwość udzielenia zamówień w trybie zamówienia z wolnej ręki w okolicznościach określonych w art. 214 ust.1 pkt 7 ustawy PZP. </w:t>
      </w:r>
    </w:p>
    <w:p w14:paraId="3E660AE8" w14:textId="40CE4410" w:rsidR="0052202E" w:rsidRPr="00787AB1" w:rsidRDefault="009C667A" w:rsidP="009D215B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787AB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</w:t>
      </w:r>
      <w:r w:rsidRPr="00787A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przewiduje udzielenie zamówień o których mowa w pkt 1. w wysokości</w:t>
      </w:r>
      <w:r w:rsidR="00787A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52202E" w:rsidRPr="00787A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 </w:t>
      </w:r>
      <w:r w:rsidR="006B0C1A" w:rsidRPr="00787A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30</w:t>
      </w:r>
      <w:r w:rsidR="0052202E" w:rsidRPr="00787A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% szacunkowej wartości zamówienia podstawowego,</w:t>
      </w:r>
    </w:p>
    <w:p w14:paraId="2D4C6ABF" w14:textId="6AC6666C" w:rsidR="009C667A" w:rsidRPr="00934DC1" w:rsidRDefault="009C667A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Warunki udzielenia zamówienia zostały określone w Załączniku nr 3 do SWZ - Wzór umowy.</w:t>
      </w:r>
    </w:p>
    <w:p w14:paraId="29312923" w14:textId="578652BF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 przypadku zamówienia określonego w pkt. 1 zastosowanie będą mieć składki</w:t>
      </w:r>
      <w:r w:rsidR="00B86D3F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/stawki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ustalone dla zamówienia podstawowego.</w:t>
      </w:r>
    </w:p>
    <w:p w14:paraId="5E03E3B4" w14:textId="14A78DD6" w:rsidR="00BA1DD3" w:rsidRPr="00934DC1" w:rsidRDefault="00BA1DD3" w:rsidP="00934DC1">
      <w:pPr>
        <w:pStyle w:val="punkt"/>
        <w:numPr>
          <w:ilvl w:val="0"/>
          <w:numId w:val="6"/>
        </w:numPr>
        <w:suppressAutoHyphens w:val="0"/>
        <w:spacing w:before="0" w:line="276" w:lineRule="auto"/>
        <w:ind w:left="284" w:hanging="284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lastRenderedPageBreak/>
        <w:t>Inne warunki,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szczególności zakres ochrony, będą zgodnie z warunkami przyjętej oferty Wykonawcy.</w:t>
      </w:r>
    </w:p>
    <w:p w14:paraId="7AF8F932" w14:textId="3C7CE4AE" w:rsidR="0061382C" w:rsidRPr="00934DC1" w:rsidRDefault="0061382C" w:rsidP="00934DC1">
      <w:pPr>
        <w:pStyle w:val="punkt"/>
        <w:shd w:val="clear" w:color="auto" w:fill="F2F2F2" w:themeFill="background1" w:themeFillShade="F2"/>
        <w:suppressAutoHyphens w:val="0"/>
        <w:spacing w:before="0" w:line="276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7C8A096A" w14:textId="72F9750C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39" w:name="_Toc6487095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Wzór umowy i warunki zmiany umowy</w:t>
      </w:r>
      <w:bookmarkEnd w:id="39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27F8AEB1" w14:textId="2FA49E00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before="120"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Istotne warunki umowy w sprawie zamówienia publicznego zostały określone we wzorze umowy, który stanowi Załącznik nr 3 do SWZ.</w:t>
      </w:r>
    </w:p>
    <w:p w14:paraId="0A527F97" w14:textId="77777777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przewiduje możliwość zmiany postanowień Umowy, zawartej w wyniku udzielenia niniejszego zamówienia, w zakresie:</w:t>
      </w:r>
    </w:p>
    <w:p w14:paraId="19F57BAE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przedmiotu zamówienia (przedmiotu i zakresu ubezpieczenia),</w:t>
      </w:r>
    </w:p>
    <w:p w14:paraId="7996820C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terminu wykonania zamówienia,</w:t>
      </w:r>
    </w:p>
    <w:p w14:paraId="1E07FD46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 xml:space="preserve">wynagrodzenia Wykonawcy. </w:t>
      </w:r>
    </w:p>
    <w:p w14:paraId="338C2419" w14:textId="77777777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okoliczności, po wystąpieniu których Zamawiający przewiduje możliwość wprowadzenia zmiany należą:</w:t>
      </w:r>
    </w:p>
    <w:p w14:paraId="2251995E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- 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zmiana obowiązujących przepisów prawa powodującą konieczność dostosowania do nich warunków umowy,</w:t>
      </w:r>
    </w:p>
    <w:p w14:paraId="2F756D29" w14:textId="77777777" w:rsidR="00BA1DD3" w:rsidRPr="00934DC1" w:rsidRDefault="00BA1DD3" w:rsidP="00934DC1">
      <w:p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    zmiany korzystne dla Zamawiającego/Ubezpieczającego/Ubezpieczonego.</w:t>
      </w:r>
    </w:p>
    <w:p w14:paraId="46E998B5" w14:textId="3210D464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Zmiany postanowień umowy muszą być dokonane na piśmie. Wystąpienie którejkolwiek z wymienionych okoliczności nie stanowi zobowiązania Stron do wprowadzenia zmiany.</w:t>
      </w:r>
    </w:p>
    <w:p w14:paraId="0A94374B" w14:textId="7704610E" w:rsidR="00BA1DD3" w:rsidRPr="00934DC1" w:rsidRDefault="00BA1DD3" w:rsidP="00934DC1">
      <w:pPr>
        <w:numPr>
          <w:ilvl w:val="2"/>
          <w:numId w:val="9"/>
        </w:numPr>
        <w:tabs>
          <w:tab w:val="left" w:pos="340"/>
        </w:tabs>
        <w:spacing w:line="276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Inne zmiany umowy są możliwe tylko w okolicznościach określonych w art. 454 i 455 ustawy PZP.</w:t>
      </w:r>
    </w:p>
    <w:p w14:paraId="080AA7FB" w14:textId="1BDB088D" w:rsidR="005C3A5C" w:rsidRPr="00934DC1" w:rsidRDefault="005C3A5C" w:rsidP="00934DC1">
      <w:pPr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21C24E8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4CC0C30E" w14:textId="127673BA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0" w:name="_Toc64870952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Środki ochrony prawnej przysługujące Wykonawcom</w:t>
      </w:r>
      <w:bookmarkEnd w:id="40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3C2EE1D9" w14:textId="4CD90F74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Środki ochrony prawnej określone w niniejszym dziale przysługują </w:t>
      </w:r>
      <w:r w:rsidR="00282090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uczestnikowi konkursu oraz innemu podmiotowi, jeżeli ma lub miał interes w uzyskaniu zamówienia lub nagrody w konkursie oraz poniósł lub może ponieść szkodę w wyniku naruszenia przez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 przepisów ustawy PZP </w:t>
      </w:r>
    </w:p>
    <w:p w14:paraId="6D9B039E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przysługuje na:</w:t>
      </w:r>
    </w:p>
    <w:p w14:paraId="204B499B" w14:textId="77777777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3B0AB25D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zaniechanie czynności w postępowaniu o udzielenie zamówienia do której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amawiający był obowiązany na podstawie ustawy;</w:t>
      </w:r>
    </w:p>
    <w:p w14:paraId="0E335670" w14:textId="12E668C9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Odwołanie wnosi się do Prezesa Izby. Odwołujący przekazuje kopię odwołania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6287B85D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wnosi się w terminie:</w:t>
      </w:r>
    </w:p>
    <w:p w14:paraId="13017FE3" w14:textId="7A608B7F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5 dni od dnia przekazania informacji o czynności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934DC1" w:rsidRDefault="00783330" w:rsidP="00934DC1">
      <w:pPr>
        <w:numPr>
          <w:ilvl w:val="1"/>
          <w:numId w:val="21"/>
        </w:numPr>
        <w:suppressAutoHyphens w:val="0"/>
        <w:spacing w:line="276" w:lineRule="auto"/>
        <w:ind w:left="851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10 dni od dnia przekazania informacji o czynności </w:t>
      </w:r>
      <w:r w:rsidR="00997EA9"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2AAFE022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170D32B3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Skargę wnosi się do Sądu Okręgowego w Warszawie - sądu zamówień publicznych, zwanego dalej "sądem zamówień publicznych".</w:t>
      </w:r>
    </w:p>
    <w:p w14:paraId="705EBDB0" w14:textId="7777777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D9FFFC5" w14:textId="542B3667" w:rsidR="00783330" w:rsidRPr="00934DC1" w:rsidRDefault="00783330" w:rsidP="00934DC1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18D2EB75" w14:textId="6FF471A1" w:rsidR="005C3A5C" w:rsidRPr="00934DC1" w:rsidRDefault="005C3A5C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0FB81784" w14:textId="77777777" w:rsidR="005C3A5C" w:rsidRPr="00934DC1" w:rsidRDefault="005C3A5C" w:rsidP="00934DC1">
      <w:pPr>
        <w:shd w:val="clear" w:color="auto" w:fill="F2F2F2" w:themeFill="background1" w:themeFillShade="F2"/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6C00A630" w14:textId="77777777" w:rsidR="005C3A5C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1" w:name="_Toc6487095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Wymagania dotyczące wadium oraz zabezpieczenia należytego</w:t>
      </w:r>
      <w:bookmarkEnd w:id="41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DB3ABAE" w14:textId="030EDB53" w:rsidR="00BA1DD3" w:rsidRPr="00934DC1" w:rsidRDefault="00BA1DD3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2" w:name="_Toc6487095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wykonania umowy</w:t>
      </w:r>
      <w:bookmarkEnd w:id="42"/>
    </w:p>
    <w:p w14:paraId="1FF38313" w14:textId="003E570A" w:rsidR="00B86D3F" w:rsidRPr="00736CBA" w:rsidRDefault="00B86D3F" w:rsidP="00B86D3F">
      <w:pPr>
        <w:numPr>
          <w:ilvl w:val="0"/>
          <w:numId w:val="38"/>
        </w:numPr>
        <w:spacing w:before="120" w:after="120" w:line="271" w:lineRule="auto"/>
        <w:ind w:left="426" w:hanging="426"/>
        <w:jc w:val="both"/>
        <w:rPr>
          <w:rFonts w:asciiTheme="minorHAnsi" w:hAnsiTheme="minorHAnsi"/>
          <w:color w:val="262626" w:themeColor="text1" w:themeTint="D9"/>
          <w:sz w:val="22"/>
        </w:rPr>
      </w:pPr>
      <w:r w:rsidRPr="00B86D3F">
        <w:rPr>
          <w:rFonts w:asciiTheme="minorHAnsi" w:hAnsiTheme="minorHAnsi"/>
          <w:bCs/>
          <w:color w:val="262626" w:themeColor="text1" w:themeTint="D9"/>
          <w:sz w:val="22"/>
        </w:rPr>
        <w:t>Zamawiający nie</w:t>
      </w:r>
      <w:r w:rsidRPr="00B86D3F">
        <w:rPr>
          <w:rFonts w:asciiTheme="minorHAnsi" w:hAnsiTheme="minorHAnsi"/>
          <w:color w:val="262626" w:themeColor="text1" w:themeTint="D9"/>
          <w:sz w:val="22"/>
        </w:rPr>
        <w:t xml:space="preserve"> wymaga </w:t>
      </w:r>
      <w:r w:rsidRPr="00B86D3F">
        <w:rPr>
          <w:rFonts w:asciiTheme="minorHAnsi" w:hAnsiTheme="minorHAnsi"/>
          <w:bCs/>
          <w:color w:val="262626" w:themeColor="text1" w:themeTint="D9"/>
          <w:sz w:val="22"/>
        </w:rPr>
        <w:t>wniesienia</w:t>
      </w:r>
      <w:r w:rsidRPr="00736CBA">
        <w:rPr>
          <w:rFonts w:asciiTheme="minorHAnsi" w:hAnsiTheme="minorHAnsi"/>
          <w:color w:val="262626" w:themeColor="text1" w:themeTint="D9"/>
          <w:sz w:val="22"/>
        </w:rPr>
        <w:t xml:space="preserve"> wadium.</w:t>
      </w:r>
    </w:p>
    <w:p w14:paraId="5BF82A92" w14:textId="7A404EA9" w:rsidR="00B86D3F" w:rsidRPr="00736CBA" w:rsidRDefault="00B86D3F" w:rsidP="00B86D3F">
      <w:pPr>
        <w:numPr>
          <w:ilvl w:val="0"/>
          <w:numId w:val="38"/>
        </w:numPr>
        <w:spacing w:before="120" w:after="120" w:line="271" w:lineRule="auto"/>
        <w:ind w:left="426" w:hanging="426"/>
        <w:jc w:val="both"/>
        <w:rPr>
          <w:rFonts w:asciiTheme="minorHAnsi" w:hAnsiTheme="minorHAnsi"/>
          <w:color w:val="262626" w:themeColor="text1" w:themeTint="D9"/>
          <w:sz w:val="22"/>
        </w:rPr>
      </w:pPr>
      <w:r w:rsidRPr="00B86D3F">
        <w:rPr>
          <w:rFonts w:asciiTheme="minorHAnsi" w:hAnsiTheme="minorHAnsi"/>
          <w:bCs/>
          <w:color w:val="262626" w:themeColor="text1" w:themeTint="D9"/>
          <w:sz w:val="22"/>
        </w:rPr>
        <w:t>Zamawiający nie</w:t>
      </w:r>
      <w:r w:rsidRPr="00736CBA">
        <w:rPr>
          <w:rFonts w:asciiTheme="minorHAnsi" w:hAnsiTheme="minorHAnsi"/>
          <w:color w:val="262626" w:themeColor="text1" w:themeTint="D9"/>
          <w:sz w:val="22"/>
        </w:rPr>
        <w:t xml:space="preserve"> wymaga </w:t>
      </w:r>
      <w:r w:rsidRPr="00B86D3F">
        <w:rPr>
          <w:rFonts w:asciiTheme="minorHAnsi" w:hAnsiTheme="minorHAnsi"/>
          <w:bCs/>
          <w:color w:val="262626" w:themeColor="text1" w:themeTint="D9"/>
          <w:sz w:val="22"/>
        </w:rPr>
        <w:t>wniesienia</w:t>
      </w:r>
      <w:r w:rsidRPr="00736CBA">
        <w:rPr>
          <w:rFonts w:asciiTheme="minorHAnsi" w:hAnsiTheme="minorHAnsi"/>
          <w:color w:val="262626" w:themeColor="text1" w:themeTint="D9"/>
          <w:sz w:val="22"/>
        </w:rPr>
        <w:t xml:space="preserve"> zabezpieczenia należytego wykonania umowy.</w:t>
      </w:r>
    </w:p>
    <w:p w14:paraId="28A19140" w14:textId="77777777" w:rsidR="005C3A5C" w:rsidRPr="00934DC1" w:rsidRDefault="005C3A5C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</w:p>
    <w:p w14:paraId="2FBAF744" w14:textId="77777777" w:rsidR="00BA1DD3" w:rsidRPr="00934DC1" w:rsidRDefault="00BA1DD3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32ACB356" w14:textId="77F2E2D1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3" w:name="_Toc64870955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dotyczące walut obcych</w:t>
      </w:r>
      <w:bookmarkEnd w:id="43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1A31C295" w14:textId="4C5E406B" w:rsidR="00BA1DD3" w:rsidRPr="00934DC1" w:rsidRDefault="00BA1DD3" w:rsidP="00934DC1">
      <w:pPr>
        <w:autoSpaceDE w:val="0"/>
        <w:spacing w:before="120"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641D1C5F" w14:textId="77777777" w:rsidR="003B7224" w:rsidRPr="00934DC1" w:rsidRDefault="003B7224" w:rsidP="00934DC1">
      <w:pPr>
        <w:pStyle w:val="podstawowy"/>
        <w:numPr>
          <w:ilvl w:val="0"/>
          <w:numId w:val="0"/>
        </w:numPr>
        <w:tabs>
          <w:tab w:val="clear" w:pos="113"/>
          <w:tab w:val="left" w:pos="851"/>
        </w:tabs>
        <w:suppressAutoHyphens w:val="0"/>
        <w:autoSpaceDE w:val="0"/>
        <w:spacing w:line="276" w:lineRule="auto"/>
        <w:ind w:left="339"/>
        <w:rPr>
          <w:rFonts w:asciiTheme="minorHAnsi" w:hAnsiTheme="minorHAnsi" w:cstheme="minorHAnsi"/>
          <w:color w:val="404040" w:themeColor="text1" w:themeTint="BF"/>
          <w:szCs w:val="22"/>
        </w:rPr>
      </w:pPr>
    </w:p>
    <w:p w14:paraId="1209AE59" w14:textId="77777777" w:rsidR="00BA1DD3" w:rsidRPr="00934DC1" w:rsidRDefault="00BA1DD3" w:rsidP="00934DC1">
      <w:pPr>
        <w:shd w:val="clear" w:color="auto" w:fill="F2F2F2" w:themeFill="background1" w:themeFillShade="F2"/>
        <w:spacing w:line="276" w:lineRule="auto"/>
        <w:jc w:val="both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</w:p>
    <w:p w14:paraId="7E3181F6" w14:textId="77777777" w:rsidR="005C3A5C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4" w:name="_Toc64870956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Informacje o formalnościach, jakie powinny zostać dopełnione</w:t>
      </w:r>
      <w:bookmarkEnd w:id="44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 xml:space="preserve"> </w:t>
      </w:r>
    </w:p>
    <w:p w14:paraId="77FDD98F" w14:textId="2B873CBA" w:rsidR="00BA1DD3" w:rsidRPr="00934DC1" w:rsidRDefault="00BA1DD3" w:rsidP="00934DC1">
      <w:pPr>
        <w:pStyle w:val="Nagwek1"/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-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5" w:name="_Toc64870957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t>po wyborze oferty w celu zawarcia umowy w sprawie zamówienia publicznego</w:t>
      </w:r>
      <w:bookmarkEnd w:id="45"/>
    </w:p>
    <w:p w14:paraId="21D43127" w14:textId="633D1FA2" w:rsidR="008B54FE" w:rsidRPr="00934DC1" w:rsidRDefault="008B54F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Wybrany Wykonawca jest zobowiązany do zawarcia umowy w sprawie zamówienia publicznego na warunkach określonych we Wzorze Umowy, stanowiącym </w:t>
      </w:r>
      <w:r w:rsidRPr="00934DC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3 do SWZ</w:t>
      </w: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646E7843" w14:textId="022AF0DD" w:rsidR="008B54FE" w:rsidRPr="00934DC1" w:rsidRDefault="008B54F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Zakres świadczenia Wykonawcy wynikający z umowy jest tożsamy z jego zobowiązaniem zawartym w ofercie.</w:t>
      </w:r>
    </w:p>
    <w:p w14:paraId="7B924901" w14:textId="77777777" w:rsidR="008B6FDE" w:rsidRPr="00934DC1" w:rsidRDefault="008B6FD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934DC1" w:rsidRDefault="008B6FDE" w:rsidP="00934DC1">
      <w:pPr>
        <w:numPr>
          <w:ilvl w:val="3"/>
          <w:numId w:val="22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DC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będzie zobowiązany do podpisania umowy w miejscu i terminie wskazanym przez Zamawiającego.</w:t>
      </w:r>
    </w:p>
    <w:p w14:paraId="44670761" w14:textId="77777777" w:rsidR="008B6FDE" w:rsidRPr="00934DC1" w:rsidRDefault="008B6FDE" w:rsidP="00934DC1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49CCAC6" w14:textId="77777777" w:rsidR="008B54FE" w:rsidRPr="00934DC1" w:rsidRDefault="008B54FE" w:rsidP="00934DC1">
      <w:pPr>
        <w:shd w:val="clear" w:color="auto" w:fill="F2F2F2" w:themeFill="background1" w:themeFillShade="F2"/>
        <w:tabs>
          <w:tab w:val="left" w:pos="426"/>
        </w:tabs>
        <w:spacing w:line="276" w:lineRule="auto"/>
        <w:rPr>
          <w:rFonts w:asciiTheme="minorHAnsi" w:hAnsiTheme="minorHAnsi" w:cstheme="minorHAnsi"/>
          <w:b/>
          <w:i/>
          <w:smallCaps/>
          <w:color w:val="404040" w:themeColor="text1" w:themeTint="BF"/>
          <w:spacing w:val="38"/>
          <w:sz w:val="22"/>
          <w:szCs w:val="22"/>
        </w:rPr>
      </w:pPr>
    </w:p>
    <w:p w14:paraId="4868BC96" w14:textId="77777777" w:rsidR="00BA1DD3" w:rsidRPr="00934DC1" w:rsidRDefault="00BA1DD3" w:rsidP="00934DC1">
      <w:pPr>
        <w:pStyle w:val="Nagwek1"/>
        <w:numPr>
          <w:ilvl w:val="0"/>
          <w:numId w:val="28"/>
        </w:numPr>
        <w:pBdr>
          <w:bottom w:val="single" w:sz="4" w:space="1" w:color="auto"/>
        </w:pBdr>
        <w:shd w:val="clear" w:color="auto" w:fill="F2F2F2" w:themeFill="background1" w:themeFillShade="F2"/>
        <w:spacing w:line="276" w:lineRule="auto"/>
        <w:ind w:left="0" w:hanging="11"/>
        <w:jc w:val="center"/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</w:pPr>
      <w:bookmarkStart w:id="46" w:name="_Toc64870958"/>
      <w:r w:rsidRPr="00934DC1">
        <w:rPr>
          <w:rFonts w:asciiTheme="minorHAnsi" w:hAnsiTheme="minorHAnsi" w:cstheme="minorHAnsi"/>
          <w:bCs/>
          <w:i w:val="0"/>
          <w:color w:val="404040" w:themeColor="text1" w:themeTint="BF"/>
          <w:spacing w:val="20"/>
        </w:rPr>
        <w:lastRenderedPageBreak/>
        <w:t>Obowiązki Informacyjne wynikające z RODO</w:t>
      </w:r>
      <w:bookmarkEnd w:id="46"/>
    </w:p>
    <w:p w14:paraId="14551D3B" w14:textId="617FB210" w:rsidR="006B0C1A" w:rsidRPr="006B0C1A" w:rsidRDefault="006B0C1A" w:rsidP="004B263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Zgodnie z art. 13 ust. 1 i 2 rozporządzenia Parlamentu Europejskiego i Rady (UE) 2016/679</w:t>
      </w:r>
      <w:r w:rsidR="005027CE">
        <w:rPr>
          <w:rFonts w:ascii="Calibri" w:hAnsi="Calibri" w:cs="Calibri"/>
          <w:sz w:val="22"/>
          <w:szCs w:val="22"/>
        </w:rPr>
        <w:t xml:space="preserve"> </w:t>
      </w:r>
      <w:r w:rsidRPr="006B0C1A">
        <w:rPr>
          <w:rFonts w:ascii="Calibri" w:hAnsi="Calibri" w:cs="Calibri"/>
          <w:sz w:val="22"/>
          <w:szCs w:val="22"/>
        </w:rPr>
        <w:t>z dnia 27 kwietnia 2016 r. w sprawie ochrony osób fizycznych w związku z przetwarzaniem</w:t>
      </w:r>
      <w:r w:rsidR="005027CE">
        <w:rPr>
          <w:rFonts w:ascii="Calibri" w:hAnsi="Calibri" w:cs="Calibri"/>
          <w:sz w:val="22"/>
          <w:szCs w:val="22"/>
        </w:rPr>
        <w:t xml:space="preserve"> </w:t>
      </w:r>
      <w:r w:rsidRPr="006B0C1A">
        <w:rPr>
          <w:rFonts w:ascii="Calibri" w:hAnsi="Calibri" w:cs="Calibri"/>
          <w:sz w:val="22"/>
          <w:szCs w:val="22"/>
        </w:rPr>
        <w:t>danych osobowych i w sprawie swobodnego przepływu takich danych oraz uchylenia</w:t>
      </w:r>
      <w:r w:rsidR="005027CE">
        <w:rPr>
          <w:rFonts w:ascii="Calibri" w:hAnsi="Calibri" w:cs="Calibri"/>
          <w:sz w:val="22"/>
          <w:szCs w:val="22"/>
        </w:rPr>
        <w:t xml:space="preserve"> </w:t>
      </w:r>
      <w:r w:rsidRPr="006B0C1A">
        <w:rPr>
          <w:rFonts w:ascii="Calibri" w:hAnsi="Calibri" w:cs="Calibri"/>
          <w:sz w:val="22"/>
          <w:szCs w:val="22"/>
        </w:rPr>
        <w:t>dyrektywy 95/46/WE (ogólne rozporządzenie o ochronie danych) (Dz. Urz. UE L 119 z</w:t>
      </w:r>
      <w:r w:rsidR="005027CE">
        <w:rPr>
          <w:rFonts w:ascii="Calibri" w:hAnsi="Calibri" w:cs="Calibri"/>
          <w:sz w:val="22"/>
          <w:szCs w:val="22"/>
        </w:rPr>
        <w:t xml:space="preserve"> </w:t>
      </w:r>
      <w:r w:rsidRPr="006B0C1A">
        <w:rPr>
          <w:rFonts w:ascii="Calibri" w:hAnsi="Calibri" w:cs="Calibri"/>
          <w:sz w:val="22"/>
          <w:szCs w:val="22"/>
        </w:rPr>
        <w:t xml:space="preserve">04.05.2016, str. 1), dalej „RODO”, informuję, że: </w:t>
      </w:r>
    </w:p>
    <w:p w14:paraId="204F0D05" w14:textId="0780D35E" w:rsidR="006B0C1A" w:rsidRPr="004B263B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4B263B">
        <w:rPr>
          <w:rFonts w:ascii="Calibri" w:hAnsi="Calibri" w:cs="Calibri"/>
          <w:sz w:val="22"/>
          <w:szCs w:val="22"/>
          <w:lang w:eastAsia="pl-PL"/>
        </w:rPr>
        <w:t xml:space="preserve">1. administratorem Pani/Pana danych osobowych jest: </w:t>
      </w:r>
      <w:r w:rsidRPr="004B263B"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SP</w:t>
      </w:r>
      <w:r w:rsidR="0043368E" w:rsidRPr="004B263B"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W</w:t>
      </w:r>
      <w:r w:rsidRPr="004B263B"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ZOZ </w:t>
      </w:r>
      <w:r w:rsidR="0043368E" w:rsidRPr="004B263B"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w Stargardzie, 73-110 Stargard, ul. Wojska Polskiego 27</w:t>
      </w:r>
      <w:r w:rsidRPr="004B263B">
        <w:rPr>
          <w:rFonts w:ascii="Calibri" w:hAnsi="Calibri" w:cs="Calibri"/>
          <w:b/>
          <w:sz w:val="22"/>
          <w:szCs w:val="22"/>
          <w:lang w:eastAsia="pl-PL"/>
        </w:rPr>
        <w:t xml:space="preserve">,  </w:t>
      </w:r>
    </w:p>
    <w:p w14:paraId="13B32F38" w14:textId="1023C2F2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4B263B">
        <w:rPr>
          <w:rFonts w:ascii="Calibri" w:hAnsi="Calibri" w:cs="Calibri"/>
          <w:sz w:val="22"/>
          <w:szCs w:val="22"/>
          <w:lang w:eastAsia="pl-PL"/>
        </w:rPr>
        <w:t xml:space="preserve">2. inspektorem ochrony danych osobowych  jest </w:t>
      </w:r>
      <w:r w:rsidR="004B263B" w:rsidRPr="004B263B">
        <w:rPr>
          <w:rFonts w:ascii="Calibri" w:hAnsi="Calibri" w:cs="Calibri"/>
          <w:sz w:val="22"/>
          <w:szCs w:val="22"/>
          <w:lang w:eastAsia="pl-PL"/>
        </w:rPr>
        <w:t>Patryk Tomczak</w:t>
      </w:r>
      <w:r w:rsidRPr="004B263B">
        <w:rPr>
          <w:rFonts w:ascii="Calibri" w:hAnsi="Calibri" w:cs="Calibri"/>
          <w:sz w:val="22"/>
          <w:szCs w:val="22"/>
          <w:lang w:eastAsia="pl-PL"/>
        </w:rPr>
        <w:t xml:space="preserve">, kontakt: </w:t>
      </w:r>
      <w:r w:rsidRPr="004B263B">
        <w:rPr>
          <w:rStyle w:val="Hipercze"/>
          <w:rFonts w:ascii="Calibri" w:eastAsia="ArialMT" w:hAnsi="Calibri" w:cs="Calibri"/>
          <w:sz w:val="22"/>
          <w:szCs w:val="22"/>
          <w:lang w:eastAsia="pl-PL"/>
        </w:rPr>
        <w:t xml:space="preserve">e-mail: </w:t>
      </w:r>
      <w:r w:rsidR="004B263B">
        <w:rPr>
          <w:rStyle w:val="Hipercze"/>
          <w:rFonts w:ascii="Calibri" w:eastAsia="ArialMT" w:hAnsi="Calibri" w:cs="Calibri"/>
          <w:sz w:val="22"/>
          <w:szCs w:val="22"/>
          <w:lang w:eastAsia="pl-PL"/>
        </w:rPr>
        <w:t>i</w:t>
      </w:r>
      <w:r w:rsidR="004B263B" w:rsidRPr="004B263B">
        <w:rPr>
          <w:rStyle w:val="Hipercze"/>
          <w:rFonts w:ascii="Calibri" w:eastAsia="ArialMT" w:hAnsi="Calibri" w:cs="Calibri"/>
          <w:sz w:val="22"/>
          <w:szCs w:val="22"/>
          <w:lang w:eastAsia="pl-PL"/>
        </w:rPr>
        <w:t>od@zozstargard.pl</w:t>
      </w:r>
      <w:r w:rsidRPr="004B263B">
        <w:rPr>
          <w:rFonts w:ascii="Calibri" w:hAnsi="Calibri" w:cs="Calibri"/>
          <w:sz w:val="22"/>
          <w:szCs w:val="22"/>
          <w:lang w:eastAsia="pl-PL"/>
        </w:rPr>
        <w:t xml:space="preserve"> ; Pani/Pana dane osobowe przetwarzane będą na podstawie art. 6 ust. 1 lit. c</w:t>
      </w:r>
      <w:r w:rsidRPr="004B263B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4B263B">
        <w:rPr>
          <w:rFonts w:ascii="Calibri" w:hAnsi="Calibri" w:cs="Calibri"/>
          <w:sz w:val="22"/>
          <w:szCs w:val="22"/>
          <w:lang w:eastAsia="pl-PL"/>
        </w:rPr>
        <w:t xml:space="preserve">RODO w celu </w:t>
      </w:r>
      <w:r w:rsidRPr="004B263B">
        <w:rPr>
          <w:rFonts w:ascii="Calibri" w:hAnsi="Calibri" w:cs="Calibri"/>
          <w:sz w:val="22"/>
          <w:szCs w:val="22"/>
        </w:rPr>
        <w:t xml:space="preserve">związanym z postępowaniem o udzielenie zamówienia publicznego: </w:t>
      </w:r>
      <w:r w:rsidRPr="004952DF">
        <w:rPr>
          <w:rFonts w:ascii="Calibri" w:hAnsi="Calibri" w:cs="Calibri"/>
          <w:sz w:val="22"/>
          <w:szCs w:val="22"/>
        </w:rPr>
        <w:t>znak sprawy:</w:t>
      </w:r>
      <w:r w:rsidRPr="006B0C1A">
        <w:rPr>
          <w:rFonts w:ascii="Calibri" w:hAnsi="Calibri" w:cs="Calibri"/>
          <w:sz w:val="22"/>
          <w:szCs w:val="22"/>
        </w:rPr>
        <w:t xml:space="preserve"> </w:t>
      </w:r>
      <w:r w:rsidR="004952DF">
        <w:rPr>
          <w:rFonts w:ascii="Calibri" w:hAnsi="Calibri" w:cs="Calibri"/>
          <w:sz w:val="22"/>
          <w:szCs w:val="22"/>
        </w:rPr>
        <w:t>1/TP/2022</w:t>
      </w:r>
      <w:r w:rsidR="0043368E">
        <w:rPr>
          <w:rFonts w:ascii="Calibri" w:hAnsi="Calibri" w:cs="Calibri"/>
          <w:sz w:val="22"/>
          <w:szCs w:val="22"/>
        </w:rPr>
        <w:t xml:space="preserve"> na </w:t>
      </w:r>
      <w:r w:rsidR="00C62D95">
        <w:rPr>
          <w:rFonts w:ascii="Calibri" w:hAnsi="Calibri" w:cs="Calibri"/>
          <w:b/>
          <w:bCs/>
          <w:sz w:val="22"/>
          <w:szCs w:val="22"/>
        </w:rPr>
        <w:t>U</w:t>
      </w:r>
      <w:r w:rsidR="0043368E">
        <w:rPr>
          <w:rFonts w:ascii="Calibri" w:hAnsi="Calibri" w:cs="Calibri"/>
          <w:b/>
          <w:bCs/>
          <w:sz w:val="22"/>
          <w:szCs w:val="22"/>
        </w:rPr>
        <w:t xml:space="preserve">sługę ubezpieczenia </w:t>
      </w:r>
      <w:r w:rsidR="009E13FF">
        <w:rPr>
          <w:rFonts w:ascii="Calibri" w:hAnsi="Calibri" w:cs="Calibri"/>
          <w:b/>
          <w:bCs/>
          <w:sz w:val="22"/>
          <w:szCs w:val="22"/>
        </w:rPr>
        <w:t>mienia</w:t>
      </w:r>
      <w:r w:rsidR="00C62D9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E13FF" w:rsidRPr="009E13FF">
        <w:rPr>
          <w:rFonts w:ascii="Calibri" w:hAnsi="Calibri" w:cs="Calibri"/>
          <w:b/>
          <w:bCs/>
          <w:sz w:val="22"/>
          <w:szCs w:val="22"/>
        </w:rPr>
        <w:t xml:space="preserve">Samodzielnego Publicznego Wielospecjalistycznego Zakładu Opieki Zdrowotnej </w:t>
      </w:r>
      <w:r w:rsidR="009E13FF">
        <w:rPr>
          <w:rFonts w:ascii="Calibri" w:hAnsi="Calibri" w:cs="Calibri"/>
          <w:b/>
          <w:bCs/>
          <w:sz w:val="22"/>
          <w:szCs w:val="22"/>
        </w:rPr>
        <w:t>w</w:t>
      </w:r>
      <w:r w:rsidR="009E13FF" w:rsidRPr="009E13FF">
        <w:rPr>
          <w:rFonts w:ascii="Calibri" w:hAnsi="Calibri" w:cs="Calibri"/>
          <w:b/>
          <w:bCs/>
          <w:sz w:val="22"/>
          <w:szCs w:val="22"/>
        </w:rPr>
        <w:t xml:space="preserve"> Stargardzi</w:t>
      </w:r>
      <w:r w:rsidR="009E13FF">
        <w:rPr>
          <w:rFonts w:ascii="Calibri" w:hAnsi="Calibri" w:cs="Calibri"/>
          <w:b/>
          <w:bCs/>
          <w:sz w:val="22"/>
          <w:szCs w:val="22"/>
        </w:rPr>
        <w:t>e.</w:t>
      </w:r>
    </w:p>
    <w:p w14:paraId="5C2725DF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3. odbiorcami Pani/Pana danych osobowych będą osoby lub podmioty, którym udostępniona zostanie dokumentacja postępowania w oparciu a art. 74 pzp.</w:t>
      </w:r>
    </w:p>
    <w:p w14:paraId="64E4D47F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4. 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39B8E8F9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5.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05CE7453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6. w odniesieniu do Pani/Pana danych osobowych decyzje nie będą podejmowane w sposób zautomatyzowany, stosowanie do art. 22 RODO;</w:t>
      </w:r>
    </w:p>
    <w:p w14:paraId="5C513BCA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7. posiada Pani/Pan:</w:t>
      </w:r>
    </w:p>
    <w:p w14:paraId="336F9198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- na podstawie art. 15 RODO prawo dostępu do danych osobowych Pani/Pana dotyczących;</w:t>
      </w:r>
    </w:p>
    <w:p w14:paraId="5A314C8F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  <w:lang w:eastAsia="pl-PL"/>
        </w:rPr>
        <w:t xml:space="preserve">- na podstawie art. 16 RODO prawo do sprostowania Pani/Pana danych osobowych </w:t>
      </w:r>
      <w:r w:rsidRPr="006B0C1A">
        <w:rPr>
          <w:rFonts w:ascii="Calibri" w:hAnsi="Calibri" w:cs="Calibri"/>
          <w:b/>
          <w:sz w:val="22"/>
          <w:szCs w:val="22"/>
          <w:lang w:eastAsia="pl-PL"/>
        </w:rPr>
        <w:t>**</w:t>
      </w:r>
      <w:r w:rsidRPr="006B0C1A">
        <w:rPr>
          <w:rFonts w:ascii="Calibri" w:hAnsi="Calibri" w:cs="Calibri"/>
          <w:sz w:val="22"/>
          <w:szCs w:val="22"/>
          <w:lang w:eastAsia="pl-PL"/>
        </w:rPr>
        <w:t>;</w:t>
      </w:r>
    </w:p>
    <w:p w14:paraId="3052E9B5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 ***;  </w:t>
      </w:r>
    </w:p>
    <w:p w14:paraId="77DCA3D6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- prawo do wniesienia skargi do Prezesa Urzędu Ochrony Danych Osobowych, gdy uzna Pani/Pan, że przetwarzanie danych osobowych Pani/Pana dotyczących narusza przepisy RODO;</w:t>
      </w:r>
    </w:p>
    <w:p w14:paraId="668635D6" w14:textId="77777777" w:rsidR="006B0C1A" w:rsidRPr="006B0C1A" w:rsidRDefault="006B0C1A" w:rsidP="004B263B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8. nie przysługuje Pani/Panu:</w:t>
      </w:r>
    </w:p>
    <w:p w14:paraId="45CC3E90" w14:textId="77777777" w:rsidR="006B0C1A" w:rsidRPr="006B0C1A" w:rsidRDefault="006B0C1A" w:rsidP="004B263B">
      <w:pPr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a) w związku z art. 17 ust. 3 lit. b, d lub e RODO prawo do usunięcia danych osobowych;</w:t>
      </w:r>
    </w:p>
    <w:p w14:paraId="478902C3" w14:textId="77777777" w:rsidR="006B0C1A" w:rsidRPr="006B0C1A" w:rsidRDefault="006B0C1A" w:rsidP="004B263B">
      <w:pPr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>b) prawo do przenoszenia danych osobowych, o którym mowa w art. 20 RODO;</w:t>
      </w:r>
    </w:p>
    <w:p w14:paraId="6E3BD49E" w14:textId="77777777" w:rsidR="006B0C1A" w:rsidRPr="006B0C1A" w:rsidRDefault="006B0C1A" w:rsidP="004B263B">
      <w:pPr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sz w:val="22"/>
          <w:szCs w:val="22"/>
        </w:rPr>
        <w:t xml:space="preserve">c) na podstawie art. 21 RODO prawo sprzeciwu, wobec przetwarzania danych osobowych, gdyż podstawą prawną przetwarzania Pani/Pana danych osobowych jest art. 6 ust. 1 lit. c RODO. </w:t>
      </w:r>
    </w:p>
    <w:p w14:paraId="0858B32E" w14:textId="77777777" w:rsidR="006B0C1A" w:rsidRPr="006B0C1A" w:rsidRDefault="006B0C1A" w:rsidP="004B263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DDE8FE7" w14:textId="77777777" w:rsidR="006B0C1A" w:rsidRPr="006B0C1A" w:rsidRDefault="006B0C1A" w:rsidP="004B263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** </w:t>
      </w:r>
      <w:r w:rsidRPr="006B0C1A">
        <w:rPr>
          <w:rFonts w:ascii="Calibri" w:hAnsi="Calibri" w:cs="Calibri"/>
          <w:b/>
          <w:i/>
          <w:sz w:val="22"/>
          <w:szCs w:val="22"/>
        </w:rPr>
        <w:t>Wyjaśnienie:</w:t>
      </w:r>
      <w:r w:rsidRPr="006B0C1A">
        <w:rPr>
          <w:rFonts w:ascii="Calibri" w:hAnsi="Calibri" w:cs="Calibri"/>
          <w:i/>
          <w:sz w:val="22"/>
          <w:szCs w:val="22"/>
        </w:rPr>
        <w:t xml:space="preserve"> </w:t>
      </w:r>
      <w:r w:rsidRPr="006B0C1A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6B0C1A">
        <w:rPr>
          <w:rFonts w:ascii="Calibri" w:hAnsi="Calibri" w:cs="Calibri"/>
          <w:i/>
          <w:sz w:val="22"/>
          <w:szCs w:val="22"/>
        </w:rPr>
        <w:t>wyniku postępowania</w:t>
      </w:r>
      <w:r w:rsidRPr="006B0C1A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6E43607D" w14:textId="77777777" w:rsidR="006B0C1A" w:rsidRPr="006B0C1A" w:rsidRDefault="006B0C1A" w:rsidP="004B263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B0C1A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*** </w:t>
      </w:r>
      <w:r w:rsidRPr="006B0C1A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6B0C1A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6B0C1A" w:rsidRDefault="00021F23" w:rsidP="006B0C1A">
      <w:pPr>
        <w:spacing w:line="276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021F23" w:rsidRPr="006B0C1A" w:rsidSect="00934DC1">
      <w:pgSz w:w="11905" w:h="16837"/>
      <w:pgMar w:top="1135" w:right="1134" w:bottom="1134" w:left="1418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2A79" w14:textId="77777777" w:rsidR="004A0AD7" w:rsidRDefault="004A0AD7" w:rsidP="00BA1DD3">
      <w:r>
        <w:separator/>
      </w:r>
    </w:p>
  </w:endnote>
  <w:endnote w:type="continuationSeparator" w:id="0">
    <w:p w14:paraId="2FF5943B" w14:textId="77777777" w:rsidR="004A0AD7" w:rsidRDefault="004A0AD7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C686" w14:textId="77777777" w:rsidR="001D3D3F" w:rsidRPr="00D3043C" w:rsidRDefault="001D3D3F" w:rsidP="00B96E57">
    <w:pPr>
      <w:pStyle w:val="Stopka"/>
      <w:framePr w:wrap="around" w:vAnchor="text" w:hAnchor="page" w:x="10807" w:y="4"/>
      <w:rPr>
        <w:rStyle w:val="Numerstrony"/>
        <w:rFonts w:ascii="Calibri" w:hAnsi="Calibri"/>
        <w:sz w:val="20"/>
      </w:rPr>
    </w:pPr>
    <w:r w:rsidRPr="00D3043C">
      <w:rPr>
        <w:rStyle w:val="Numerstrony"/>
        <w:rFonts w:ascii="Calibri" w:hAnsi="Calibri"/>
        <w:sz w:val="20"/>
      </w:rPr>
      <w:fldChar w:fldCharType="begin"/>
    </w:r>
    <w:r w:rsidRPr="00D3043C">
      <w:rPr>
        <w:rStyle w:val="Numerstrony"/>
        <w:rFonts w:ascii="Calibri" w:hAnsi="Calibri"/>
        <w:sz w:val="20"/>
      </w:rPr>
      <w:instrText xml:space="preserve">PAGE  </w:instrText>
    </w:r>
    <w:r w:rsidRPr="00D3043C">
      <w:rPr>
        <w:rStyle w:val="Numerstrony"/>
        <w:rFonts w:ascii="Calibri" w:hAnsi="Calibri"/>
        <w:sz w:val="20"/>
      </w:rPr>
      <w:fldChar w:fldCharType="separate"/>
    </w:r>
    <w:r>
      <w:rPr>
        <w:rStyle w:val="Numerstrony"/>
        <w:rFonts w:ascii="Calibri" w:hAnsi="Calibri"/>
        <w:noProof/>
        <w:sz w:val="20"/>
      </w:rPr>
      <w:t>16</w:t>
    </w:r>
    <w:r w:rsidRPr="00D3043C">
      <w:rPr>
        <w:rStyle w:val="Numerstrony"/>
        <w:rFonts w:ascii="Calibri" w:hAnsi="Calibri"/>
        <w:sz w:val="20"/>
      </w:rPr>
      <w:fldChar w:fldCharType="end"/>
    </w:r>
  </w:p>
  <w:p w14:paraId="1EF7EE5B" w14:textId="77777777" w:rsidR="001D3D3F" w:rsidRPr="001F5552" w:rsidRDefault="001D3D3F" w:rsidP="00B96E57">
    <w:pPr>
      <w:pStyle w:val="Stopka"/>
      <w:pBdr>
        <w:top w:val="single" w:sz="4" w:space="1" w:color="auto"/>
      </w:pBdr>
      <w:tabs>
        <w:tab w:val="clear" w:pos="9072"/>
        <w:tab w:val="right" w:pos="9360"/>
      </w:tabs>
      <w:jc w:val="both"/>
      <w:rPr>
        <w:rFonts w:ascii="Calibri" w:hAnsi="Calibri" w:cs="Calibri"/>
        <w:color w:val="404040"/>
        <w:sz w:val="16"/>
        <w:szCs w:val="16"/>
      </w:rPr>
    </w:pPr>
    <w:r w:rsidRPr="001F5552">
      <w:rPr>
        <w:rFonts w:ascii="Calibri" w:hAnsi="Calibri" w:cs="Calibri"/>
        <w:color w:val="404040"/>
        <w:sz w:val="16"/>
        <w:szCs w:val="16"/>
      </w:rPr>
      <w:tab/>
    </w:r>
  </w:p>
  <w:p w14:paraId="287FCD36" w14:textId="77777777" w:rsidR="001D3D3F" w:rsidRPr="00506324" w:rsidRDefault="001D3D3F" w:rsidP="00B96E57">
    <w:pPr>
      <w:jc w:val="both"/>
      <w:rPr>
        <w:rFonts w:ascii="Calibri" w:hAnsi="Calibri"/>
        <w:b/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351513"/>
      <w:docPartObj>
        <w:docPartGallery w:val="Page Numbers (Bottom of Page)"/>
        <w:docPartUnique/>
      </w:docPartObj>
    </w:sdtPr>
    <w:sdtEndPr/>
    <w:sdtContent>
      <w:p w14:paraId="737C7782" w14:textId="210B53C8" w:rsidR="001D3D3F" w:rsidRDefault="001D3D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7CA3">
          <w:rPr>
            <w:noProof/>
            <w:lang w:val="pl-PL"/>
          </w:rPr>
          <w:t>1</w:t>
        </w:r>
        <w:r>
          <w:fldChar w:fldCharType="end"/>
        </w:r>
      </w:p>
    </w:sdtContent>
  </w:sdt>
  <w:p w14:paraId="28664BF1" w14:textId="77777777" w:rsidR="001D3D3F" w:rsidRDefault="001D3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9E4C2" w14:textId="77777777" w:rsidR="004A0AD7" w:rsidRDefault="004A0AD7" w:rsidP="00BA1DD3">
      <w:r>
        <w:separator/>
      </w:r>
    </w:p>
  </w:footnote>
  <w:footnote w:type="continuationSeparator" w:id="0">
    <w:p w14:paraId="7D78D940" w14:textId="77777777" w:rsidR="004A0AD7" w:rsidRDefault="004A0AD7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6349" w14:textId="6451FDDE" w:rsidR="001D3D3F" w:rsidRPr="00C67377" w:rsidRDefault="001E0562" w:rsidP="001E0562">
    <w:pPr>
      <w:pStyle w:val="Bezodstpw"/>
      <w:tabs>
        <w:tab w:val="right" w:pos="9356"/>
      </w:tabs>
      <w:rPr>
        <w:rFonts w:ascii="Calibri" w:hAnsi="Calibri"/>
        <w:b/>
        <w:bCs/>
        <w:color w:val="0D0D0D"/>
        <w:sz w:val="16"/>
        <w:szCs w:val="16"/>
      </w:rPr>
    </w:pPr>
    <w:r w:rsidRPr="001E0562">
      <w:rPr>
        <w:rFonts w:ascii="Calibri" w:hAnsi="Calibri"/>
        <w:bCs/>
        <w:color w:val="0D0D0D"/>
        <w:sz w:val="16"/>
        <w:szCs w:val="16"/>
      </w:rPr>
      <w:t>SP</w:t>
    </w:r>
    <w:r w:rsidR="002D4074">
      <w:rPr>
        <w:rFonts w:ascii="Calibri" w:hAnsi="Calibri"/>
        <w:bCs/>
        <w:color w:val="0D0D0D"/>
        <w:sz w:val="16"/>
        <w:szCs w:val="16"/>
      </w:rPr>
      <w:t>W</w:t>
    </w:r>
    <w:r w:rsidRPr="001E0562">
      <w:rPr>
        <w:rFonts w:ascii="Calibri" w:hAnsi="Calibri"/>
        <w:bCs/>
        <w:color w:val="0D0D0D"/>
        <w:sz w:val="16"/>
        <w:szCs w:val="16"/>
      </w:rPr>
      <w:t xml:space="preserve">ZOZ </w:t>
    </w:r>
    <w:r w:rsidR="002D4074">
      <w:rPr>
        <w:rFonts w:ascii="Calibri" w:hAnsi="Calibri"/>
        <w:bCs/>
        <w:color w:val="0D0D0D"/>
        <w:sz w:val="16"/>
        <w:szCs w:val="16"/>
      </w:rPr>
      <w:t>w</w:t>
    </w:r>
    <w:r w:rsidRPr="001E0562">
      <w:rPr>
        <w:rFonts w:ascii="Calibri" w:hAnsi="Calibri"/>
        <w:bCs/>
        <w:color w:val="0D0D0D"/>
        <w:sz w:val="16"/>
        <w:szCs w:val="16"/>
      </w:rPr>
      <w:t xml:space="preserve"> </w:t>
    </w:r>
    <w:r w:rsidR="002D4074">
      <w:rPr>
        <w:rFonts w:ascii="Calibri" w:hAnsi="Calibri"/>
        <w:bCs/>
        <w:color w:val="0D0D0D"/>
        <w:sz w:val="16"/>
        <w:szCs w:val="16"/>
      </w:rPr>
      <w:t>Stargardzie</w:t>
    </w:r>
    <w:r>
      <w:rPr>
        <w:rFonts w:ascii="Calibri" w:hAnsi="Calibri"/>
        <w:bCs/>
        <w:color w:val="0D0D0D"/>
        <w:sz w:val="16"/>
        <w:szCs w:val="16"/>
      </w:rPr>
      <w:tab/>
    </w:r>
    <w:r w:rsidR="001D3D3F" w:rsidRPr="0092402C">
      <w:rPr>
        <w:rFonts w:ascii="Calibri" w:hAnsi="Calibri" w:cs="Arial"/>
        <w:color w:val="0D0D0D"/>
        <w:sz w:val="16"/>
        <w:szCs w:val="16"/>
      </w:rPr>
      <w:t>Specyfikacja Warunków Zamówienia</w:t>
    </w:r>
  </w:p>
  <w:p w14:paraId="167DA3E6" w14:textId="77777777" w:rsidR="004952DF" w:rsidRPr="004952DF" w:rsidRDefault="004952DF" w:rsidP="004952DF">
    <w:pPr>
      <w:tabs>
        <w:tab w:val="center" w:pos="4536"/>
        <w:tab w:val="right" w:pos="9360"/>
      </w:tabs>
      <w:jc w:val="both"/>
      <w:rPr>
        <w:rFonts w:ascii="Calibri" w:hAnsi="Calibri" w:cs="Calibri"/>
        <w:b/>
        <w:sz w:val="16"/>
        <w:szCs w:val="16"/>
      </w:rPr>
    </w:pPr>
    <w:bookmarkStart w:id="2" w:name="_Hlk87878303"/>
    <w:r w:rsidRPr="004952DF">
      <w:rPr>
        <w:rFonts w:ascii="Calibri" w:hAnsi="Calibri" w:cs="Calibri"/>
        <w:b/>
        <w:sz w:val="16"/>
        <w:szCs w:val="16"/>
      </w:rPr>
      <w:t>Znak sprawy: 1/TP/2022</w:t>
    </w:r>
  </w:p>
  <w:bookmarkEnd w:id="2"/>
  <w:p w14:paraId="462B71F9" w14:textId="6BE39FFD" w:rsidR="001D3D3F" w:rsidRPr="00E868AE" w:rsidRDefault="001D3D3F" w:rsidP="00B96E57">
    <w:pPr>
      <w:pStyle w:val="Bezodstpw"/>
      <w:rPr>
        <w:rFonts w:ascii="Calibri" w:hAnsi="Calibri"/>
        <w:b/>
        <w:color w:val="404040"/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23AA8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2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18"/>
        <w:szCs w:val="18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0359BC"/>
    <w:multiLevelType w:val="multilevel"/>
    <w:tmpl w:val="0B564C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3713E23"/>
    <w:multiLevelType w:val="hybridMultilevel"/>
    <w:tmpl w:val="EAEAA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24F8B"/>
    <w:multiLevelType w:val="hybridMultilevel"/>
    <w:tmpl w:val="86D29B58"/>
    <w:lvl w:ilvl="0" w:tplc="AFE8C800">
      <w:start w:val="1"/>
      <w:numFmt w:val="upperRoman"/>
      <w:lvlText w:val="%1."/>
      <w:lvlJc w:val="right"/>
      <w:pPr>
        <w:ind w:left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D46C0"/>
    <w:multiLevelType w:val="hybridMultilevel"/>
    <w:tmpl w:val="AED6FEC6"/>
    <w:lvl w:ilvl="0" w:tplc="A8FAE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03E95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130B3958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170C6792"/>
    <w:multiLevelType w:val="multilevel"/>
    <w:tmpl w:val="20B884C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F5D786C"/>
    <w:multiLevelType w:val="multilevel"/>
    <w:tmpl w:val="42AC4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lowerLetter"/>
      <w:lvlText w:val="%5)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11C63E8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21279"/>
    <w:multiLevelType w:val="hybridMultilevel"/>
    <w:tmpl w:val="A1E45A6A"/>
    <w:lvl w:ilvl="0" w:tplc="2E72135C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bCs/>
        <w:color w:val="0D0D0D"/>
      </w:rPr>
    </w:lvl>
    <w:lvl w:ilvl="1" w:tplc="C0145BFA">
      <w:start w:val="1"/>
      <w:numFmt w:val="decimal"/>
      <w:lvlText w:val="%2)"/>
      <w:lvlJc w:val="left"/>
      <w:pPr>
        <w:tabs>
          <w:tab w:val="num" w:pos="5475"/>
        </w:tabs>
        <w:ind w:left="547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 w15:restartNumberingAfterBreak="0">
    <w:nsid w:val="36AC1CAB"/>
    <w:multiLevelType w:val="hybridMultilevel"/>
    <w:tmpl w:val="281AF982"/>
    <w:lvl w:ilvl="0" w:tplc="18C229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D567C"/>
    <w:multiLevelType w:val="multilevel"/>
    <w:tmpl w:val="CF14D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0" w15:restartNumberingAfterBreak="0">
    <w:nsid w:val="3DAB1CE3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  <w:bCs/>
      </w:rPr>
    </w:lvl>
    <w:lvl w:ilvl="3">
      <w:numFmt w:val="decimal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21" w15:restartNumberingAfterBreak="0">
    <w:nsid w:val="3E383742"/>
    <w:multiLevelType w:val="hybridMultilevel"/>
    <w:tmpl w:val="856628C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3A37AD1"/>
    <w:multiLevelType w:val="multilevel"/>
    <w:tmpl w:val="28A8264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4" w15:restartNumberingAfterBreak="0">
    <w:nsid w:val="44C4658F"/>
    <w:multiLevelType w:val="multilevel"/>
    <w:tmpl w:val="7A0468F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25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6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7" w15:restartNumberingAfterBreak="0">
    <w:nsid w:val="5A0708CB"/>
    <w:multiLevelType w:val="multilevel"/>
    <w:tmpl w:val="578056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8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821B0C"/>
    <w:multiLevelType w:val="multilevel"/>
    <w:tmpl w:val="CC7075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18"/>
        <w:szCs w:val="18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30" w15:restartNumberingAfterBreak="0">
    <w:nsid w:val="5ED26699"/>
    <w:multiLevelType w:val="hybridMultilevel"/>
    <w:tmpl w:val="71648F3E"/>
    <w:lvl w:ilvl="0" w:tplc="16B0C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72C4A"/>
    <w:multiLevelType w:val="multilevel"/>
    <w:tmpl w:val="17CE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32" w15:restartNumberingAfterBreak="0">
    <w:nsid w:val="62DF5E78"/>
    <w:multiLevelType w:val="hybridMultilevel"/>
    <w:tmpl w:val="C4AED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11407D"/>
    <w:multiLevelType w:val="multilevel"/>
    <w:tmpl w:val="F838FCF8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18"/>
        <w:szCs w:val="20"/>
        <w:u w:val="none"/>
        <w:effect w:val="none"/>
        <w:vertAlign w:val="baseline"/>
        <w:specVanish w:val="0"/>
      </w:rPr>
    </w:lvl>
  </w:abstractNum>
  <w:abstractNum w:abstractNumId="34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35" w15:restartNumberingAfterBreak="0">
    <w:nsid w:val="64BD6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65B22F88"/>
    <w:multiLevelType w:val="multilevel"/>
    <w:tmpl w:val="4FA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3C5214"/>
    <w:multiLevelType w:val="multilevel"/>
    <w:tmpl w:val="3CD877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77BE0172"/>
    <w:multiLevelType w:val="multilevel"/>
    <w:tmpl w:val="29EEDD5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39" w15:restartNumberingAfterBreak="0">
    <w:nsid w:val="7A6F4E0D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7C3F4158"/>
    <w:multiLevelType w:val="multilevel"/>
    <w:tmpl w:val="BA586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250F07"/>
    <w:multiLevelType w:val="hybridMultilevel"/>
    <w:tmpl w:val="422E5E62"/>
    <w:lvl w:ilvl="0" w:tplc="69BA8B34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b w:val="0"/>
        <w:color w:val="0D0D0D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7"/>
  </w:num>
  <w:num w:numId="7">
    <w:abstractNumId w:val="40"/>
  </w:num>
  <w:num w:numId="8">
    <w:abstractNumId w:val="33"/>
  </w:num>
  <w:num w:numId="9">
    <w:abstractNumId w:val="2"/>
  </w:num>
  <w:num w:numId="10">
    <w:abstractNumId w:val="28"/>
  </w:num>
  <w:num w:numId="11">
    <w:abstractNumId w:val="41"/>
  </w:num>
  <w:num w:numId="12">
    <w:abstractNumId w:val="13"/>
  </w:num>
  <w:num w:numId="13">
    <w:abstractNumId w:val="24"/>
  </w:num>
  <w:num w:numId="14">
    <w:abstractNumId w:val="18"/>
  </w:num>
  <w:num w:numId="15">
    <w:abstractNumId w:val="11"/>
  </w:num>
  <w:num w:numId="16">
    <w:abstractNumId w:val="10"/>
  </w:num>
  <w:num w:numId="17">
    <w:abstractNumId w:val="38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6"/>
  </w:num>
  <w:num w:numId="21">
    <w:abstractNumId w:val="19"/>
  </w:num>
  <w:num w:numId="22">
    <w:abstractNumId w:val="22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9"/>
  </w:num>
  <w:num w:numId="28">
    <w:abstractNumId w:val="8"/>
  </w:num>
  <w:num w:numId="29">
    <w:abstractNumId w:val="21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2"/>
  </w:num>
  <w:num w:numId="35">
    <w:abstractNumId w:val="20"/>
  </w:num>
  <w:num w:numId="36">
    <w:abstractNumId w:val="36"/>
  </w:num>
  <w:num w:numId="37">
    <w:abstractNumId w:val="31"/>
  </w:num>
  <w:num w:numId="38">
    <w:abstractNumId w:val="9"/>
  </w:num>
  <w:num w:numId="39">
    <w:abstractNumId w:val="29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12524"/>
    <w:rsid w:val="0002063A"/>
    <w:rsid w:val="00021F23"/>
    <w:rsid w:val="00022ADC"/>
    <w:rsid w:val="000376B8"/>
    <w:rsid w:val="00040AAB"/>
    <w:rsid w:val="00047AD2"/>
    <w:rsid w:val="00051D03"/>
    <w:rsid w:val="000729C8"/>
    <w:rsid w:val="0007451B"/>
    <w:rsid w:val="000843FF"/>
    <w:rsid w:val="0009359D"/>
    <w:rsid w:val="000B6304"/>
    <w:rsid w:val="000C1F5E"/>
    <w:rsid w:val="00103737"/>
    <w:rsid w:val="00121A53"/>
    <w:rsid w:val="001223C8"/>
    <w:rsid w:val="001258E0"/>
    <w:rsid w:val="00140F21"/>
    <w:rsid w:val="00162718"/>
    <w:rsid w:val="0017218B"/>
    <w:rsid w:val="00173A6D"/>
    <w:rsid w:val="00185E7A"/>
    <w:rsid w:val="00194729"/>
    <w:rsid w:val="001A047D"/>
    <w:rsid w:val="001A4378"/>
    <w:rsid w:val="001B571B"/>
    <w:rsid w:val="001C4C99"/>
    <w:rsid w:val="001D3D3F"/>
    <w:rsid w:val="001D525C"/>
    <w:rsid w:val="001D613B"/>
    <w:rsid w:val="001E0562"/>
    <w:rsid w:val="001E6A70"/>
    <w:rsid w:val="001F32C6"/>
    <w:rsid w:val="0020793A"/>
    <w:rsid w:val="0021528F"/>
    <w:rsid w:val="00216EAD"/>
    <w:rsid w:val="00217D7C"/>
    <w:rsid w:val="0022321E"/>
    <w:rsid w:val="00226554"/>
    <w:rsid w:val="00231420"/>
    <w:rsid w:val="00247426"/>
    <w:rsid w:val="0025696F"/>
    <w:rsid w:val="00280DFE"/>
    <w:rsid w:val="00282090"/>
    <w:rsid w:val="00296055"/>
    <w:rsid w:val="002A2C62"/>
    <w:rsid w:val="002A6BE2"/>
    <w:rsid w:val="002B5EC3"/>
    <w:rsid w:val="002B6C06"/>
    <w:rsid w:val="002D4074"/>
    <w:rsid w:val="002D6BB0"/>
    <w:rsid w:val="002F7F97"/>
    <w:rsid w:val="00320B67"/>
    <w:rsid w:val="0033237E"/>
    <w:rsid w:val="00353047"/>
    <w:rsid w:val="00370A4E"/>
    <w:rsid w:val="00373B28"/>
    <w:rsid w:val="00374F55"/>
    <w:rsid w:val="00383DE8"/>
    <w:rsid w:val="003905A5"/>
    <w:rsid w:val="003B7224"/>
    <w:rsid w:val="003D17C5"/>
    <w:rsid w:val="003D1D47"/>
    <w:rsid w:val="003D4CDC"/>
    <w:rsid w:val="004005D3"/>
    <w:rsid w:val="00412073"/>
    <w:rsid w:val="0042407F"/>
    <w:rsid w:val="00426E76"/>
    <w:rsid w:val="004304DD"/>
    <w:rsid w:val="00430D91"/>
    <w:rsid w:val="0043368E"/>
    <w:rsid w:val="004419EB"/>
    <w:rsid w:val="00456983"/>
    <w:rsid w:val="004829A9"/>
    <w:rsid w:val="00482DC2"/>
    <w:rsid w:val="004851ED"/>
    <w:rsid w:val="00491974"/>
    <w:rsid w:val="0049231D"/>
    <w:rsid w:val="00493309"/>
    <w:rsid w:val="004952DF"/>
    <w:rsid w:val="004962B8"/>
    <w:rsid w:val="004A0AD7"/>
    <w:rsid w:val="004B263B"/>
    <w:rsid w:val="004B2F0E"/>
    <w:rsid w:val="004B630B"/>
    <w:rsid w:val="004C10F8"/>
    <w:rsid w:val="004C3329"/>
    <w:rsid w:val="004D1216"/>
    <w:rsid w:val="004E4338"/>
    <w:rsid w:val="004E4D7B"/>
    <w:rsid w:val="004F75CC"/>
    <w:rsid w:val="005027CE"/>
    <w:rsid w:val="005030B5"/>
    <w:rsid w:val="00504E9D"/>
    <w:rsid w:val="00514E4C"/>
    <w:rsid w:val="0052202E"/>
    <w:rsid w:val="00527900"/>
    <w:rsid w:val="00532CDB"/>
    <w:rsid w:val="005552C8"/>
    <w:rsid w:val="00563365"/>
    <w:rsid w:val="005651D8"/>
    <w:rsid w:val="005721DA"/>
    <w:rsid w:val="00574E8A"/>
    <w:rsid w:val="0058163D"/>
    <w:rsid w:val="00583518"/>
    <w:rsid w:val="005904A3"/>
    <w:rsid w:val="00597337"/>
    <w:rsid w:val="005B3371"/>
    <w:rsid w:val="005B352C"/>
    <w:rsid w:val="005C3A5C"/>
    <w:rsid w:val="005C50D3"/>
    <w:rsid w:val="005C635A"/>
    <w:rsid w:val="0060770E"/>
    <w:rsid w:val="0060788E"/>
    <w:rsid w:val="0061382C"/>
    <w:rsid w:val="00613E2B"/>
    <w:rsid w:val="0062245D"/>
    <w:rsid w:val="00624912"/>
    <w:rsid w:val="00625EAE"/>
    <w:rsid w:val="00644FAB"/>
    <w:rsid w:val="00645B3C"/>
    <w:rsid w:val="00652E5A"/>
    <w:rsid w:val="0065374C"/>
    <w:rsid w:val="00655D7D"/>
    <w:rsid w:val="00665984"/>
    <w:rsid w:val="0066793F"/>
    <w:rsid w:val="0068577A"/>
    <w:rsid w:val="006A62CC"/>
    <w:rsid w:val="006A707B"/>
    <w:rsid w:val="006B0C1A"/>
    <w:rsid w:val="006C0F0F"/>
    <w:rsid w:val="006C2B18"/>
    <w:rsid w:val="006C65D1"/>
    <w:rsid w:val="006C6F14"/>
    <w:rsid w:val="006E2184"/>
    <w:rsid w:val="006E3BD2"/>
    <w:rsid w:val="006F1CB6"/>
    <w:rsid w:val="006F2418"/>
    <w:rsid w:val="006F380F"/>
    <w:rsid w:val="006F5B56"/>
    <w:rsid w:val="007019D7"/>
    <w:rsid w:val="00731F33"/>
    <w:rsid w:val="00736CBA"/>
    <w:rsid w:val="00746519"/>
    <w:rsid w:val="00746578"/>
    <w:rsid w:val="00755234"/>
    <w:rsid w:val="00766E6A"/>
    <w:rsid w:val="007730AF"/>
    <w:rsid w:val="00780F76"/>
    <w:rsid w:val="00783330"/>
    <w:rsid w:val="00787A92"/>
    <w:rsid w:val="00787AB1"/>
    <w:rsid w:val="00792A38"/>
    <w:rsid w:val="007B1206"/>
    <w:rsid w:val="007B49C4"/>
    <w:rsid w:val="007B70B8"/>
    <w:rsid w:val="007D5DE8"/>
    <w:rsid w:val="007E38AF"/>
    <w:rsid w:val="007F1B5B"/>
    <w:rsid w:val="007F1E2F"/>
    <w:rsid w:val="00822394"/>
    <w:rsid w:val="0083295F"/>
    <w:rsid w:val="0084449D"/>
    <w:rsid w:val="00854F1F"/>
    <w:rsid w:val="008552E6"/>
    <w:rsid w:val="00865E6F"/>
    <w:rsid w:val="00873626"/>
    <w:rsid w:val="00880A28"/>
    <w:rsid w:val="0088175D"/>
    <w:rsid w:val="00886E99"/>
    <w:rsid w:val="008874BB"/>
    <w:rsid w:val="008919D7"/>
    <w:rsid w:val="008A1AB6"/>
    <w:rsid w:val="008B05D4"/>
    <w:rsid w:val="008B1F08"/>
    <w:rsid w:val="008B49C8"/>
    <w:rsid w:val="008B54FE"/>
    <w:rsid w:val="008B6FDE"/>
    <w:rsid w:val="008E48D7"/>
    <w:rsid w:val="008F434B"/>
    <w:rsid w:val="008F4FE1"/>
    <w:rsid w:val="00903A95"/>
    <w:rsid w:val="00913103"/>
    <w:rsid w:val="00916AFF"/>
    <w:rsid w:val="009200ED"/>
    <w:rsid w:val="009240B8"/>
    <w:rsid w:val="0092671E"/>
    <w:rsid w:val="009310D6"/>
    <w:rsid w:val="009338B2"/>
    <w:rsid w:val="00934DC1"/>
    <w:rsid w:val="00935675"/>
    <w:rsid w:val="00940977"/>
    <w:rsid w:val="00954F61"/>
    <w:rsid w:val="0096415D"/>
    <w:rsid w:val="00976373"/>
    <w:rsid w:val="00985CAB"/>
    <w:rsid w:val="00997EA9"/>
    <w:rsid w:val="009C2E99"/>
    <w:rsid w:val="009C667A"/>
    <w:rsid w:val="009C6723"/>
    <w:rsid w:val="009D03DE"/>
    <w:rsid w:val="009D6376"/>
    <w:rsid w:val="009E0C49"/>
    <w:rsid w:val="009E13FF"/>
    <w:rsid w:val="009E6A2B"/>
    <w:rsid w:val="009F4EB6"/>
    <w:rsid w:val="009F654D"/>
    <w:rsid w:val="009F787E"/>
    <w:rsid w:val="00A04E54"/>
    <w:rsid w:val="00A10F5A"/>
    <w:rsid w:val="00A171C5"/>
    <w:rsid w:val="00A25E8E"/>
    <w:rsid w:val="00A42BDF"/>
    <w:rsid w:val="00A462DE"/>
    <w:rsid w:val="00A70836"/>
    <w:rsid w:val="00A74248"/>
    <w:rsid w:val="00A7517C"/>
    <w:rsid w:val="00A82EA1"/>
    <w:rsid w:val="00A848C0"/>
    <w:rsid w:val="00A873C8"/>
    <w:rsid w:val="00A933AC"/>
    <w:rsid w:val="00A957C6"/>
    <w:rsid w:val="00A97B98"/>
    <w:rsid w:val="00AB248F"/>
    <w:rsid w:val="00AB392D"/>
    <w:rsid w:val="00AD3EE5"/>
    <w:rsid w:val="00AD4763"/>
    <w:rsid w:val="00AE690B"/>
    <w:rsid w:val="00AF524E"/>
    <w:rsid w:val="00B0232C"/>
    <w:rsid w:val="00B30552"/>
    <w:rsid w:val="00B4312F"/>
    <w:rsid w:val="00B5365D"/>
    <w:rsid w:val="00B552A2"/>
    <w:rsid w:val="00B6260A"/>
    <w:rsid w:val="00B66F09"/>
    <w:rsid w:val="00B7387C"/>
    <w:rsid w:val="00B75343"/>
    <w:rsid w:val="00B86D3F"/>
    <w:rsid w:val="00B86FB5"/>
    <w:rsid w:val="00B944BB"/>
    <w:rsid w:val="00B96E57"/>
    <w:rsid w:val="00BA1DD3"/>
    <w:rsid w:val="00BB32B4"/>
    <w:rsid w:val="00BC5D91"/>
    <w:rsid w:val="00BD2F9C"/>
    <w:rsid w:val="00BD7029"/>
    <w:rsid w:val="00C00CC7"/>
    <w:rsid w:val="00C04C2F"/>
    <w:rsid w:val="00C068CD"/>
    <w:rsid w:val="00C12355"/>
    <w:rsid w:val="00C207AC"/>
    <w:rsid w:val="00C22BDF"/>
    <w:rsid w:val="00C46BEF"/>
    <w:rsid w:val="00C46F09"/>
    <w:rsid w:val="00C5099F"/>
    <w:rsid w:val="00C55771"/>
    <w:rsid w:val="00C5590B"/>
    <w:rsid w:val="00C6252D"/>
    <w:rsid w:val="00C62D95"/>
    <w:rsid w:val="00CA4AA3"/>
    <w:rsid w:val="00CB3E8A"/>
    <w:rsid w:val="00CC0FDF"/>
    <w:rsid w:val="00CC578B"/>
    <w:rsid w:val="00CC6204"/>
    <w:rsid w:val="00CC7BB3"/>
    <w:rsid w:val="00CD2D78"/>
    <w:rsid w:val="00CD7E0F"/>
    <w:rsid w:val="00CE2AA9"/>
    <w:rsid w:val="00CE78A1"/>
    <w:rsid w:val="00CF23E8"/>
    <w:rsid w:val="00D24463"/>
    <w:rsid w:val="00D3723B"/>
    <w:rsid w:val="00D3734E"/>
    <w:rsid w:val="00D37F61"/>
    <w:rsid w:val="00D4644C"/>
    <w:rsid w:val="00D52674"/>
    <w:rsid w:val="00D54FEE"/>
    <w:rsid w:val="00D60F44"/>
    <w:rsid w:val="00D62A99"/>
    <w:rsid w:val="00D7523C"/>
    <w:rsid w:val="00D83155"/>
    <w:rsid w:val="00D85416"/>
    <w:rsid w:val="00DA01C9"/>
    <w:rsid w:val="00DA415F"/>
    <w:rsid w:val="00DB16A3"/>
    <w:rsid w:val="00DB6C30"/>
    <w:rsid w:val="00DC3EF1"/>
    <w:rsid w:val="00DE0F5D"/>
    <w:rsid w:val="00DE577B"/>
    <w:rsid w:val="00E00820"/>
    <w:rsid w:val="00E03E2F"/>
    <w:rsid w:val="00E27890"/>
    <w:rsid w:val="00E359A3"/>
    <w:rsid w:val="00E4441E"/>
    <w:rsid w:val="00E50D58"/>
    <w:rsid w:val="00E52DD4"/>
    <w:rsid w:val="00E5429C"/>
    <w:rsid w:val="00E63561"/>
    <w:rsid w:val="00E83BAC"/>
    <w:rsid w:val="00E87CA3"/>
    <w:rsid w:val="00EB645E"/>
    <w:rsid w:val="00EC77EC"/>
    <w:rsid w:val="00EF3239"/>
    <w:rsid w:val="00EF4DC2"/>
    <w:rsid w:val="00EF75C1"/>
    <w:rsid w:val="00F13D0E"/>
    <w:rsid w:val="00F360C5"/>
    <w:rsid w:val="00F4174B"/>
    <w:rsid w:val="00F50AD3"/>
    <w:rsid w:val="00F520A7"/>
    <w:rsid w:val="00F62604"/>
    <w:rsid w:val="00F66E00"/>
    <w:rsid w:val="00F71DE5"/>
    <w:rsid w:val="00F82353"/>
    <w:rsid w:val="00F86C7D"/>
    <w:rsid w:val="00F959E7"/>
    <w:rsid w:val="00FA56C3"/>
    <w:rsid w:val="00FC5ADF"/>
    <w:rsid w:val="00FD46C1"/>
    <w:rsid w:val="00FE6090"/>
    <w:rsid w:val="00FE61DD"/>
    <w:rsid w:val="00FE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2945"/>
  <w15:docId w15:val="{C52B9CEB-E831-45FB-AEE2-56FDB6A6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A1DD3"/>
    <w:pPr>
      <w:keepNext/>
      <w:numPr>
        <w:ilvl w:val="1"/>
        <w:numId w:val="1"/>
      </w:numPr>
      <w:jc w:val="both"/>
      <w:outlineLvl w:val="1"/>
    </w:pPr>
    <w:rPr>
      <w:rFonts w:ascii="Book Antiqua" w:hAnsi="Book Antiqua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5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A1DD3"/>
    <w:rPr>
      <w:rFonts w:ascii="Book Antiqua" w:eastAsia="Times New Roman" w:hAnsi="Book Antiqua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5099F"/>
    <w:pPr>
      <w:tabs>
        <w:tab w:val="left" w:pos="851"/>
        <w:tab w:val="right" w:leader="dot" w:pos="9343"/>
      </w:tabs>
      <w:spacing w:after="100"/>
      <w:ind w:left="709" w:hanging="709"/>
    </w:p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merydian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.idryjan@zozstargard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www.nccert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s://platformazakupowa.pl/pn/merydian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moj.gov.pl/nforms/signer/upload?xFormsAppName=SIGNER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merydian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20</Pages>
  <Words>8127</Words>
  <Characters>48767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Merydian  BDU SA</dc:creator>
  <cp:lastModifiedBy>Merydian  BDU SA</cp:lastModifiedBy>
  <cp:revision>12</cp:revision>
  <cp:lastPrinted>2021-02-13T17:53:00Z</cp:lastPrinted>
  <dcterms:created xsi:type="dcterms:W3CDTF">2022-01-21T12:31:00Z</dcterms:created>
  <dcterms:modified xsi:type="dcterms:W3CDTF">2022-02-04T08:08:00Z</dcterms:modified>
</cp:coreProperties>
</file>