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CD970B" w14:textId="77777777" w:rsidR="000818BA" w:rsidRPr="00FC143A" w:rsidRDefault="00FC143A">
      <w:pPr>
        <w:tabs>
          <w:tab w:val="right" w:leader="dot" w:pos="-1985"/>
          <w:tab w:val="left" w:pos="426"/>
          <w:tab w:val="right" w:leader="dot" w:pos="8505"/>
        </w:tabs>
        <w:rPr>
          <w:b/>
        </w:rPr>
      </w:pPr>
      <w:r w:rsidRPr="00FC143A">
        <w:rPr>
          <w:b/>
        </w:rPr>
        <w:t>Specyfikacja techniczna</w:t>
      </w:r>
    </w:p>
    <w:p w14:paraId="1A286208" w14:textId="77777777" w:rsidR="00FC143A" w:rsidRPr="00FC143A" w:rsidRDefault="00FC143A">
      <w:pPr>
        <w:tabs>
          <w:tab w:val="right" w:leader="dot" w:pos="-1985"/>
          <w:tab w:val="left" w:pos="426"/>
          <w:tab w:val="right" w:leader="dot" w:pos="8505"/>
        </w:tabs>
        <w:rPr>
          <w:b/>
        </w:rPr>
      </w:pPr>
      <w:r w:rsidRPr="00FC143A">
        <w:rPr>
          <w:b/>
        </w:rPr>
        <w:t>D-01</w:t>
      </w:r>
      <w:r w:rsidR="00B12A21">
        <w:rPr>
          <w:b/>
        </w:rPr>
        <w:t xml:space="preserve">.02.04 ROZBIÓRKA ELEMENTÓW DRÓG. </w:t>
      </w:r>
    </w:p>
    <w:p w14:paraId="1A458914" w14:textId="77777777" w:rsidR="000818BA" w:rsidRDefault="0022177B">
      <w:pPr>
        <w:pStyle w:val="Nagwek1"/>
      </w:pPr>
      <w:r>
        <w:t>1. WSTĘP</w:t>
      </w:r>
    </w:p>
    <w:p w14:paraId="78A87245" w14:textId="77777777" w:rsidR="000818BA" w:rsidRDefault="0022177B">
      <w:pPr>
        <w:pStyle w:val="Nagwek2"/>
      </w:pPr>
      <w:r w:rsidRPr="00FC143A">
        <w:t>1.1.</w:t>
      </w:r>
      <w:r>
        <w:t>Przedmiot OST</w:t>
      </w:r>
    </w:p>
    <w:p w14:paraId="7134AF22" w14:textId="6F2D1AA3" w:rsidR="00697B67" w:rsidRPr="000E4414" w:rsidRDefault="0022177B" w:rsidP="000E4414">
      <w:pPr>
        <w:pStyle w:val="Style7"/>
        <w:spacing w:before="235"/>
        <w:rPr>
          <w:rStyle w:val="FontStyle16"/>
          <w:bCs w:val="0"/>
        </w:rPr>
      </w:pPr>
      <w:r>
        <w:rPr>
          <w:b/>
        </w:rPr>
        <w:tab/>
      </w:r>
      <w:r>
        <w:t>Przedmiotem niniejszej ogólnej specyfikacji technicznej (OST) są wymagania dotyczące wykonania i odbioru robót związanych z rozbiórką elementów dróg, ogrodzeń i przepustów</w:t>
      </w:r>
      <w:r w:rsidR="00FC143A">
        <w:t xml:space="preserve"> przy realizacji zadania pn. </w:t>
      </w:r>
      <w:bookmarkStart w:id="0" w:name="_Hlk29456575"/>
      <w:r w:rsidR="000E4414" w:rsidRPr="000E4414">
        <w:rPr>
          <w:b/>
          <w:color w:val="000000"/>
          <w:sz w:val="18"/>
          <w:szCs w:val="18"/>
        </w:rPr>
        <w:t>„Bieżące utrzymanie dróg i chodników z prefabrykatów betonowych</w:t>
      </w:r>
      <w:r w:rsidR="000E4414">
        <w:rPr>
          <w:b/>
          <w:color w:val="000000"/>
          <w:sz w:val="18"/>
          <w:szCs w:val="18"/>
        </w:rPr>
        <w:t xml:space="preserve"> </w:t>
      </w:r>
      <w:r w:rsidR="000E4414" w:rsidRPr="000E4414">
        <w:rPr>
          <w:b/>
          <w:color w:val="000000"/>
          <w:sz w:val="18"/>
          <w:szCs w:val="18"/>
        </w:rPr>
        <w:t>na terenie miasta Giżycka”</w:t>
      </w:r>
      <w:bookmarkEnd w:id="0"/>
    </w:p>
    <w:p w14:paraId="0D2FA51D" w14:textId="77777777" w:rsidR="001407D9" w:rsidRDefault="001407D9" w:rsidP="00697B67">
      <w:pPr>
        <w:tabs>
          <w:tab w:val="left" w:pos="0"/>
        </w:tabs>
        <w:rPr>
          <w:b/>
        </w:rPr>
      </w:pPr>
    </w:p>
    <w:p w14:paraId="77DE0374" w14:textId="77777777" w:rsidR="000818BA" w:rsidRPr="001407D9" w:rsidRDefault="0022177B" w:rsidP="00697B67">
      <w:pPr>
        <w:tabs>
          <w:tab w:val="left" w:pos="0"/>
        </w:tabs>
        <w:rPr>
          <w:b/>
        </w:rPr>
      </w:pPr>
      <w:r w:rsidRPr="001407D9">
        <w:rPr>
          <w:b/>
        </w:rPr>
        <w:t>1.2. Zakres stosowania OST</w:t>
      </w:r>
    </w:p>
    <w:p w14:paraId="1B3762A4" w14:textId="77777777" w:rsidR="000818BA" w:rsidRDefault="0022177B">
      <w:pPr>
        <w:tabs>
          <w:tab w:val="left" w:pos="0"/>
        </w:tabs>
      </w:pPr>
      <w:r>
        <w:tab/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14:paraId="36CFFDD4" w14:textId="77777777" w:rsidR="000818BA" w:rsidRDefault="0022177B">
      <w:pPr>
        <w:tabs>
          <w:tab w:val="left" w:pos="0"/>
        </w:tabs>
      </w:pPr>
      <w:r>
        <w:tab/>
        <w:t>Zaleca się wykorzystanie OST przy zlecaniu robót na drogach miejskich i gminnych.</w:t>
      </w:r>
    </w:p>
    <w:p w14:paraId="64497618" w14:textId="77777777" w:rsidR="000818BA" w:rsidRDefault="0022177B">
      <w:pPr>
        <w:pStyle w:val="Nagwek2"/>
      </w:pPr>
      <w:r>
        <w:t>1.3. Zakres robót objętych OST</w:t>
      </w:r>
    </w:p>
    <w:p w14:paraId="71446CE1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Ustalenia zawarte w niniejszej specyfikacji dotyczą zasad prowadzenia robót związanych z rozbiórką:</w:t>
      </w:r>
    </w:p>
    <w:p w14:paraId="6911DEBC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warstw nawierzchni,</w:t>
      </w:r>
    </w:p>
    <w:p w14:paraId="6D9ABAD2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krawężników, obrzeży i oporników,</w:t>
      </w:r>
    </w:p>
    <w:p w14:paraId="63FDF309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ścieków,</w:t>
      </w:r>
    </w:p>
    <w:p w14:paraId="20619E1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 chodników,</w:t>
      </w:r>
    </w:p>
    <w:p w14:paraId="5BFA17C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ogrodzeń,</w:t>
      </w:r>
    </w:p>
    <w:p w14:paraId="246EA46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barier i poręczy,</w:t>
      </w:r>
    </w:p>
    <w:p w14:paraId="43A4DF7A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znaków drogowych,</w:t>
      </w:r>
    </w:p>
    <w:p w14:paraId="271E14A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przepustów: betonowych, żelbetowych, kamiennych, ceglanych itp.</w:t>
      </w:r>
    </w:p>
    <w:p w14:paraId="480C0405" w14:textId="77777777" w:rsidR="000818BA" w:rsidRDefault="0022177B">
      <w:pPr>
        <w:pStyle w:val="Nagwek2"/>
      </w:pPr>
      <w:r>
        <w:t>1.4. Określenia podstawowe</w:t>
      </w:r>
    </w:p>
    <w:p w14:paraId="1002FF1F" w14:textId="77777777" w:rsidR="000818BA" w:rsidRDefault="0022177B">
      <w:pPr>
        <w:tabs>
          <w:tab w:val="left" w:pos="0"/>
        </w:tabs>
      </w:pPr>
      <w:r>
        <w:tab/>
        <w:t>Stosowane określenia podstawowe są zgodne z obowiązującymi, odpowiednimi polskimi normami oraz z definicjami podanymi w OST D-M-00.00.00 „Wymagania ogólne” pkt 1.4.</w:t>
      </w:r>
    </w:p>
    <w:p w14:paraId="5E0210CA" w14:textId="77777777" w:rsidR="000818BA" w:rsidRDefault="0022177B">
      <w:pPr>
        <w:pStyle w:val="Nagwek2"/>
      </w:pPr>
      <w:r>
        <w:t>1.5. Ogólne wymagania dotyczące robót</w:t>
      </w:r>
    </w:p>
    <w:p w14:paraId="104B0EFF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robót podano w OST D-M-00.00.00 „Wymagania ogólne” pkt 1.5.</w:t>
      </w:r>
    </w:p>
    <w:p w14:paraId="2A8AF88C" w14:textId="77777777" w:rsidR="000818BA" w:rsidRDefault="0022177B">
      <w:pPr>
        <w:pStyle w:val="Nagwek1"/>
      </w:pPr>
      <w:r>
        <w:t>2. MATERIAŁY</w:t>
      </w:r>
    </w:p>
    <w:p w14:paraId="306DD745" w14:textId="77777777" w:rsidR="000818BA" w:rsidRDefault="0022177B">
      <w:pPr>
        <w:pStyle w:val="Nagwek2"/>
      </w:pPr>
      <w:r>
        <w:t>2.1. Ogólne wymagania dotyczące materiałów</w:t>
      </w:r>
    </w:p>
    <w:p w14:paraId="00E845B1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wymagania dotyczące materiałów, ich pozyskiwania i składowania, podano w OST D-M-00.00.00 „Wymagania ogólne” pkt 2.</w:t>
      </w:r>
    </w:p>
    <w:p w14:paraId="69C63FAF" w14:textId="77777777" w:rsidR="000818BA" w:rsidRDefault="0022177B">
      <w:pPr>
        <w:pStyle w:val="Nagwek2"/>
      </w:pPr>
      <w:r>
        <w:t>2.2. Rusztowania</w:t>
      </w:r>
    </w:p>
    <w:p w14:paraId="7586191A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Rusztowania robocze przestawne przy rozbiórce przepustów mogą być wykonane z drewna lub rur stalowych w postaci:</w:t>
      </w:r>
    </w:p>
    <w:p w14:paraId="347E01C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kozłowych, wysokości od 1,0 do 1,5 m, składających się z leżni z bali (np. 12,5 x 12,5 cm), nóg z krawędziaków (np. 7,6 x 7,6 cm), stężeń (np. 3,2 x 12,5 cm) i pomostu z desek,</w:t>
      </w:r>
    </w:p>
    <w:p w14:paraId="611697D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drabinowych, składających się z drabin (np. długości 6 m, szerokości 52 cm), usztywnionych stężeniami z desek (np. 3,2 x 12,5 cm), na których szczeblach (np. 3,2 x 6,3 cm) układa się pomosty z desek,</w:t>
      </w:r>
    </w:p>
    <w:p w14:paraId="3ACBF29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przestawnych klatek </w:t>
      </w:r>
      <w:proofErr w:type="spellStart"/>
      <w:r>
        <w:t>rusztowaniowych</w:t>
      </w:r>
      <w:proofErr w:type="spellEnd"/>
      <w:r>
        <w:t xml:space="preserve"> z rur stalowych średnicy od 38 do 63,5 mm, o wymiarach klatek około 1,2 x 1,5 m lub płaskich klatek </w:t>
      </w:r>
      <w:proofErr w:type="spellStart"/>
      <w:r>
        <w:t>rusztowaniowych</w:t>
      </w:r>
      <w:proofErr w:type="spellEnd"/>
      <w:r>
        <w:t xml:space="preserve"> (np. z rur stalowych średnicy 108 mm i kątowników 45 x 45 x 5 mm i 70 x 70 x 7 mm), o wymiarach klatek około 1,1 x 1,5 m,</w:t>
      </w:r>
    </w:p>
    <w:p w14:paraId="3D2567E3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z rur stalowych średnicy od 33,5 do 76,1 mm połączonych łącznikami w ramownice i kratownice.</w:t>
      </w:r>
    </w:p>
    <w:p w14:paraId="5F0F46AE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Rusztowanie należy wykonać z materiałów odpowiadających następującym normom:</w:t>
      </w:r>
    </w:p>
    <w:p w14:paraId="68176B88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drewno i tarcica wg PN-D-95017 [1], PN-D-96000 [2], PN-D-96002 [3] lub innej zaakceptowanej przez Inżyniera,</w:t>
      </w:r>
    </w:p>
    <w:p w14:paraId="658536F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gwoździe wg BN-87/5028-12 [8],</w:t>
      </w:r>
    </w:p>
    <w:p w14:paraId="4299A30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rury stalowe wg PN-H-74219 [4], PN-H-74220 [5] lub innej zaakceptowanej przez Inżyniera,</w:t>
      </w:r>
    </w:p>
    <w:p w14:paraId="1B10177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kątowniki wg PN-H-93401[6], PN-H-93402 [7] lub innej zaakceptowanej przez Inżyniera.</w:t>
      </w:r>
    </w:p>
    <w:p w14:paraId="5360F47D" w14:textId="77777777" w:rsidR="000818BA" w:rsidRDefault="0022177B">
      <w:pPr>
        <w:pStyle w:val="Nagwek1"/>
      </w:pPr>
      <w:r>
        <w:lastRenderedPageBreak/>
        <w:t>3. SPRZĘT</w:t>
      </w:r>
    </w:p>
    <w:p w14:paraId="49904B75" w14:textId="77777777" w:rsidR="000818BA" w:rsidRDefault="0022177B">
      <w:pPr>
        <w:pStyle w:val="Nagwek2"/>
      </w:pPr>
      <w:r>
        <w:t>3.1. Ogólne wymagania dotyczące sprzętu</w:t>
      </w:r>
    </w:p>
    <w:p w14:paraId="3FAB9E7F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sprzętu podano w OST D-M-00.00.00 „Wymagania ogólne” pkt 3.</w:t>
      </w:r>
    </w:p>
    <w:p w14:paraId="35EC438E" w14:textId="77777777" w:rsidR="000818BA" w:rsidRDefault="0022177B">
      <w:pPr>
        <w:pStyle w:val="Nagwek2"/>
      </w:pPr>
      <w:r>
        <w:t>3.2. Sprzęt do rozbiórki</w:t>
      </w:r>
    </w:p>
    <w:p w14:paraId="43E87B1F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 wykonania robót związanych z rozbiórką elementów dróg, ogrodzeń i przepustów może być wykorzystany sprzęt podany poniżej, lub inny zaakceptowany przez Inżyniera:</w:t>
      </w:r>
    </w:p>
    <w:p w14:paraId="48C83A9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spycharki,</w:t>
      </w:r>
    </w:p>
    <w:p w14:paraId="447D7785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ładowarki,</w:t>
      </w:r>
    </w:p>
    <w:p w14:paraId="1C5F0508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żurawie samochodowe,</w:t>
      </w:r>
    </w:p>
    <w:p w14:paraId="0450C3F9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samochody ciężarowe,</w:t>
      </w:r>
    </w:p>
    <w:p w14:paraId="297AE68C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zrywarki,</w:t>
      </w:r>
    </w:p>
    <w:p w14:paraId="6AEB6073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młoty pneumatyczne,</w:t>
      </w:r>
    </w:p>
    <w:p w14:paraId="62E0029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piły mechaniczne,</w:t>
      </w:r>
    </w:p>
    <w:p w14:paraId="46CFC9B2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frezarki nawierzchni,</w:t>
      </w:r>
    </w:p>
    <w:p w14:paraId="2C799B0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koparki.</w:t>
      </w:r>
    </w:p>
    <w:p w14:paraId="503CAAC4" w14:textId="77777777" w:rsidR="000818BA" w:rsidRDefault="0022177B">
      <w:pPr>
        <w:pStyle w:val="Nagwek1"/>
      </w:pPr>
      <w:r>
        <w:t>4. TRANSPORT</w:t>
      </w:r>
    </w:p>
    <w:p w14:paraId="426FF187" w14:textId="77777777" w:rsidR="000818BA" w:rsidRDefault="0022177B">
      <w:pPr>
        <w:pStyle w:val="Nagwek2"/>
      </w:pPr>
      <w:r>
        <w:t>4.1. Ogólne wymagania dotyczące transportu</w:t>
      </w:r>
    </w:p>
    <w:p w14:paraId="5B919717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transportu podano w OST D-M-00.00.00 „Wymagania ogólne” pkt 4.</w:t>
      </w:r>
    </w:p>
    <w:p w14:paraId="7B5E3F65" w14:textId="77777777" w:rsidR="000818BA" w:rsidRDefault="0022177B">
      <w:pPr>
        <w:pStyle w:val="Nagwek2"/>
      </w:pPr>
      <w:r>
        <w:t>4.2. Transport materiałów z rozbiórki</w:t>
      </w:r>
    </w:p>
    <w:p w14:paraId="69B2F110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Materiał z rozbiórki można przewozić dowolnym środkiem transportu.</w:t>
      </w:r>
    </w:p>
    <w:p w14:paraId="10D6D7E5" w14:textId="77777777" w:rsidR="000818BA" w:rsidRDefault="0022177B">
      <w:pPr>
        <w:pStyle w:val="Nagwek1"/>
      </w:pPr>
      <w:r>
        <w:t>5. WYKONANIE ROBÓT</w:t>
      </w:r>
    </w:p>
    <w:p w14:paraId="1D2520F2" w14:textId="77777777" w:rsidR="000818BA" w:rsidRDefault="0022177B">
      <w:pPr>
        <w:pStyle w:val="Nagwek2"/>
      </w:pPr>
      <w:r>
        <w:t>5.1. Ogólne zasady wykonania robót</w:t>
      </w:r>
    </w:p>
    <w:p w14:paraId="346D9298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zasady wykonania robót podano w OST D-M-00.00.00 „Wymagania ogólne” pkt 5.</w:t>
      </w:r>
    </w:p>
    <w:p w14:paraId="6A9DB146" w14:textId="77777777" w:rsidR="000818BA" w:rsidRDefault="0022177B">
      <w:pPr>
        <w:pStyle w:val="Nagwek2"/>
      </w:pPr>
      <w:r>
        <w:t>5.2. Wykonanie robót rozbiórkowych</w:t>
      </w:r>
    </w:p>
    <w:p w14:paraId="3EA6C563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Roboty rozbiórkowe elementów dróg, ogrodzeń i przepustów obejmują usunięcie z terenu budowy wszystkich elementów wymienionych w pkt 1.3, zgodnie z dokumentacją projektową, SST lub wskazanych przez Inżyniera.</w:t>
      </w:r>
    </w:p>
    <w:p w14:paraId="1EEF4394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Jeśli dokumentacja projektowa nie zawiera dokumentacji inwentaryzacyjnej lub/i rozbiórkowej, Inżynier może polecić Wykonawcy sporządzenie takiej dokumentacji, w której zostanie określony przewidziany odzysk materiałów.</w:t>
      </w:r>
    </w:p>
    <w:p w14:paraId="5C004BB9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Roboty rozbiórkowe można wykonywać mechanicznie lub ręcznie w sposób określony w SST lub przez Inżyniera.</w:t>
      </w:r>
    </w:p>
    <w:p w14:paraId="1265D293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 przypadku usuwania warstw nawierzchni z zastosowaniem frezarek drogowych, należy spełnić warunki określone w OST D-05.03.11 „Recykling”.</w:t>
      </w:r>
    </w:p>
    <w:p w14:paraId="674C0720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 przypadku robót rozbiórkowych przepustu należy dokonać:</w:t>
      </w:r>
    </w:p>
    <w:p w14:paraId="6ABA398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odkopania przepustu,</w:t>
      </w:r>
    </w:p>
    <w:p w14:paraId="053DE742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ustawienia przenośnych rusztowań przy przepustach wyższych od około 2 m,</w:t>
      </w:r>
    </w:p>
    <w:p w14:paraId="32DD821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rozbicia elementów, których nie przewiduje się odzyskać, w sposób ręczny lub mechaniczny z ew. przecięciem prętów zbrojeniowych i ich odgięciem,</w:t>
      </w:r>
    </w:p>
    <w:p w14:paraId="76D40E75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demontażu prefabrykowanych elementów przepustów (np. rur, elementów skrzynkowych, ramowych) z uprzednim oczyszczeniem spoin i częściowym usunięciu ław, względnie ostrożnego rozebrania konstrukcji kamiennych, ceglanych, klinkierowych itp. przy założeniu ponownego ich wykorzystania,</w:t>
      </w:r>
    </w:p>
    <w:p w14:paraId="403B8C80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oczyszczenia rozebranych elementów, przewidzianych do powtórnego użycia                      (z zaprawy, kawałków betonu, izolacji itp.) i ich posortowania.</w:t>
      </w:r>
    </w:p>
    <w:p w14:paraId="4789D6DA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Wszystkie elementy możliwe do powtórnego wykorzystania powinny być usuwane bez powodowania zbędnych uszkodzeń. O ile uzyskane elementy nie stają się własnością Wykonawcy, powinien on przewieźć je na miejsce określone w SST lub wskazane przez Inżyniera.</w:t>
      </w:r>
    </w:p>
    <w:p w14:paraId="0E04468F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Elementy i materiały, które zgodnie z SST stają się własnością Wykonawcy, powinny być usunięte z terenu budowy.</w:t>
      </w:r>
    </w:p>
    <w:p w14:paraId="55139BDD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Doły (wykopy) powstałe po rozbiórce elementów dróg, ogrodzeń i przepustów znajdujące się w miejscach, gdzie zgodnie z dokumentacją projektową będą wykonane wykopy drogowe, powinny być tymczasowo zabezpieczone. W szczególności należy zapobiec gromadzeniu się w nich wody opadowej.</w:t>
      </w:r>
    </w:p>
    <w:p w14:paraId="6C4F44CD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Doły w miejscach, gdzie nie przewiduje się wykonania wykopów drogowych należy wypełnić, warstwami, odpowiednim gruntem do poziomu otaczającego terenu i zagęścić zgodnie z wymaganiami określonymi w OST D-02.00.00 „Roboty ziemne”.</w:t>
      </w:r>
    </w:p>
    <w:p w14:paraId="380F4C4F" w14:textId="77777777" w:rsidR="000818BA" w:rsidRDefault="0022177B">
      <w:pPr>
        <w:pStyle w:val="Nagwek1"/>
      </w:pPr>
      <w:r>
        <w:lastRenderedPageBreak/>
        <w:t>6. KONTROLA JAKOŚCI ROBÓT</w:t>
      </w:r>
    </w:p>
    <w:p w14:paraId="3DEF3277" w14:textId="77777777" w:rsidR="000818BA" w:rsidRDefault="0022177B">
      <w:pPr>
        <w:pStyle w:val="Nagwek2"/>
      </w:pPr>
      <w:r>
        <w:t>6.1. Ogólne zasady kontroli jakości robót</w:t>
      </w:r>
    </w:p>
    <w:p w14:paraId="1C6FC8D0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zasady kontroli jakości robót podano w OST D-M-00.00.00 „Wymagania ogólne” pkt 6.</w:t>
      </w:r>
    </w:p>
    <w:p w14:paraId="07779547" w14:textId="77777777" w:rsidR="000818BA" w:rsidRDefault="0022177B">
      <w:pPr>
        <w:pStyle w:val="Nagwek2"/>
      </w:pPr>
      <w:r>
        <w:t>6.2. Kontrola jakości robót rozbiórkowych</w:t>
      </w:r>
    </w:p>
    <w:p w14:paraId="11A683BC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Kontrola jakości robót polega na wizualnej ocenie kompletności wykonanych robót rozbiórkowych oraz sprawdzeniu stopnia uszkodzenia elementów przewidzianych do powtórnego wykorzystania.</w:t>
      </w:r>
    </w:p>
    <w:p w14:paraId="3C188CF4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Zagęszczenie gruntu wypełniającego ewentualne doły po usuniętych elementach nawierzchni, ogrodzeń i przepustów powinno spełniać odpowiednie wymagania określone w OST D-02.00.00 „Roboty ziemne”.</w:t>
      </w:r>
    </w:p>
    <w:p w14:paraId="14E43553" w14:textId="77777777" w:rsidR="000818BA" w:rsidRDefault="0022177B">
      <w:pPr>
        <w:pStyle w:val="Nagwek1"/>
      </w:pPr>
      <w:r>
        <w:t>7. OBMIAR ROBÓT</w:t>
      </w:r>
    </w:p>
    <w:p w14:paraId="11DE6BF9" w14:textId="77777777" w:rsidR="000818BA" w:rsidRDefault="0022177B">
      <w:pPr>
        <w:pStyle w:val="Nagwek2"/>
      </w:pPr>
      <w:r>
        <w:t>7.1. Ogólne zasady obmiaru robót</w:t>
      </w:r>
    </w:p>
    <w:p w14:paraId="1CE0F97D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zasady obmiaru robót podano w OST D-M-00.00.00 „Wymagania ogólne”     pkt 7.</w:t>
      </w:r>
    </w:p>
    <w:p w14:paraId="7DCFF591" w14:textId="77777777" w:rsidR="000818BA" w:rsidRDefault="0022177B">
      <w:pPr>
        <w:pStyle w:val="Nagwek2"/>
      </w:pPr>
      <w:r>
        <w:t>7.2. Jednostka obmiarowa</w:t>
      </w:r>
    </w:p>
    <w:p w14:paraId="2E0CAE9E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Jednostką obmiarową robót związanych z rozbiórką elementów dróg i ogrodzeń jest:</w:t>
      </w:r>
    </w:p>
    <w:p w14:paraId="3793AF7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nawierzchni i chodnika - m</w:t>
      </w:r>
      <w:r>
        <w:rPr>
          <w:vertAlign w:val="superscript"/>
        </w:rPr>
        <w:t>2</w:t>
      </w:r>
      <w:r>
        <w:t xml:space="preserve"> (metr kwadratowy),</w:t>
      </w:r>
    </w:p>
    <w:p w14:paraId="37BEB6A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krawężnika, opornika, obrzeża, ścieków prefabrykowanych, ogrodzeń, barier i poręczy - m (metr),</w:t>
      </w:r>
    </w:p>
    <w:p w14:paraId="2A710EE3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znaków drogowych - szt. (sztuka),</w:t>
      </w:r>
    </w:p>
    <w:p w14:paraId="4E54F07B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przepustów i ich elementów</w:t>
      </w:r>
    </w:p>
    <w:p w14:paraId="2B9A8C9B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a) betonowych, kamiennych, ceglanych - m</w:t>
      </w:r>
      <w:r>
        <w:rPr>
          <w:vertAlign w:val="superscript"/>
        </w:rPr>
        <w:t>3</w:t>
      </w:r>
      <w:r>
        <w:t xml:space="preserve"> (metr sześcienny),</w:t>
      </w:r>
    </w:p>
    <w:p w14:paraId="6310DBB1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b) prefabrykowanych betonowych, żelbetowych - m (metr).</w:t>
      </w:r>
    </w:p>
    <w:p w14:paraId="18C8F6C9" w14:textId="77777777" w:rsidR="000818BA" w:rsidRDefault="0022177B">
      <w:pPr>
        <w:pStyle w:val="Nagwek1"/>
      </w:pPr>
      <w:r>
        <w:t>8. ODBIÓR ROBÓT</w:t>
      </w:r>
    </w:p>
    <w:p w14:paraId="70B03C8E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zasady odbioru robót podano w OST D-M-00.00.00 „Wymagania ogólne”            pkt 8.</w:t>
      </w:r>
    </w:p>
    <w:p w14:paraId="341014FD" w14:textId="77777777" w:rsidR="000818BA" w:rsidRDefault="0022177B">
      <w:pPr>
        <w:pStyle w:val="Nagwek1"/>
      </w:pPr>
      <w:r>
        <w:t>9. PODSTAWA PŁATNOŚCI</w:t>
      </w:r>
    </w:p>
    <w:p w14:paraId="6801FC0F" w14:textId="77777777" w:rsidR="000818BA" w:rsidRDefault="0022177B">
      <w:pPr>
        <w:pStyle w:val="Nagwek2"/>
      </w:pPr>
      <w:r>
        <w:t>9.1. Ogólne ustalenia dotyczące podstawy płatności</w:t>
      </w:r>
    </w:p>
    <w:p w14:paraId="2F2FB699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ustalenia dotyczące podstawy płatności podano w OST D-M-00.00.00 „Wymagania ogólne” pkt 9.</w:t>
      </w:r>
    </w:p>
    <w:p w14:paraId="547CDBAE" w14:textId="77777777" w:rsidR="000818BA" w:rsidRDefault="0022177B">
      <w:pPr>
        <w:pStyle w:val="Nagwek2"/>
      </w:pPr>
      <w:r>
        <w:t>9.2. Cena jednostki obmiarowej</w:t>
      </w:r>
    </w:p>
    <w:p w14:paraId="550482B8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Cena wykonania robót obejmuje:</w:t>
      </w:r>
    </w:p>
    <w:p w14:paraId="2917A4E3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a) dla rozbiórki warstw nawierzchni:</w:t>
      </w:r>
    </w:p>
    <w:p w14:paraId="0B1D5C5A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wyznaczenie powierzchni przeznaczonej do rozbiórki,</w:t>
      </w:r>
    </w:p>
    <w:p w14:paraId="006CB1E8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rozkucie i zerwanie nawierzchni,</w:t>
      </w:r>
    </w:p>
    <w:p w14:paraId="64F1B02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jej użycia, z ułożeniem na poboczu,</w:t>
      </w:r>
    </w:p>
    <w:p w14:paraId="26FF9BB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37058EBA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14:paraId="6B4147D7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b) dla rozbiórki krawężników, obrzeży i oporników:</w:t>
      </w:r>
    </w:p>
    <w:p w14:paraId="426DEDE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krawężników, obrzeży i oporników wraz z wyjęciem i oczyszczeniem,</w:t>
      </w:r>
    </w:p>
    <w:p w14:paraId="0E4BA470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 i ew. ław,</w:t>
      </w:r>
    </w:p>
    <w:p w14:paraId="06F00C0C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materiału z rozbiórki,</w:t>
      </w:r>
    </w:p>
    <w:p w14:paraId="420AD40B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14:paraId="34757FDD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c) dla rozbiórki ścieku:</w:t>
      </w:r>
    </w:p>
    <w:p w14:paraId="1AB72145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odsłonięcie ścieku,</w:t>
      </w:r>
    </w:p>
    <w:p w14:paraId="7E8421B0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ręczne wyjęcie elementów ściekowych wraz z oczyszczeniem,</w:t>
      </w:r>
    </w:p>
    <w:p w14:paraId="2E0D6409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jego użycia, z ułożeniem na poboczu,</w:t>
      </w:r>
    </w:p>
    <w:p w14:paraId="52C373E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cementowo-piaskowej,</w:t>
      </w:r>
    </w:p>
    <w:p w14:paraId="2F432FF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uzupełnienie i wyrównanie podłoża,</w:t>
      </w:r>
    </w:p>
    <w:p w14:paraId="3F9369D9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wywóz materiałów z rozbiórki,</w:t>
      </w:r>
    </w:p>
    <w:p w14:paraId="15508B3E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14:paraId="4DFA8218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d) dla rozbiórki chodników:</w:t>
      </w:r>
    </w:p>
    <w:p w14:paraId="1E5DB1E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ręczne wyjęcie płyt chodnikowych, lub rozkucie i zerwanie innych materiałów chodnikowych,</w:t>
      </w:r>
    </w:p>
    <w:p w14:paraId="0B7DD27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 w celu ponownego jego użycia, z ułożeniem na poboczu,</w:t>
      </w:r>
    </w:p>
    <w:p w14:paraId="74FEFA63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cementowo-piaskowej,</w:t>
      </w:r>
    </w:p>
    <w:p w14:paraId="74D890C9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333773B8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14:paraId="715F27B1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lastRenderedPageBreak/>
        <w:t>e) dla rozbiórki ogrodzeń:</w:t>
      </w:r>
    </w:p>
    <w:p w14:paraId="6A82A6F0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elementów ogrodzenia,</w:t>
      </w:r>
    </w:p>
    <w:p w14:paraId="314B25EC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 wraz z fundamentem,</w:t>
      </w:r>
    </w:p>
    <w:p w14:paraId="2AFA9552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14:paraId="6A3F224F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jego użycia, z ułożeniem w stosy na poboczu,</w:t>
      </w:r>
    </w:p>
    <w:p w14:paraId="13142165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0651DA5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14:paraId="0D32DDE2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f) dla rozbiórki barier i poręczy:</w:t>
      </w:r>
    </w:p>
    <w:p w14:paraId="7376CE23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elementów bariery lub poręczy,</w:t>
      </w:r>
    </w:p>
    <w:p w14:paraId="2FCF06E8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 wraz z fundamentem,</w:t>
      </w:r>
    </w:p>
    <w:p w14:paraId="3448C53A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wraz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14:paraId="66C31ED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6682A645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14:paraId="3D319D8D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g) dla rozbiórki znaków drogowych:</w:t>
      </w:r>
    </w:p>
    <w:p w14:paraId="3376070F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tablic znaków drogowych ze słupków,</w:t>
      </w:r>
    </w:p>
    <w:p w14:paraId="51F9A64F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słupków,</w:t>
      </w:r>
    </w:p>
    <w:p w14:paraId="716E190F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wraz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14:paraId="27C45806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3271B685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14:paraId="4F73EC13" w14:textId="77777777"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h) dla rozbiórki przepustu:</w:t>
      </w:r>
    </w:p>
    <w:p w14:paraId="2D3473F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przepustu, fundamentów, ław, umocnień itp.,</w:t>
      </w:r>
    </w:p>
    <w:p w14:paraId="505277A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ustawienie rusztowań i ich późniejsze rozebranie,</w:t>
      </w:r>
    </w:p>
    <w:p w14:paraId="06C4BA67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rozebranie elementów przepustu,</w:t>
      </w:r>
    </w:p>
    <w:p w14:paraId="442FC381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sortowanie i pryzmowanie odzyskanych materiałów,</w:t>
      </w:r>
    </w:p>
    <w:p w14:paraId="776C0DA4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14:paraId="07544E5C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(wykopów) gruntem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14:paraId="484EC39D" w14:textId="77777777"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rozbiórki.</w:t>
      </w:r>
    </w:p>
    <w:p w14:paraId="10B32D9D" w14:textId="77777777" w:rsidR="000818BA" w:rsidRDefault="0022177B">
      <w:pPr>
        <w:pStyle w:val="Nagwek1"/>
      </w:pPr>
      <w:r>
        <w:t>10. PRZEPISY ZWIĄZANE</w:t>
      </w:r>
    </w:p>
    <w:p w14:paraId="44E98FC4" w14:textId="77777777" w:rsidR="000818BA" w:rsidRDefault="0022177B">
      <w:pPr>
        <w:pStyle w:val="Nagwek2"/>
        <w:spacing w:before="0"/>
      </w:pPr>
      <w:r>
        <w:t>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551"/>
        <w:gridCol w:w="4394"/>
      </w:tblGrid>
      <w:tr w:rsidR="000818BA" w14:paraId="0BD5615A" w14:textId="77777777">
        <w:tc>
          <w:tcPr>
            <w:tcW w:w="496" w:type="dxa"/>
          </w:tcPr>
          <w:p w14:paraId="4F3D20BA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1.</w:t>
            </w:r>
          </w:p>
        </w:tc>
        <w:tc>
          <w:tcPr>
            <w:tcW w:w="2551" w:type="dxa"/>
          </w:tcPr>
          <w:p w14:paraId="771D6731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PN-D-95017</w:t>
            </w:r>
          </w:p>
        </w:tc>
        <w:tc>
          <w:tcPr>
            <w:tcW w:w="4394" w:type="dxa"/>
          </w:tcPr>
          <w:p w14:paraId="3E0CCB05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Surowiec drzewny. Drewno tartaczne iglaste.</w:t>
            </w:r>
          </w:p>
        </w:tc>
      </w:tr>
      <w:tr w:rsidR="000818BA" w14:paraId="4A0EDEA8" w14:textId="77777777">
        <w:tc>
          <w:tcPr>
            <w:tcW w:w="496" w:type="dxa"/>
          </w:tcPr>
          <w:p w14:paraId="140467B4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2.</w:t>
            </w:r>
          </w:p>
        </w:tc>
        <w:tc>
          <w:tcPr>
            <w:tcW w:w="2551" w:type="dxa"/>
          </w:tcPr>
          <w:p w14:paraId="080B2C1A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PN-D-96000</w:t>
            </w:r>
          </w:p>
        </w:tc>
        <w:tc>
          <w:tcPr>
            <w:tcW w:w="4394" w:type="dxa"/>
          </w:tcPr>
          <w:p w14:paraId="2FA78E67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Tarcica iglasta ogólnego przeznaczenia</w:t>
            </w:r>
          </w:p>
        </w:tc>
      </w:tr>
      <w:tr w:rsidR="000818BA" w14:paraId="168566A2" w14:textId="77777777">
        <w:tc>
          <w:tcPr>
            <w:tcW w:w="496" w:type="dxa"/>
          </w:tcPr>
          <w:p w14:paraId="3780B9AF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3.</w:t>
            </w:r>
          </w:p>
        </w:tc>
        <w:tc>
          <w:tcPr>
            <w:tcW w:w="2551" w:type="dxa"/>
          </w:tcPr>
          <w:p w14:paraId="60604291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PN-D-96002</w:t>
            </w:r>
          </w:p>
        </w:tc>
        <w:tc>
          <w:tcPr>
            <w:tcW w:w="4394" w:type="dxa"/>
          </w:tcPr>
          <w:p w14:paraId="67E6A644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Tarcica liściasta ogólnego przeznaczenia</w:t>
            </w:r>
          </w:p>
        </w:tc>
      </w:tr>
      <w:tr w:rsidR="000818BA" w14:paraId="66CFAE8C" w14:textId="77777777">
        <w:tc>
          <w:tcPr>
            <w:tcW w:w="496" w:type="dxa"/>
          </w:tcPr>
          <w:p w14:paraId="16BF05DC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4.</w:t>
            </w:r>
          </w:p>
        </w:tc>
        <w:tc>
          <w:tcPr>
            <w:tcW w:w="2551" w:type="dxa"/>
          </w:tcPr>
          <w:p w14:paraId="39507475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PN-H-74219</w:t>
            </w:r>
          </w:p>
        </w:tc>
        <w:tc>
          <w:tcPr>
            <w:tcW w:w="4394" w:type="dxa"/>
          </w:tcPr>
          <w:p w14:paraId="5E90746F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Rury stalowe bez szwu walcowane na gorąco ogólnego stosowania</w:t>
            </w:r>
          </w:p>
        </w:tc>
      </w:tr>
      <w:tr w:rsidR="000818BA" w14:paraId="1C287DD6" w14:textId="77777777">
        <w:tc>
          <w:tcPr>
            <w:tcW w:w="496" w:type="dxa"/>
          </w:tcPr>
          <w:p w14:paraId="48682419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5.</w:t>
            </w:r>
          </w:p>
        </w:tc>
        <w:tc>
          <w:tcPr>
            <w:tcW w:w="2551" w:type="dxa"/>
          </w:tcPr>
          <w:p w14:paraId="5E3DBADB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PN-H-74220</w:t>
            </w:r>
          </w:p>
        </w:tc>
        <w:tc>
          <w:tcPr>
            <w:tcW w:w="4394" w:type="dxa"/>
          </w:tcPr>
          <w:p w14:paraId="0136535B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Rury stalowe bez szwu ciągnione i walcowane na zimno ogólnego przeznaczenia</w:t>
            </w:r>
          </w:p>
        </w:tc>
      </w:tr>
      <w:tr w:rsidR="000818BA" w14:paraId="6F42362C" w14:textId="77777777">
        <w:tc>
          <w:tcPr>
            <w:tcW w:w="496" w:type="dxa"/>
          </w:tcPr>
          <w:p w14:paraId="587041ED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6.</w:t>
            </w:r>
          </w:p>
        </w:tc>
        <w:tc>
          <w:tcPr>
            <w:tcW w:w="2551" w:type="dxa"/>
          </w:tcPr>
          <w:p w14:paraId="659DF581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PN-H-93401</w:t>
            </w:r>
          </w:p>
        </w:tc>
        <w:tc>
          <w:tcPr>
            <w:tcW w:w="4394" w:type="dxa"/>
          </w:tcPr>
          <w:p w14:paraId="77E03445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Stal walcowana. Kątowniki równoramienne</w:t>
            </w:r>
          </w:p>
        </w:tc>
      </w:tr>
      <w:tr w:rsidR="000818BA" w14:paraId="4D38FA08" w14:textId="77777777">
        <w:tc>
          <w:tcPr>
            <w:tcW w:w="496" w:type="dxa"/>
          </w:tcPr>
          <w:p w14:paraId="5A25209B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7.</w:t>
            </w:r>
          </w:p>
        </w:tc>
        <w:tc>
          <w:tcPr>
            <w:tcW w:w="2551" w:type="dxa"/>
          </w:tcPr>
          <w:p w14:paraId="5D60C66E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PN-H-93402</w:t>
            </w:r>
          </w:p>
        </w:tc>
        <w:tc>
          <w:tcPr>
            <w:tcW w:w="4394" w:type="dxa"/>
          </w:tcPr>
          <w:p w14:paraId="64A947EB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Kątowniki nierównoramienne stalowe walcowane na gorąco</w:t>
            </w:r>
          </w:p>
        </w:tc>
      </w:tr>
      <w:tr w:rsidR="000818BA" w14:paraId="0C28A5A6" w14:textId="77777777">
        <w:tc>
          <w:tcPr>
            <w:tcW w:w="496" w:type="dxa"/>
          </w:tcPr>
          <w:p w14:paraId="1DDCE1D2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8.</w:t>
            </w:r>
          </w:p>
        </w:tc>
        <w:tc>
          <w:tcPr>
            <w:tcW w:w="2551" w:type="dxa"/>
          </w:tcPr>
          <w:p w14:paraId="3DCFF1C2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BN-87/5028-12</w:t>
            </w:r>
          </w:p>
        </w:tc>
        <w:tc>
          <w:tcPr>
            <w:tcW w:w="4394" w:type="dxa"/>
          </w:tcPr>
          <w:p w14:paraId="6D7A695A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Gwoździe budowlane. Gwoździe z trzpieniem gładkim, okrągłym i kwadratowym</w:t>
            </w:r>
          </w:p>
        </w:tc>
      </w:tr>
      <w:tr w:rsidR="000818BA" w14:paraId="751A661F" w14:textId="77777777">
        <w:tc>
          <w:tcPr>
            <w:tcW w:w="496" w:type="dxa"/>
          </w:tcPr>
          <w:p w14:paraId="0E677FD7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9.</w:t>
            </w:r>
          </w:p>
        </w:tc>
        <w:tc>
          <w:tcPr>
            <w:tcW w:w="2551" w:type="dxa"/>
          </w:tcPr>
          <w:p w14:paraId="33A006DD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BN-77/8931-12</w:t>
            </w:r>
          </w:p>
        </w:tc>
        <w:tc>
          <w:tcPr>
            <w:tcW w:w="4394" w:type="dxa"/>
          </w:tcPr>
          <w:p w14:paraId="1D342920" w14:textId="77777777"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Oznaczenie wskaźnika zagęszczenia gruntu.</w:t>
            </w:r>
          </w:p>
        </w:tc>
      </w:tr>
    </w:tbl>
    <w:p w14:paraId="10CCA7A1" w14:textId="77777777" w:rsidR="000818BA" w:rsidRDefault="000818BA">
      <w:pPr>
        <w:pStyle w:val="tekstost"/>
      </w:pPr>
    </w:p>
    <w:sectPr w:rsidR="000818BA" w:rsidSect="00922296">
      <w:footerReference w:type="default" r:id="rId8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B6FA20" w14:textId="77777777" w:rsidR="002A69D4" w:rsidRDefault="002A69D4">
      <w:r>
        <w:separator/>
      </w:r>
    </w:p>
  </w:endnote>
  <w:endnote w:type="continuationSeparator" w:id="0">
    <w:p w14:paraId="3275488E" w14:textId="77777777" w:rsidR="002A69D4" w:rsidRDefault="002A69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FB5BD1F4-AD48-45B3-8E1F-C38F5FBFE025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734DEFA8-4D84-4391-9A26-B38DDDA7876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AB6DD720-78CE-495E-A29B-8E1B4F88556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1EA3B27E-93D8-41DA-9E14-186E770562E8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63104BF3-9798-471C-A457-BA8D2B5D797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hAnsiTheme="majorHAnsi"/>
        <w:sz w:val="28"/>
        <w:szCs w:val="28"/>
      </w:rPr>
      <w:id w:val="19140109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14:paraId="42404F68" w14:textId="77777777" w:rsidR="00922296" w:rsidRDefault="00922296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430B79">
          <w:fldChar w:fldCharType="begin"/>
        </w:r>
        <w:r w:rsidR="00430B79">
          <w:instrText xml:space="preserve"> PAGE    \* MERGEFORMAT </w:instrText>
        </w:r>
        <w:r w:rsidR="00430B79">
          <w:fldChar w:fldCharType="separate"/>
        </w:r>
        <w:r w:rsidR="00864D46" w:rsidRPr="00864D46">
          <w:rPr>
            <w:rFonts w:asciiTheme="majorHAnsi" w:hAnsiTheme="majorHAnsi"/>
            <w:noProof/>
            <w:sz w:val="28"/>
            <w:szCs w:val="28"/>
          </w:rPr>
          <w:t>1</w:t>
        </w:r>
        <w:r w:rsidR="00430B79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14:paraId="38331655" w14:textId="77777777" w:rsidR="009349E8" w:rsidRDefault="009349E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44B752" w14:textId="77777777" w:rsidR="002A69D4" w:rsidRDefault="002A69D4">
      <w:r>
        <w:separator/>
      </w:r>
    </w:p>
  </w:footnote>
  <w:footnote w:type="continuationSeparator" w:id="0">
    <w:p w14:paraId="2FBB985D" w14:textId="77777777" w:rsidR="002A69D4" w:rsidRDefault="002A69D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83ACD0FE"/>
    <w:lvl w:ilvl="0">
      <w:numFmt w:val="bullet"/>
      <w:lvlText w:val="*"/>
      <w:lvlJc w:val="left"/>
    </w:lvl>
  </w:abstractNum>
  <w:abstractNum w:abstractNumId="1" w15:restartNumberingAfterBreak="0">
    <w:nsid w:val="086A7F02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10374A8B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5E8840D9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 w15:restartNumberingAfterBreak="0">
    <w:nsid w:val="7D83699A"/>
    <w:multiLevelType w:val="singleLevel"/>
    <w:tmpl w:val="19482E12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num w:numId="1">
    <w:abstractNumId w:val="1"/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TrueTypeFonts/>
  <w:proofState w:spelling="clean"/>
  <w:attachedTemplate r:id="rId1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177B"/>
    <w:rsid w:val="00015CE8"/>
    <w:rsid w:val="000818BA"/>
    <w:rsid w:val="000C69B1"/>
    <w:rsid w:val="000E3348"/>
    <w:rsid w:val="000E4414"/>
    <w:rsid w:val="001407D9"/>
    <w:rsid w:val="0015028E"/>
    <w:rsid w:val="0022177B"/>
    <w:rsid w:val="002A69D4"/>
    <w:rsid w:val="003050EF"/>
    <w:rsid w:val="00393B4C"/>
    <w:rsid w:val="00430B79"/>
    <w:rsid w:val="00522695"/>
    <w:rsid w:val="005C7666"/>
    <w:rsid w:val="00697B67"/>
    <w:rsid w:val="00864D46"/>
    <w:rsid w:val="00887038"/>
    <w:rsid w:val="00922296"/>
    <w:rsid w:val="009349E8"/>
    <w:rsid w:val="009E4EA7"/>
    <w:rsid w:val="009F703B"/>
    <w:rsid w:val="00A95C82"/>
    <w:rsid w:val="00AA20BD"/>
    <w:rsid w:val="00B12A21"/>
    <w:rsid w:val="00BC1F15"/>
    <w:rsid w:val="00C17940"/>
    <w:rsid w:val="00C6731F"/>
    <w:rsid w:val="00D279FB"/>
    <w:rsid w:val="00D80745"/>
    <w:rsid w:val="00DA6A26"/>
    <w:rsid w:val="00E876E1"/>
    <w:rsid w:val="00FC14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15792FE"/>
  <w15:docId w15:val="{45965271-895B-42DB-997B-6BA3680C7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0818BA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0818BA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0818BA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0818BA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0818BA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0818BA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0818BA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0818BA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0818BA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0818BA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0818BA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0818BA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0818BA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0818BA"/>
  </w:style>
  <w:style w:type="paragraph" w:customStyle="1" w:styleId="StylIwony">
    <w:name w:val="Styl Iwony"/>
    <w:basedOn w:val="Normalny"/>
    <w:rsid w:val="000818BA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0818BA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0818BA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0818BA"/>
  </w:style>
  <w:style w:type="paragraph" w:customStyle="1" w:styleId="tekstost">
    <w:name w:val="tekst ost"/>
    <w:basedOn w:val="Normalny"/>
    <w:rsid w:val="000818BA"/>
  </w:style>
  <w:style w:type="character" w:styleId="Odwoanieprzypisudolnego">
    <w:name w:val="footnote reference"/>
    <w:basedOn w:val="Domylnaczcionkaakapitu"/>
    <w:semiHidden/>
    <w:rsid w:val="000818BA"/>
    <w:rPr>
      <w:vertAlign w:val="superscript"/>
    </w:rPr>
  </w:style>
  <w:style w:type="paragraph" w:customStyle="1" w:styleId="Standardowytekst">
    <w:name w:val="Standardowy.tekst"/>
    <w:rsid w:val="000818BA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StopkaZnak">
    <w:name w:val="Stopka Znak"/>
    <w:basedOn w:val="Domylnaczcionkaakapitu"/>
    <w:link w:val="Stopka"/>
    <w:uiPriority w:val="99"/>
    <w:rsid w:val="00D279FB"/>
  </w:style>
  <w:style w:type="paragraph" w:styleId="Tekstdymka">
    <w:name w:val="Balloon Text"/>
    <w:basedOn w:val="Normalny"/>
    <w:link w:val="TekstdymkaZnak"/>
    <w:uiPriority w:val="99"/>
    <w:semiHidden/>
    <w:unhideWhenUsed/>
    <w:rsid w:val="00D279F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279FB"/>
    <w:rPr>
      <w:rFonts w:ascii="Tahoma" w:hAnsi="Tahoma" w:cs="Tahoma"/>
      <w:sz w:val="16"/>
      <w:szCs w:val="16"/>
    </w:rPr>
  </w:style>
  <w:style w:type="paragraph" w:customStyle="1" w:styleId="Style5">
    <w:name w:val="Style5"/>
    <w:basedOn w:val="Normalny"/>
    <w:uiPriority w:val="99"/>
    <w:rsid w:val="00D279FB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8">
    <w:name w:val="Font Style18"/>
    <w:basedOn w:val="Domylnaczcionkaakapitu"/>
    <w:uiPriority w:val="99"/>
    <w:rsid w:val="00D279FB"/>
    <w:rPr>
      <w:rFonts w:ascii="Times New Roman" w:hAnsi="Times New Roman" w:cs="Times New Roman" w:hint="default"/>
      <w:i/>
      <w:iCs/>
      <w:color w:val="000000"/>
      <w:sz w:val="18"/>
      <w:szCs w:val="18"/>
    </w:rPr>
  </w:style>
  <w:style w:type="character" w:customStyle="1" w:styleId="FontStyle14">
    <w:name w:val="Font Style14"/>
    <w:basedOn w:val="Domylnaczcionkaakapitu"/>
    <w:uiPriority w:val="99"/>
    <w:rsid w:val="00D279FB"/>
    <w:rPr>
      <w:rFonts w:ascii="Times New Roman" w:hAnsi="Times New Roman" w:cs="Times New Roman" w:hint="default"/>
      <w:i/>
      <w:iCs/>
      <w:color w:val="000000"/>
      <w:sz w:val="20"/>
      <w:szCs w:val="20"/>
    </w:rPr>
  </w:style>
  <w:style w:type="paragraph" w:customStyle="1" w:styleId="Style7">
    <w:name w:val="Style7"/>
    <w:basedOn w:val="Normalny"/>
    <w:uiPriority w:val="99"/>
    <w:rsid w:val="00697B67"/>
    <w:pPr>
      <w:widowControl w:val="0"/>
      <w:overflowPunct/>
      <w:spacing w:line="240" w:lineRule="exact"/>
      <w:ind w:firstLine="701"/>
      <w:textAlignment w:val="auto"/>
    </w:pPr>
    <w:rPr>
      <w:rFonts w:eastAsiaTheme="minorEastAsia"/>
      <w:sz w:val="24"/>
      <w:szCs w:val="24"/>
    </w:rPr>
  </w:style>
  <w:style w:type="character" w:customStyle="1" w:styleId="FontStyle16">
    <w:name w:val="Font Style16"/>
    <w:basedOn w:val="Domylnaczcionkaakapitu"/>
    <w:uiPriority w:val="99"/>
    <w:rsid w:val="00697B67"/>
    <w:rPr>
      <w:rFonts w:ascii="Times New Roman" w:hAnsi="Times New Roman" w:cs="Times New Roman" w:hint="default"/>
      <w:b/>
      <w:bCs/>
      <w:color w:val="000000"/>
      <w:sz w:val="18"/>
      <w:szCs w:val="18"/>
    </w:rPr>
  </w:style>
  <w:style w:type="character" w:customStyle="1" w:styleId="FontStyle17">
    <w:name w:val="Font Style17"/>
    <w:basedOn w:val="Domylnaczcionkaakapitu"/>
    <w:uiPriority w:val="99"/>
    <w:rsid w:val="00697B67"/>
    <w:rPr>
      <w:rFonts w:ascii="Times New Roman" w:hAnsi="Times New Roman" w:cs="Times New Roman" w:hint="default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452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4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7094125-134C-4096-AFD8-66512BC768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0</TotalTime>
  <Pages>4</Pages>
  <Words>1556</Words>
  <Characters>9336</Characters>
  <Application>Microsoft Office Word</Application>
  <DocSecurity>0</DocSecurity>
  <Lines>77</Lines>
  <Paragraphs>21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30</vt:i4>
      </vt:variant>
      <vt:variant>
        <vt:lpstr>D-02.00.00</vt:lpstr>
      </vt:variant>
      <vt:variant>
        <vt:i4>0</vt:i4>
      </vt:variant>
    </vt:vector>
  </HeadingPairs>
  <TitlesOfParts>
    <vt:vector size="31" baseType="lpstr">
      <vt:lpstr>D-02.00.00</vt:lpstr>
      <vt:lpstr>1. WSTĘP</vt:lpstr>
      <vt:lpstr>    1.1.Przedmiot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Rusztowania</vt:lpstr>
      <vt:lpstr>3. SPRZĘT</vt:lpstr>
      <vt:lpstr>    3.1. Ogólne wymagania dotyczące sprzętu</vt:lpstr>
      <vt:lpstr>    3.2. Sprzęt do rozbiórki</vt:lpstr>
      <vt:lpstr>4. TRANSPORT</vt:lpstr>
      <vt:lpstr>    4.1. Ogólne wymagania dotyczące transportu</vt:lpstr>
      <vt:lpstr>    4.2. Transport materiałów z rozbiórki</vt:lpstr>
      <vt:lpstr>5. WYKONANIE ROBÓT</vt:lpstr>
      <vt:lpstr>    5.1. Ogólne zasady wykonania robót</vt:lpstr>
      <vt:lpstr>    5.2. Wykonanie robót rozbiórkowych</vt:lpstr>
      <vt:lpstr>6. KONTROLA JAKOŚCI ROBÓT</vt:lpstr>
      <vt:lpstr>    6.1. Ogólne zasady kontroli jakości robót</vt:lpstr>
      <vt:lpstr>    6.2. Kontrola jakości robót rozbiórkowych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Normy</vt:lpstr>
    </vt:vector>
  </TitlesOfParts>
  <Company>Warszawa      Skaryszewska 19</Company>
  <LinksUpToDate>false</LinksUpToDate>
  <CharactersWithSpaces>10871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D-02.00.00</dc:title>
  <dc:subject>ost</dc:subject>
  <dc:creator>BZD BDIM Sp. z o.o.</dc:creator>
  <cp:keywords>specyfikacje, drogi, drogownictwo, ost</cp:keywords>
  <dc:description>Roboty przygotowawcze_x000d_
1998</dc:description>
  <cp:lastModifiedBy>Marcin Wilczewski</cp:lastModifiedBy>
  <cp:revision>2</cp:revision>
  <cp:lastPrinted>1998-06-18T15:57:00Z</cp:lastPrinted>
  <dcterms:created xsi:type="dcterms:W3CDTF">2021-06-23T09:14:00Z</dcterms:created>
  <dcterms:modified xsi:type="dcterms:W3CDTF">2021-06-23T09:14:00Z</dcterms:modified>
</cp:coreProperties>
</file>