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BB9753" w14:textId="77777777" w:rsidR="00464976" w:rsidRDefault="009C36F4" w:rsidP="004850A1">
      <w:pPr>
        <w:pStyle w:val="Style4"/>
        <w:widowControl/>
        <w:ind w:right="3226" w:firstLine="0"/>
        <w:rPr>
          <w:rStyle w:val="FontStyle14"/>
        </w:rPr>
      </w:pPr>
      <w:bookmarkStart w:id="0" w:name="_Toc404150096"/>
      <w:bookmarkStart w:id="1" w:name="_Toc416830698"/>
      <w:bookmarkStart w:id="2" w:name="_Toc426531382"/>
      <w:r>
        <w:rPr>
          <w:rStyle w:val="FontStyle14"/>
        </w:rPr>
        <w:t xml:space="preserve"> Specyfikacja techniczna </w:t>
      </w:r>
    </w:p>
    <w:p w14:paraId="6FA90FDC" w14:textId="77777777" w:rsidR="009C36F4" w:rsidRDefault="009C36F4" w:rsidP="004850A1">
      <w:pPr>
        <w:pStyle w:val="Style4"/>
        <w:widowControl/>
        <w:ind w:right="3226" w:firstLine="0"/>
        <w:rPr>
          <w:rStyle w:val="FontStyle14"/>
        </w:rPr>
      </w:pPr>
      <w:r>
        <w:rPr>
          <w:rStyle w:val="FontStyle14"/>
        </w:rPr>
        <w:t xml:space="preserve">D-08.03.01 </w:t>
      </w:r>
      <w:r w:rsidR="004850A1">
        <w:rPr>
          <w:rStyle w:val="FontStyle14"/>
        </w:rPr>
        <w:t xml:space="preserve"> OBRZEŻA CHODNIKOWE NA PODSYPCE PIASKOWEJ</w:t>
      </w:r>
    </w:p>
    <w:p w14:paraId="43D25A6A" w14:textId="77777777" w:rsidR="005A5B31" w:rsidRDefault="00AE53CF">
      <w:pPr>
        <w:pStyle w:val="Nagwek1"/>
      </w:pPr>
      <w:r>
        <w:t>1. WSTĘP</w:t>
      </w:r>
      <w:bookmarkEnd w:id="0"/>
      <w:bookmarkEnd w:id="1"/>
      <w:bookmarkEnd w:id="2"/>
    </w:p>
    <w:p w14:paraId="77E37922" w14:textId="77777777" w:rsidR="005A5B31" w:rsidRDefault="00AE53CF">
      <w:pPr>
        <w:pStyle w:val="Nagwek2"/>
      </w:pPr>
      <w:r>
        <w:t xml:space="preserve">1.1. Przedmiot </w:t>
      </w:r>
      <w:r w:rsidR="009C36F4">
        <w:t>O</w:t>
      </w:r>
      <w:r>
        <w:t>ST</w:t>
      </w:r>
    </w:p>
    <w:p w14:paraId="6CAB0B61" w14:textId="118DE9F6" w:rsidR="00E5005B" w:rsidRPr="00BC7948" w:rsidRDefault="00AE53CF" w:rsidP="00BC7948">
      <w:pPr>
        <w:pStyle w:val="Style7"/>
        <w:spacing w:before="235"/>
        <w:jc w:val="both"/>
        <w:rPr>
          <w:rStyle w:val="FontStyle16"/>
          <w:bCs w:val="0"/>
          <w:sz w:val="24"/>
          <w:szCs w:val="24"/>
        </w:rPr>
      </w:pPr>
      <w:r>
        <w:rPr>
          <w:b/>
        </w:rPr>
        <w:tab/>
      </w:r>
      <w:r w:rsidR="00E5005B">
        <w:rPr>
          <w:sz w:val="20"/>
          <w:szCs w:val="20"/>
        </w:rPr>
        <w:t xml:space="preserve">Przedmiotem niniejszej ogólnej specyfikacji technicznej (OST) są wymagania dotyczące wykonania i odbioru robót związanych z rozbiórką elementów dróg, ogrodzeń i przepustów przy realizacji zadania pn. </w:t>
      </w:r>
      <w:bookmarkStart w:id="3" w:name="_Hlk29456575"/>
      <w:r w:rsidR="00BC7948" w:rsidRPr="00BC7948">
        <w:rPr>
          <w:b/>
          <w:color w:val="000000"/>
          <w:sz w:val="20"/>
          <w:szCs w:val="20"/>
        </w:rPr>
        <w:t>„Bieżące utrzymanie dróg i chodników z prefabrykatów betonowych</w:t>
      </w:r>
      <w:r w:rsidR="00BC7948" w:rsidRPr="00BC7948">
        <w:rPr>
          <w:b/>
          <w:color w:val="000000"/>
          <w:sz w:val="20"/>
          <w:szCs w:val="20"/>
        </w:rPr>
        <w:t xml:space="preserve"> </w:t>
      </w:r>
      <w:r w:rsidR="00BC7948" w:rsidRPr="00BC7948">
        <w:rPr>
          <w:b/>
          <w:color w:val="000000"/>
          <w:sz w:val="20"/>
          <w:szCs w:val="20"/>
        </w:rPr>
        <w:t>na terenie miasta Giżycka”</w:t>
      </w:r>
      <w:bookmarkEnd w:id="3"/>
    </w:p>
    <w:p w14:paraId="78E07628" w14:textId="77777777" w:rsidR="005A5B31" w:rsidRPr="005E016B" w:rsidRDefault="00AE53CF" w:rsidP="00E5005B">
      <w:pPr>
        <w:pStyle w:val="Style7"/>
        <w:widowControl/>
        <w:spacing w:before="110" w:line="230" w:lineRule="exact"/>
        <w:ind w:firstLine="0"/>
        <w:rPr>
          <w:b/>
          <w:sz w:val="20"/>
          <w:szCs w:val="20"/>
        </w:rPr>
      </w:pPr>
      <w:r w:rsidRPr="005E016B">
        <w:rPr>
          <w:b/>
          <w:sz w:val="20"/>
          <w:szCs w:val="20"/>
        </w:rPr>
        <w:t>1.2. Zakres stosowania OST</w:t>
      </w:r>
    </w:p>
    <w:p w14:paraId="5621C85A" w14:textId="77777777" w:rsidR="005A5B31" w:rsidRDefault="00AE53CF">
      <w:pPr>
        <w:tabs>
          <w:tab w:val="left" w:pos="630"/>
        </w:tabs>
      </w:pPr>
      <w:r>
        <w:rPr>
          <w:b/>
        </w:rPr>
        <w:tab/>
      </w:r>
      <w:r>
        <w:t>Ogólna specyfikacja techniczna (OST) stanowi obowiązującą podstawę opracowania szczegółowej specyfikacji technicznej (SST), stosowanej jako dokument przetargowy i kontraktowy przy zlecaniu i realizacji robót na drogach krajowych i wojewódzkich.</w:t>
      </w:r>
    </w:p>
    <w:p w14:paraId="69100D38" w14:textId="77777777" w:rsidR="005A5B31" w:rsidRDefault="00AE53CF">
      <w:pPr>
        <w:tabs>
          <w:tab w:val="left" w:pos="630"/>
        </w:tabs>
      </w:pPr>
      <w:r>
        <w:tab/>
        <w:t>Zaleca się wykorzystanie OST przy zlecaniu robót na drogach miejskich i gminnych.</w:t>
      </w:r>
    </w:p>
    <w:p w14:paraId="27D80618" w14:textId="77777777" w:rsidR="005A5B31" w:rsidRDefault="00AE53CF">
      <w:pPr>
        <w:pStyle w:val="Nagwek2"/>
      </w:pPr>
      <w:r>
        <w:t>1.3. Zakres robót objętych OST</w:t>
      </w:r>
    </w:p>
    <w:p w14:paraId="256E9E03" w14:textId="77777777" w:rsidR="005A5B31" w:rsidRDefault="00AE53CF">
      <w:pPr>
        <w:tabs>
          <w:tab w:val="left" w:pos="630"/>
        </w:tabs>
      </w:pPr>
      <w:r>
        <w:rPr>
          <w:b/>
        </w:rPr>
        <w:tab/>
      </w:r>
      <w:r>
        <w:t>Ustalenia zawarte w niniejszej specyfikacji dotyczą zasad prowadzenia robót związanych z ustawieniem betonowego obrzeża chodnikowego.</w:t>
      </w:r>
    </w:p>
    <w:p w14:paraId="1FB0A405" w14:textId="77777777" w:rsidR="005A5B31" w:rsidRDefault="00AE53CF">
      <w:pPr>
        <w:pStyle w:val="Nagwek2"/>
      </w:pPr>
      <w:r>
        <w:t>1.4. Określenia podstawowe</w:t>
      </w:r>
    </w:p>
    <w:p w14:paraId="56911FDE" w14:textId="77777777" w:rsidR="005A5B31" w:rsidRDefault="00AE53CF">
      <w:pPr>
        <w:tabs>
          <w:tab w:val="left" w:pos="567"/>
        </w:tabs>
      </w:pPr>
      <w:r>
        <w:rPr>
          <w:b/>
        </w:rPr>
        <w:t xml:space="preserve">1.4.1. </w:t>
      </w:r>
      <w:r>
        <w:t>Obrzeża chodnikowe - prefabrykowane belki betonowe rozgraniczające jednostronnie lub dwustronnie ciągi komunikacyjne od terenów nie przeznaczonych do komunikacji.</w:t>
      </w:r>
    </w:p>
    <w:p w14:paraId="18806F80" w14:textId="77777777" w:rsidR="005A5B31" w:rsidRDefault="00AE53CF">
      <w:pPr>
        <w:tabs>
          <w:tab w:val="left" w:pos="567"/>
        </w:tabs>
        <w:spacing w:before="120"/>
      </w:pPr>
      <w:r>
        <w:rPr>
          <w:b/>
        </w:rPr>
        <w:t xml:space="preserve">1.4.2. </w:t>
      </w:r>
      <w:r>
        <w:t>Pozostałe określenia podstawowe są zgodne z obowiązującymi, odpowiednimi polskimi normami  i definicjami podanymi w OST D-M-00.00.00 „Wymagania ogólne”        pkt 1.4.</w:t>
      </w:r>
    </w:p>
    <w:p w14:paraId="124251E7" w14:textId="77777777" w:rsidR="005A5B31" w:rsidRDefault="00AE53CF">
      <w:pPr>
        <w:pStyle w:val="Nagwek2"/>
      </w:pPr>
      <w:r>
        <w:t>1.5. Ogólne wymagania dotyczące robót</w:t>
      </w:r>
    </w:p>
    <w:p w14:paraId="154CBA93" w14:textId="77777777" w:rsidR="005A5B31" w:rsidRDefault="00AE53CF">
      <w:pPr>
        <w:tabs>
          <w:tab w:val="left" w:pos="630"/>
        </w:tabs>
      </w:pPr>
      <w:r>
        <w:tab/>
        <w:t>Ogólne wymagania dotyczące robót podano w OST D-M-00.00.00 „Wymagania ogólne” pkt 1.5.</w:t>
      </w:r>
    </w:p>
    <w:p w14:paraId="3B9E60F6" w14:textId="77777777" w:rsidR="005A5B31" w:rsidRDefault="00AE53CF">
      <w:pPr>
        <w:pStyle w:val="Nagwek1"/>
      </w:pPr>
      <w:bookmarkStart w:id="4" w:name="_Toc425567015"/>
      <w:bookmarkStart w:id="5" w:name="_Toc426531383"/>
      <w:r>
        <w:t>2. MATERIAŁY</w:t>
      </w:r>
      <w:bookmarkEnd w:id="4"/>
      <w:bookmarkEnd w:id="5"/>
    </w:p>
    <w:p w14:paraId="45FA82C0" w14:textId="77777777" w:rsidR="005A5B31" w:rsidRDefault="00AE53CF">
      <w:pPr>
        <w:pStyle w:val="Nagwek2"/>
      </w:pPr>
      <w:r>
        <w:t>2.1. Ogólne wymagania dotyczące materiałów</w:t>
      </w:r>
    </w:p>
    <w:p w14:paraId="3676E13C" w14:textId="77777777" w:rsidR="005A5B31" w:rsidRDefault="00AE53CF">
      <w:r>
        <w:tab/>
        <w:t>Ogólne wymagania dotyczące materiałów, ich pozyskiwania i składowania podano w OST D-M-00.00.00 „Wymagania ogólne” pkt 2.</w:t>
      </w:r>
    </w:p>
    <w:p w14:paraId="09AB7A57" w14:textId="77777777" w:rsidR="00464976" w:rsidRDefault="00464976"/>
    <w:p w14:paraId="12811048" w14:textId="77777777" w:rsidR="005A5B31" w:rsidRDefault="00AE53CF">
      <w:pPr>
        <w:pStyle w:val="Nagwek2"/>
      </w:pPr>
      <w:r>
        <w:t>2.2. Stosowane materiały</w:t>
      </w:r>
    </w:p>
    <w:p w14:paraId="7C5A683A" w14:textId="77777777" w:rsidR="005A5B31" w:rsidRDefault="00AE53CF">
      <w:r>
        <w:tab/>
        <w:t>Materiałami stosowanymi są:</w:t>
      </w:r>
    </w:p>
    <w:p w14:paraId="335D839D" w14:textId="77777777" w:rsidR="005A5B31" w:rsidRDefault="00AE53CF" w:rsidP="00AE53CF">
      <w:pPr>
        <w:numPr>
          <w:ilvl w:val="0"/>
          <w:numId w:val="1"/>
        </w:numPr>
      </w:pPr>
      <w:r>
        <w:t>obrzeża odpowiadające wymaganiom BN-80/6775-04/04 [9] i BN-80/6775-03/01 [8],</w:t>
      </w:r>
    </w:p>
    <w:p w14:paraId="258EF255" w14:textId="77777777" w:rsidR="005A5B31" w:rsidRDefault="00AE53CF" w:rsidP="00AE53CF">
      <w:pPr>
        <w:numPr>
          <w:ilvl w:val="0"/>
          <w:numId w:val="1"/>
        </w:numPr>
      </w:pPr>
      <w:r>
        <w:t>żwir lub piasek do wykonania ław,</w:t>
      </w:r>
    </w:p>
    <w:p w14:paraId="77F3679D" w14:textId="77777777" w:rsidR="005A5B31" w:rsidRDefault="00AE53CF" w:rsidP="00AE53CF">
      <w:pPr>
        <w:numPr>
          <w:ilvl w:val="0"/>
          <w:numId w:val="1"/>
        </w:numPr>
      </w:pPr>
      <w:r>
        <w:t>cement wg PN-B-19701 [7],</w:t>
      </w:r>
    </w:p>
    <w:p w14:paraId="4FDAEFD7" w14:textId="77777777" w:rsidR="005A5B31" w:rsidRDefault="00AE53CF" w:rsidP="00AE53CF">
      <w:pPr>
        <w:numPr>
          <w:ilvl w:val="0"/>
          <w:numId w:val="1"/>
        </w:numPr>
      </w:pPr>
      <w:r>
        <w:t>piasek do zapraw wg PN-B-06711 [3].</w:t>
      </w:r>
    </w:p>
    <w:p w14:paraId="1D2FE40C" w14:textId="77777777" w:rsidR="005A5B31" w:rsidRDefault="00AE53CF">
      <w:pPr>
        <w:pStyle w:val="Nagwek2"/>
      </w:pPr>
      <w:r>
        <w:t>2.3. Betonowe obrzeża chodnikowe - klasyfikacja</w:t>
      </w:r>
    </w:p>
    <w:p w14:paraId="514C6B23" w14:textId="77777777" w:rsidR="005A5B31" w:rsidRDefault="00AE53CF">
      <w:r>
        <w:tab/>
        <w:t>W zależności od przekroju poprzecznego rozróżnia się dwa rodzaje obrzeży:</w:t>
      </w:r>
    </w:p>
    <w:p w14:paraId="7BB70231" w14:textId="77777777" w:rsidR="005A5B31" w:rsidRDefault="00AE53CF" w:rsidP="00AE53CF">
      <w:pPr>
        <w:numPr>
          <w:ilvl w:val="0"/>
          <w:numId w:val="1"/>
        </w:numPr>
      </w:pPr>
      <w:r>
        <w:t>obrzeże niskie</w:t>
      </w:r>
      <w:r>
        <w:tab/>
        <w:t>- On,</w:t>
      </w:r>
    </w:p>
    <w:p w14:paraId="36DC01E5" w14:textId="77777777" w:rsidR="005A5B31" w:rsidRDefault="00AE53CF" w:rsidP="00AE53CF">
      <w:pPr>
        <w:numPr>
          <w:ilvl w:val="0"/>
          <w:numId w:val="1"/>
        </w:numPr>
      </w:pPr>
      <w:r>
        <w:t>obrzeże wysokie</w:t>
      </w:r>
      <w:r>
        <w:tab/>
        <w:t xml:space="preserve">- </w:t>
      </w:r>
      <w:proofErr w:type="spellStart"/>
      <w:r>
        <w:t>Ow</w:t>
      </w:r>
      <w:proofErr w:type="spellEnd"/>
      <w:r>
        <w:t>.</w:t>
      </w:r>
    </w:p>
    <w:p w14:paraId="31417DD7" w14:textId="77777777" w:rsidR="005A5B31" w:rsidRDefault="00AE53CF">
      <w:r>
        <w:tab/>
        <w:t>W zależności od dopuszczalnych wielkości i liczby uszkodzeń oraz odchyłek wymiarowych obrzeża dzieli się na:</w:t>
      </w:r>
    </w:p>
    <w:p w14:paraId="38857E2B" w14:textId="77777777" w:rsidR="005A5B31" w:rsidRDefault="00AE53CF" w:rsidP="00AE53CF">
      <w:pPr>
        <w:numPr>
          <w:ilvl w:val="0"/>
          <w:numId w:val="1"/>
        </w:numPr>
      </w:pPr>
      <w:r>
        <w:t xml:space="preserve">gatunek 1 </w:t>
      </w:r>
      <w:r>
        <w:tab/>
        <w:t>- G1,</w:t>
      </w:r>
    </w:p>
    <w:p w14:paraId="74460206" w14:textId="77777777" w:rsidR="005A5B31" w:rsidRDefault="00AE53CF" w:rsidP="00AE53CF">
      <w:pPr>
        <w:numPr>
          <w:ilvl w:val="0"/>
          <w:numId w:val="1"/>
        </w:numPr>
      </w:pPr>
      <w:r>
        <w:t>gatunek 2</w:t>
      </w:r>
      <w:r>
        <w:tab/>
        <w:t>- G2.</w:t>
      </w:r>
    </w:p>
    <w:p w14:paraId="3CC8882E" w14:textId="77777777" w:rsidR="005A5B31" w:rsidRDefault="00AE53CF">
      <w:r>
        <w:tab/>
        <w:t>Przykład oznaczenia betonowego obrzeża chodnikowego niskiego (On) o wymiarach 6 x 20 x 75 cm gat. 1:</w:t>
      </w:r>
    </w:p>
    <w:p w14:paraId="741D2B0B" w14:textId="77777777" w:rsidR="005A5B31" w:rsidRDefault="00AE53CF">
      <w:r>
        <w:tab/>
        <w:t>obrzeże On - I/6/20/75 BN-80/6775-03/04 [9].</w:t>
      </w:r>
    </w:p>
    <w:p w14:paraId="1E093923" w14:textId="77777777" w:rsidR="005A5B31" w:rsidRDefault="00AE53CF">
      <w:pPr>
        <w:pStyle w:val="Nagwek2"/>
      </w:pPr>
      <w:r>
        <w:t>2.4. Betonowe obrzeża chodnikowe - wymagania techniczne</w:t>
      </w:r>
    </w:p>
    <w:p w14:paraId="62E1BC2B" w14:textId="77777777" w:rsidR="005A5B31" w:rsidRDefault="00AE53CF">
      <w:r>
        <w:rPr>
          <w:b/>
        </w:rPr>
        <w:t xml:space="preserve">2.4.1. </w:t>
      </w:r>
      <w:r>
        <w:t>Wymiary betonowych obrzeży chodnikowych</w:t>
      </w:r>
    </w:p>
    <w:p w14:paraId="08FCB044" w14:textId="77777777" w:rsidR="005A5B31" w:rsidRDefault="00AE53CF">
      <w:pPr>
        <w:spacing w:before="120"/>
      </w:pPr>
      <w:r>
        <w:tab/>
        <w:t>Kształt obrzeży betonowych przedstawiono na rysunku 1, a wymiary podano w tablicy 1.</w:t>
      </w:r>
    </w:p>
    <w:p w14:paraId="6102D0BB" w14:textId="77777777" w:rsidR="005A5B31" w:rsidRDefault="005A5B31">
      <w:pPr>
        <w:spacing w:before="120"/>
      </w:pPr>
    </w:p>
    <w:p w14:paraId="440E8055" w14:textId="77777777" w:rsidR="005A5B31" w:rsidRDefault="00AE53CF">
      <w:pPr>
        <w:framePr w:hSpace="141" w:wrap="around" w:vAnchor="text" w:hAnchor="page" w:x="4113" w:y="2"/>
      </w:pPr>
      <w:r>
        <w:rPr>
          <w:noProof/>
        </w:rPr>
        <w:lastRenderedPageBreak/>
        <w:drawing>
          <wp:inline distT="0" distB="0" distL="0" distR="0" wp14:anchorId="69503A7F" wp14:editId="45E1000A">
            <wp:extent cx="2343150" cy="1076325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B5E1404" w14:textId="77777777" w:rsidR="005A5B31" w:rsidRDefault="005A5B31">
      <w:pPr>
        <w:spacing w:before="120"/>
        <w:jc w:val="center"/>
      </w:pPr>
    </w:p>
    <w:p w14:paraId="6332E72B" w14:textId="77777777" w:rsidR="005A5B31" w:rsidRDefault="005A5B31">
      <w:pPr>
        <w:spacing w:before="120"/>
        <w:jc w:val="center"/>
      </w:pPr>
    </w:p>
    <w:p w14:paraId="32DB576E" w14:textId="77777777" w:rsidR="005A5B31" w:rsidRDefault="005A5B31">
      <w:pPr>
        <w:spacing w:before="120"/>
        <w:jc w:val="center"/>
      </w:pPr>
    </w:p>
    <w:p w14:paraId="23B5E5A3" w14:textId="77777777" w:rsidR="005A5B31" w:rsidRDefault="005A5B31">
      <w:pPr>
        <w:spacing w:before="120"/>
        <w:jc w:val="center"/>
      </w:pPr>
    </w:p>
    <w:p w14:paraId="14376D6B" w14:textId="77777777" w:rsidR="005A5B31" w:rsidRDefault="005A5B31">
      <w:pPr>
        <w:spacing w:before="120"/>
        <w:jc w:val="center"/>
      </w:pPr>
    </w:p>
    <w:p w14:paraId="2D6D5520" w14:textId="77777777" w:rsidR="005A5B31" w:rsidRDefault="00AE53CF">
      <w:pPr>
        <w:spacing w:before="120"/>
        <w:jc w:val="center"/>
      </w:pPr>
      <w:r>
        <w:t>Rysunek 1. Kształt betonowego obrzeża chodnikowego</w:t>
      </w:r>
    </w:p>
    <w:p w14:paraId="56676964" w14:textId="77777777" w:rsidR="005A5B31" w:rsidRDefault="00AE53CF">
      <w:pPr>
        <w:spacing w:before="240" w:after="120"/>
      </w:pPr>
      <w:r>
        <w:t>Tablica 1. Wymiary obrzeży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1232"/>
        <w:gridCol w:w="1232"/>
        <w:gridCol w:w="1232"/>
        <w:gridCol w:w="1265"/>
      </w:tblGrid>
      <w:tr w:rsidR="005A5B31" w14:paraId="4FAB4540" w14:textId="77777777">
        <w:tc>
          <w:tcPr>
            <w:tcW w:w="1346" w:type="dxa"/>
            <w:tcBorders>
              <w:top w:val="single" w:sz="6" w:space="0" w:color="auto"/>
              <w:left w:val="single" w:sz="6" w:space="0" w:color="auto"/>
            </w:tcBorders>
          </w:tcPr>
          <w:p w14:paraId="58430714" w14:textId="77777777" w:rsidR="005A5B31" w:rsidRDefault="00AE53CF">
            <w:pPr>
              <w:jc w:val="center"/>
            </w:pPr>
            <w:r>
              <w:t>Rodzaj</w:t>
            </w:r>
          </w:p>
        </w:tc>
        <w:tc>
          <w:tcPr>
            <w:tcW w:w="4961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737DBC" w14:textId="77777777" w:rsidR="005A5B31" w:rsidRDefault="00AE53CF">
            <w:pPr>
              <w:jc w:val="center"/>
            </w:pPr>
            <w:r>
              <w:t>Wymiary obrzeży,   cm</w:t>
            </w:r>
          </w:p>
        </w:tc>
      </w:tr>
      <w:tr w:rsidR="005A5B31" w14:paraId="23555CBB" w14:textId="77777777">
        <w:tc>
          <w:tcPr>
            <w:tcW w:w="1346" w:type="dxa"/>
            <w:tcBorders>
              <w:left w:val="single" w:sz="6" w:space="0" w:color="auto"/>
              <w:bottom w:val="double" w:sz="6" w:space="0" w:color="auto"/>
            </w:tcBorders>
          </w:tcPr>
          <w:p w14:paraId="788C8BAD" w14:textId="77777777" w:rsidR="005A5B31" w:rsidRDefault="00AE53CF">
            <w:pPr>
              <w:jc w:val="center"/>
            </w:pPr>
            <w:r>
              <w:t>obrzeża</w:t>
            </w:r>
          </w:p>
        </w:tc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42D76D79" w14:textId="77777777" w:rsidR="005A5B31" w:rsidRDefault="00AE53CF">
            <w:pPr>
              <w:jc w:val="center"/>
            </w:pPr>
            <w:r>
              <w:t>1</w:t>
            </w:r>
          </w:p>
        </w:tc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5D8F9E16" w14:textId="77777777" w:rsidR="005A5B31" w:rsidRDefault="00AE53CF">
            <w:pPr>
              <w:jc w:val="center"/>
            </w:pPr>
            <w:r>
              <w:t>b</w:t>
            </w:r>
          </w:p>
        </w:tc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69B097BE" w14:textId="77777777" w:rsidR="005A5B31" w:rsidRDefault="00AE53CF">
            <w:pPr>
              <w:jc w:val="center"/>
            </w:pPr>
            <w:r>
              <w:t>h</w:t>
            </w:r>
          </w:p>
        </w:tc>
        <w:tc>
          <w:tcPr>
            <w:tcW w:w="126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36BA477D" w14:textId="77777777" w:rsidR="005A5B31" w:rsidRDefault="00AE53CF">
            <w:pPr>
              <w:jc w:val="center"/>
            </w:pPr>
            <w:r>
              <w:t>r</w:t>
            </w:r>
          </w:p>
        </w:tc>
      </w:tr>
      <w:tr w:rsidR="005A5B31" w14:paraId="5C1230EF" w14:textId="77777777">
        <w:tc>
          <w:tcPr>
            <w:tcW w:w="1346" w:type="dxa"/>
            <w:tcBorders>
              <w:left w:val="single" w:sz="6" w:space="0" w:color="auto"/>
              <w:bottom w:val="single" w:sz="6" w:space="0" w:color="auto"/>
            </w:tcBorders>
          </w:tcPr>
          <w:p w14:paraId="1CD32F01" w14:textId="77777777" w:rsidR="005A5B31" w:rsidRDefault="00AE53CF">
            <w:pPr>
              <w:spacing w:before="180"/>
              <w:jc w:val="center"/>
            </w:pPr>
            <w:r>
              <w:t>On</w:t>
            </w:r>
          </w:p>
        </w:tc>
        <w:tc>
          <w:tcPr>
            <w:tcW w:w="123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BEEE43" w14:textId="77777777" w:rsidR="005A5B31" w:rsidRDefault="00AE53CF">
            <w:pPr>
              <w:spacing w:before="60"/>
              <w:jc w:val="center"/>
            </w:pPr>
            <w:r>
              <w:t>75</w:t>
            </w:r>
          </w:p>
          <w:p w14:paraId="73C76351" w14:textId="77777777" w:rsidR="005A5B31" w:rsidRDefault="00AE53CF">
            <w:pPr>
              <w:spacing w:after="60"/>
              <w:jc w:val="center"/>
            </w:pPr>
            <w:r>
              <w:t>100</w:t>
            </w:r>
          </w:p>
        </w:tc>
        <w:tc>
          <w:tcPr>
            <w:tcW w:w="123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33A18AE" w14:textId="77777777" w:rsidR="005A5B31" w:rsidRDefault="00AE53CF">
            <w:pPr>
              <w:spacing w:before="60"/>
              <w:jc w:val="center"/>
            </w:pPr>
            <w:r>
              <w:t>6</w:t>
            </w:r>
          </w:p>
          <w:p w14:paraId="26D1A799" w14:textId="77777777" w:rsidR="005A5B31" w:rsidRDefault="00AE53CF">
            <w:pPr>
              <w:jc w:val="center"/>
            </w:pPr>
            <w:r>
              <w:t>6</w:t>
            </w:r>
          </w:p>
        </w:tc>
        <w:tc>
          <w:tcPr>
            <w:tcW w:w="123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1770FF" w14:textId="77777777" w:rsidR="005A5B31" w:rsidRDefault="00AE53CF">
            <w:pPr>
              <w:spacing w:before="60"/>
              <w:jc w:val="center"/>
            </w:pPr>
            <w:r>
              <w:t>20</w:t>
            </w:r>
          </w:p>
          <w:p w14:paraId="2256CD5E" w14:textId="77777777" w:rsidR="005A5B31" w:rsidRDefault="00AE53CF">
            <w:pPr>
              <w:jc w:val="center"/>
            </w:pPr>
            <w:r>
              <w:t>20</w:t>
            </w:r>
          </w:p>
        </w:tc>
        <w:tc>
          <w:tcPr>
            <w:tcW w:w="126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1143BF" w14:textId="77777777" w:rsidR="005A5B31" w:rsidRDefault="00AE53CF">
            <w:pPr>
              <w:spacing w:before="60"/>
              <w:jc w:val="center"/>
            </w:pPr>
            <w:r>
              <w:t>3</w:t>
            </w:r>
          </w:p>
          <w:p w14:paraId="6C60E3DB" w14:textId="77777777" w:rsidR="005A5B31" w:rsidRDefault="00AE53CF">
            <w:pPr>
              <w:jc w:val="center"/>
            </w:pPr>
            <w:r>
              <w:t>3</w:t>
            </w:r>
          </w:p>
        </w:tc>
      </w:tr>
      <w:tr w:rsidR="005A5B31" w14:paraId="62762B89" w14:textId="77777777"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40EC1BB6" w14:textId="77777777" w:rsidR="005A5B31" w:rsidRDefault="005A5B31">
            <w:pPr>
              <w:jc w:val="center"/>
            </w:pPr>
          </w:p>
          <w:p w14:paraId="3CEFFB9F" w14:textId="77777777" w:rsidR="005A5B31" w:rsidRDefault="00AE53CF">
            <w:pPr>
              <w:jc w:val="center"/>
            </w:pPr>
            <w:proofErr w:type="spellStart"/>
            <w:r>
              <w:t>Ow</w:t>
            </w:r>
            <w:proofErr w:type="spellEnd"/>
          </w:p>
        </w:tc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94C8D1" w14:textId="77777777" w:rsidR="005A5B31" w:rsidRDefault="00AE53CF">
            <w:pPr>
              <w:spacing w:before="60"/>
              <w:jc w:val="center"/>
            </w:pPr>
            <w:r>
              <w:t>75</w:t>
            </w:r>
          </w:p>
          <w:p w14:paraId="2FE8F3C3" w14:textId="77777777" w:rsidR="005A5B31" w:rsidRDefault="00AE53CF">
            <w:pPr>
              <w:jc w:val="center"/>
            </w:pPr>
            <w:r>
              <w:t>90</w:t>
            </w:r>
          </w:p>
          <w:p w14:paraId="16DC40A8" w14:textId="77777777" w:rsidR="005A5B31" w:rsidRDefault="00AE53CF">
            <w:pPr>
              <w:spacing w:after="60"/>
              <w:jc w:val="center"/>
            </w:pPr>
            <w:r>
              <w:t>100</w:t>
            </w:r>
          </w:p>
        </w:tc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A92515" w14:textId="77777777" w:rsidR="005A5B31" w:rsidRDefault="00AE53CF">
            <w:pPr>
              <w:spacing w:before="60"/>
              <w:jc w:val="center"/>
            </w:pPr>
            <w:r>
              <w:t>8</w:t>
            </w:r>
          </w:p>
          <w:p w14:paraId="66004502" w14:textId="77777777" w:rsidR="005A5B31" w:rsidRDefault="00AE53CF">
            <w:pPr>
              <w:jc w:val="center"/>
            </w:pPr>
            <w:r>
              <w:t>8</w:t>
            </w:r>
          </w:p>
          <w:p w14:paraId="33644847" w14:textId="77777777" w:rsidR="005A5B31" w:rsidRDefault="00AE53CF">
            <w:pPr>
              <w:jc w:val="center"/>
            </w:pPr>
            <w:r>
              <w:t>8</w:t>
            </w:r>
          </w:p>
        </w:tc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358A82" w14:textId="77777777" w:rsidR="005A5B31" w:rsidRDefault="00AE53CF">
            <w:pPr>
              <w:spacing w:before="60"/>
              <w:jc w:val="center"/>
            </w:pPr>
            <w:r>
              <w:t>30</w:t>
            </w:r>
          </w:p>
          <w:p w14:paraId="060F7858" w14:textId="77777777" w:rsidR="005A5B31" w:rsidRDefault="00AE53CF">
            <w:pPr>
              <w:jc w:val="center"/>
            </w:pPr>
            <w:r>
              <w:t>24</w:t>
            </w:r>
          </w:p>
          <w:p w14:paraId="1A8876A7" w14:textId="77777777" w:rsidR="005A5B31" w:rsidRDefault="00AE53CF">
            <w:pPr>
              <w:jc w:val="center"/>
            </w:pPr>
            <w:r>
              <w:t>30</w:t>
            </w:r>
          </w:p>
        </w:tc>
        <w:tc>
          <w:tcPr>
            <w:tcW w:w="12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03C9E5E" w14:textId="77777777" w:rsidR="005A5B31" w:rsidRDefault="00AE53CF">
            <w:pPr>
              <w:spacing w:before="60"/>
              <w:jc w:val="center"/>
            </w:pPr>
            <w:r>
              <w:t>3</w:t>
            </w:r>
          </w:p>
          <w:p w14:paraId="30942A61" w14:textId="77777777" w:rsidR="005A5B31" w:rsidRDefault="00AE53CF">
            <w:pPr>
              <w:jc w:val="center"/>
            </w:pPr>
            <w:r>
              <w:t>3</w:t>
            </w:r>
          </w:p>
          <w:p w14:paraId="3F2AA7DA" w14:textId="77777777" w:rsidR="005A5B31" w:rsidRDefault="00AE53CF">
            <w:pPr>
              <w:jc w:val="center"/>
            </w:pPr>
            <w:r>
              <w:t>3</w:t>
            </w:r>
          </w:p>
        </w:tc>
      </w:tr>
    </w:tbl>
    <w:p w14:paraId="6A7122B3" w14:textId="77777777" w:rsidR="005A5B31" w:rsidRDefault="005A5B31"/>
    <w:p w14:paraId="114D1781" w14:textId="77777777" w:rsidR="005A5B31" w:rsidRDefault="00AE53CF">
      <w:pPr>
        <w:spacing w:before="120"/>
      </w:pPr>
      <w:r>
        <w:rPr>
          <w:b/>
        </w:rPr>
        <w:t xml:space="preserve">2.4.2. </w:t>
      </w:r>
      <w:r>
        <w:t>Dopuszczalne odchyłki wymiarów obrzeży</w:t>
      </w:r>
    </w:p>
    <w:p w14:paraId="558B679C" w14:textId="77777777" w:rsidR="005A5B31" w:rsidRDefault="00AE53CF">
      <w:pPr>
        <w:spacing w:before="120"/>
      </w:pPr>
      <w:r>
        <w:tab/>
        <w:t>Dopuszczalne odchyłki wymiarów obrzeży podano w tablicy 2.</w:t>
      </w:r>
    </w:p>
    <w:p w14:paraId="6012AAE7" w14:textId="77777777" w:rsidR="005A5B31" w:rsidRDefault="005A5B31">
      <w:pPr>
        <w:spacing w:before="120"/>
      </w:pPr>
    </w:p>
    <w:p w14:paraId="47335AF3" w14:textId="77777777" w:rsidR="005A5B31" w:rsidRDefault="00AE53CF">
      <w:pPr>
        <w:spacing w:after="120"/>
      </w:pPr>
      <w:r>
        <w:t>Tablica 2. Dopuszczalne odchyłki wymiarów obrzeży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38"/>
        <w:gridCol w:w="2586"/>
        <w:gridCol w:w="2586"/>
      </w:tblGrid>
      <w:tr w:rsidR="005A5B31" w14:paraId="2741B637" w14:textId="77777777">
        <w:tc>
          <w:tcPr>
            <w:tcW w:w="2338" w:type="dxa"/>
            <w:tcBorders>
              <w:top w:val="single" w:sz="6" w:space="0" w:color="auto"/>
              <w:left w:val="single" w:sz="6" w:space="0" w:color="auto"/>
            </w:tcBorders>
          </w:tcPr>
          <w:p w14:paraId="1834FFDC" w14:textId="77777777" w:rsidR="005A5B31" w:rsidRDefault="00AE53CF">
            <w:pPr>
              <w:spacing w:before="120"/>
              <w:jc w:val="center"/>
            </w:pPr>
            <w:r>
              <w:t>Rodzaj</w:t>
            </w:r>
          </w:p>
        </w:tc>
        <w:tc>
          <w:tcPr>
            <w:tcW w:w="517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4485DC2" w14:textId="77777777" w:rsidR="005A5B31" w:rsidRDefault="00AE53CF">
            <w:pPr>
              <w:spacing w:before="60" w:after="60"/>
              <w:jc w:val="center"/>
            </w:pPr>
            <w:r>
              <w:t>Dopuszczalna odchyłka,   m</w:t>
            </w:r>
          </w:p>
        </w:tc>
      </w:tr>
      <w:tr w:rsidR="005A5B31" w14:paraId="57170541" w14:textId="77777777">
        <w:tc>
          <w:tcPr>
            <w:tcW w:w="2338" w:type="dxa"/>
            <w:tcBorders>
              <w:left w:val="single" w:sz="6" w:space="0" w:color="auto"/>
              <w:bottom w:val="double" w:sz="6" w:space="0" w:color="auto"/>
            </w:tcBorders>
          </w:tcPr>
          <w:p w14:paraId="1EF8348C" w14:textId="77777777" w:rsidR="005A5B31" w:rsidRDefault="00AE53CF">
            <w:pPr>
              <w:jc w:val="center"/>
            </w:pPr>
            <w:r>
              <w:t>wymiaru</w:t>
            </w:r>
          </w:p>
        </w:tc>
        <w:tc>
          <w:tcPr>
            <w:tcW w:w="2586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3304AD29" w14:textId="77777777" w:rsidR="005A5B31" w:rsidRDefault="00AE53CF">
            <w:pPr>
              <w:spacing w:before="60" w:after="60"/>
              <w:jc w:val="center"/>
            </w:pPr>
            <w:r>
              <w:t>Gatunek 1</w:t>
            </w:r>
          </w:p>
        </w:tc>
        <w:tc>
          <w:tcPr>
            <w:tcW w:w="2586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5573D09D" w14:textId="77777777" w:rsidR="005A5B31" w:rsidRDefault="00AE53CF">
            <w:pPr>
              <w:spacing w:before="60" w:after="60"/>
              <w:jc w:val="center"/>
            </w:pPr>
            <w:r>
              <w:t>Gatunek 2</w:t>
            </w:r>
          </w:p>
        </w:tc>
      </w:tr>
      <w:tr w:rsidR="005A5B31" w14:paraId="0BDDE9F1" w14:textId="77777777">
        <w:tc>
          <w:tcPr>
            <w:tcW w:w="2338" w:type="dxa"/>
            <w:tcBorders>
              <w:left w:val="single" w:sz="6" w:space="0" w:color="auto"/>
              <w:bottom w:val="single" w:sz="6" w:space="0" w:color="auto"/>
            </w:tcBorders>
          </w:tcPr>
          <w:p w14:paraId="29316FDF" w14:textId="77777777" w:rsidR="005A5B31" w:rsidRDefault="00AE53CF">
            <w:pPr>
              <w:spacing w:before="60" w:after="60"/>
              <w:jc w:val="center"/>
            </w:pPr>
            <w:r>
              <w:t>l</w:t>
            </w:r>
          </w:p>
        </w:tc>
        <w:tc>
          <w:tcPr>
            <w:tcW w:w="258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9D8F02" w14:textId="77777777" w:rsidR="005A5B31" w:rsidRDefault="00AE53CF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8</w:t>
            </w:r>
          </w:p>
        </w:tc>
        <w:tc>
          <w:tcPr>
            <w:tcW w:w="258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842720" w14:textId="77777777" w:rsidR="005A5B31" w:rsidRDefault="00AE53CF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12</w:t>
            </w:r>
          </w:p>
        </w:tc>
      </w:tr>
      <w:tr w:rsidR="005A5B31" w14:paraId="5295BA83" w14:textId="77777777">
        <w:tc>
          <w:tcPr>
            <w:tcW w:w="23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5B648B01" w14:textId="77777777" w:rsidR="005A5B31" w:rsidRDefault="00AE53CF">
            <w:pPr>
              <w:spacing w:before="60" w:after="60"/>
              <w:jc w:val="center"/>
            </w:pPr>
            <w:r>
              <w:t>b,   h</w:t>
            </w:r>
          </w:p>
        </w:tc>
        <w:tc>
          <w:tcPr>
            <w:tcW w:w="2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359801" w14:textId="77777777" w:rsidR="005A5B31" w:rsidRDefault="00AE53CF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3</w:t>
            </w:r>
          </w:p>
        </w:tc>
        <w:tc>
          <w:tcPr>
            <w:tcW w:w="2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1534C2" w14:textId="77777777" w:rsidR="005A5B31" w:rsidRDefault="00AE53CF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3</w:t>
            </w:r>
          </w:p>
        </w:tc>
      </w:tr>
    </w:tbl>
    <w:p w14:paraId="55210ABB" w14:textId="77777777" w:rsidR="005A5B31" w:rsidRDefault="005A5B31"/>
    <w:p w14:paraId="6FA58B49" w14:textId="77777777" w:rsidR="005A5B31" w:rsidRDefault="00AE53CF">
      <w:pPr>
        <w:spacing w:before="120"/>
      </w:pPr>
      <w:r>
        <w:rPr>
          <w:b/>
        </w:rPr>
        <w:t xml:space="preserve">2.4.3. </w:t>
      </w:r>
      <w:r>
        <w:t>Dopuszczalne wady i uszkodzenia obrzeży</w:t>
      </w:r>
    </w:p>
    <w:p w14:paraId="3CDD6A2D" w14:textId="77777777" w:rsidR="005A5B31" w:rsidRDefault="00AE53CF">
      <w:pPr>
        <w:spacing w:before="120"/>
      </w:pPr>
      <w:r>
        <w:tab/>
        <w:t>Powierzchnie obrzeży powinny być bez rys, pęknięć i ubytków betonu, o fakturze z formy lub zatartej. Krawędzie elementów powinny być równe i proste.</w:t>
      </w:r>
    </w:p>
    <w:p w14:paraId="153F2787" w14:textId="77777777" w:rsidR="005A5B31" w:rsidRDefault="00AE53CF">
      <w:r>
        <w:tab/>
        <w:t>Dopuszczalne wady oraz uszkodzenia powierzchni i krawędzi elementów nie powinny przekraczać wartości podanych w tablicy 3.</w:t>
      </w:r>
    </w:p>
    <w:p w14:paraId="32DC1E17" w14:textId="77777777" w:rsidR="005A5B31" w:rsidRDefault="00AE53CF">
      <w:pPr>
        <w:spacing w:before="120" w:after="120"/>
      </w:pPr>
      <w:r>
        <w:t>Tablica 3. Dopuszczalne wady i uszkodzenia obrzeży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13"/>
        <w:gridCol w:w="3119"/>
        <w:gridCol w:w="1239"/>
        <w:gridCol w:w="1239"/>
      </w:tblGrid>
      <w:tr w:rsidR="005A5B31" w14:paraId="73A1326C" w14:textId="77777777">
        <w:tc>
          <w:tcPr>
            <w:tcW w:w="5032" w:type="dxa"/>
            <w:gridSpan w:val="2"/>
            <w:tcBorders>
              <w:top w:val="single" w:sz="6" w:space="0" w:color="auto"/>
              <w:left w:val="single" w:sz="6" w:space="0" w:color="auto"/>
            </w:tcBorders>
          </w:tcPr>
          <w:p w14:paraId="417B2D19" w14:textId="77777777" w:rsidR="005A5B31" w:rsidRDefault="005A5B31">
            <w:pPr>
              <w:jc w:val="center"/>
            </w:pPr>
          </w:p>
          <w:p w14:paraId="2D7E02A2" w14:textId="77777777" w:rsidR="005A5B31" w:rsidRDefault="00AE53CF">
            <w:pPr>
              <w:jc w:val="center"/>
            </w:pPr>
            <w:r>
              <w:t>Rodzaj wad i uszkodzeń</w:t>
            </w:r>
          </w:p>
        </w:tc>
        <w:tc>
          <w:tcPr>
            <w:tcW w:w="247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37BF91" w14:textId="77777777" w:rsidR="005A5B31" w:rsidRDefault="00AE53CF">
            <w:pPr>
              <w:jc w:val="center"/>
            </w:pPr>
            <w:r>
              <w:t xml:space="preserve">Dopuszczalna wielkość </w:t>
            </w:r>
          </w:p>
          <w:p w14:paraId="33BCF8CA" w14:textId="77777777" w:rsidR="005A5B31" w:rsidRDefault="00AE53CF">
            <w:pPr>
              <w:jc w:val="center"/>
            </w:pPr>
            <w:r>
              <w:t>wad i uszkodzeń</w:t>
            </w:r>
          </w:p>
        </w:tc>
      </w:tr>
      <w:tr w:rsidR="005A5B31" w14:paraId="74214F65" w14:textId="77777777">
        <w:tc>
          <w:tcPr>
            <w:tcW w:w="5032" w:type="dxa"/>
            <w:gridSpan w:val="2"/>
            <w:tcBorders>
              <w:left w:val="single" w:sz="6" w:space="0" w:color="auto"/>
              <w:bottom w:val="double" w:sz="6" w:space="0" w:color="auto"/>
            </w:tcBorders>
          </w:tcPr>
          <w:p w14:paraId="0A185FA9" w14:textId="77777777" w:rsidR="005A5B31" w:rsidRDefault="005A5B31"/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641A84C6" w14:textId="77777777" w:rsidR="005A5B31" w:rsidRDefault="00AE53CF">
            <w:pPr>
              <w:jc w:val="center"/>
            </w:pPr>
            <w:r>
              <w:t>Gatunek 1</w:t>
            </w:r>
          </w:p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68648A7A" w14:textId="77777777" w:rsidR="005A5B31" w:rsidRDefault="00AE53CF">
            <w:pPr>
              <w:jc w:val="center"/>
            </w:pPr>
            <w:r>
              <w:t>Gatunek 2</w:t>
            </w:r>
          </w:p>
        </w:tc>
      </w:tr>
      <w:tr w:rsidR="005A5B31" w14:paraId="25C7A486" w14:textId="77777777">
        <w:tc>
          <w:tcPr>
            <w:tcW w:w="5032" w:type="dxa"/>
            <w:gridSpan w:val="2"/>
            <w:tcBorders>
              <w:left w:val="single" w:sz="6" w:space="0" w:color="auto"/>
            </w:tcBorders>
          </w:tcPr>
          <w:p w14:paraId="3CEFD72B" w14:textId="77777777" w:rsidR="005A5B31" w:rsidRDefault="00AE53CF">
            <w:pPr>
              <w:spacing w:before="60" w:after="60"/>
            </w:pPr>
            <w:r>
              <w:t>Wklęsłość lub wypukłość powierzchni i krawędzi w mm</w:t>
            </w:r>
          </w:p>
        </w:tc>
        <w:tc>
          <w:tcPr>
            <w:tcW w:w="123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1E61AA" w14:textId="77777777" w:rsidR="005A5B31" w:rsidRDefault="00AE53CF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123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09596D1" w14:textId="77777777" w:rsidR="005A5B31" w:rsidRDefault="00AE53CF">
            <w:pPr>
              <w:spacing w:before="60" w:after="60"/>
              <w:jc w:val="center"/>
            </w:pPr>
            <w:r>
              <w:t>3</w:t>
            </w:r>
          </w:p>
        </w:tc>
      </w:tr>
      <w:tr w:rsidR="005A5B31" w14:paraId="41682DE6" w14:textId="77777777">
        <w:tc>
          <w:tcPr>
            <w:tcW w:w="1913" w:type="dxa"/>
            <w:tcBorders>
              <w:top w:val="single" w:sz="6" w:space="0" w:color="auto"/>
              <w:left w:val="single" w:sz="6" w:space="0" w:color="auto"/>
            </w:tcBorders>
          </w:tcPr>
          <w:p w14:paraId="76FF5EED" w14:textId="77777777" w:rsidR="005A5B31" w:rsidRDefault="00AE53CF">
            <w:r>
              <w:t>Szczerby</w:t>
            </w:r>
          </w:p>
          <w:p w14:paraId="3DE9976B" w14:textId="77777777" w:rsidR="005A5B31" w:rsidRDefault="00AE53CF">
            <w:r>
              <w:t>i uszkodzenia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62BE4F" w14:textId="77777777" w:rsidR="005A5B31" w:rsidRDefault="00AE53CF">
            <w:r>
              <w:t>ograniczających powierzchnie górne (ścieralne)</w:t>
            </w:r>
          </w:p>
        </w:tc>
        <w:tc>
          <w:tcPr>
            <w:tcW w:w="247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2BBFC0" w14:textId="77777777" w:rsidR="005A5B31" w:rsidRDefault="00AE53CF">
            <w:pPr>
              <w:spacing w:before="120"/>
              <w:jc w:val="center"/>
            </w:pPr>
            <w:r>
              <w:t>niedopuszczalne</w:t>
            </w:r>
          </w:p>
        </w:tc>
      </w:tr>
      <w:tr w:rsidR="005A5B31" w14:paraId="63B3263D" w14:textId="77777777">
        <w:tc>
          <w:tcPr>
            <w:tcW w:w="1913" w:type="dxa"/>
            <w:tcBorders>
              <w:left w:val="single" w:sz="6" w:space="0" w:color="auto"/>
            </w:tcBorders>
          </w:tcPr>
          <w:p w14:paraId="54B5A1DA" w14:textId="77777777" w:rsidR="005A5B31" w:rsidRDefault="00AE53CF">
            <w:r>
              <w:t>krawędzi i naroży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570F051B" w14:textId="77777777" w:rsidR="005A5B31" w:rsidRDefault="00AE53CF">
            <w:pPr>
              <w:jc w:val="left"/>
            </w:pPr>
            <w:r>
              <w:t>ograniczających   pozostałe powierzchnie: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7643BFA3" w14:textId="77777777" w:rsidR="005A5B31" w:rsidRDefault="005A5B31">
            <w:pPr>
              <w:jc w:val="center"/>
            </w:pPr>
          </w:p>
        </w:tc>
        <w:tc>
          <w:tcPr>
            <w:tcW w:w="1238" w:type="dxa"/>
            <w:tcBorders>
              <w:top w:val="single" w:sz="6" w:space="0" w:color="auto"/>
              <w:left w:val="nil"/>
              <w:right w:val="single" w:sz="6" w:space="0" w:color="auto"/>
            </w:tcBorders>
          </w:tcPr>
          <w:p w14:paraId="201BC076" w14:textId="77777777" w:rsidR="005A5B31" w:rsidRDefault="005A5B31">
            <w:pPr>
              <w:jc w:val="center"/>
            </w:pPr>
          </w:p>
        </w:tc>
      </w:tr>
      <w:tr w:rsidR="005A5B31" w14:paraId="0A476181" w14:textId="77777777">
        <w:tc>
          <w:tcPr>
            <w:tcW w:w="1913" w:type="dxa"/>
            <w:tcBorders>
              <w:left w:val="single" w:sz="6" w:space="0" w:color="auto"/>
            </w:tcBorders>
          </w:tcPr>
          <w:p w14:paraId="6ACED4EA" w14:textId="77777777" w:rsidR="005A5B31" w:rsidRDefault="005A5B31"/>
        </w:tc>
        <w:tc>
          <w:tcPr>
            <w:tcW w:w="3119" w:type="dxa"/>
            <w:tcBorders>
              <w:left w:val="single" w:sz="6" w:space="0" w:color="auto"/>
              <w:right w:val="single" w:sz="6" w:space="0" w:color="auto"/>
            </w:tcBorders>
          </w:tcPr>
          <w:p w14:paraId="1BCAFE49" w14:textId="77777777" w:rsidR="005A5B31" w:rsidRDefault="00AE53CF">
            <w:pPr>
              <w:spacing w:before="60" w:after="60"/>
            </w:pPr>
            <w:r>
              <w:t>liczba, max</w:t>
            </w:r>
          </w:p>
        </w:tc>
        <w:tc>
          <w:tcPr>
            <w:tcW w:w="1238" w:type="dxa"/>
            <w:tcBorders>
              <w:left w:val="single" w:sz="6" w:space="0" w:color="auto"/>
              <w:right w:val="single" w:sz="6" w:space="0" w:color="auto"/>
            </w:tcBorders>
          </w:tcPr>
          <w:p w14:paraId="5589F1F0" w14:textId="77777777" w:rsidR="005A5B31" w:rsidRDefault="00AE53CF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1238" w:type="dxa"/>
            <w:tcBorders>
              <w:left w:val="single" w:sz="6" w:space="0" w:color="auto"/>
              <w:right w:val="single" w:sz="6" w:space="0" w:color="auto"/>
            </w:tcBorders>
          </w:tcPr>
          <w:p w14:paraId="28135F9A" w14:textId="77777777" w:rsidR="005A5B31" w:rsidRDefault="00AE53CF">
            <w:pPr>
              <w:spacing w:before="60" w:after="60"/>
              <w:jc w:val="center"/>
            </w:pPr>
            <w:r>
              <w:t>2</w:t>
            </w:r>
          </w:p>
        </w:tc>
      </w:tr>
      <w:tr w:rsidR="005A5B31" w14:paraId="46BA1410" w14:textId="77777777">
        <w:tc>
          <w:tcPr>
            <w:tcW w:w="1913" w:type="dxa"/>
            <w:tcBorders>
              <w:left w:val="single" w:sz="6" w:space="0" w:color="auto"/>
            </w:tcBorders>
          </w:tcPr>
          <w:p w14:paraId="6F743B12" w14:textId="77777777" w:rsidR="005A5B31" w:rsidRDefault="005A5B31"/>
        </w:tc>
        <w:tc>
          <w:tcPr>
            <w:tcW w:w="3119" w:type="dxa"/>
            <w:tcBorders>
              <w:left w:val="single" w:sz="6" w:space="0" w:color="auto"/>
              <w:right w:val="single" w:sz="6" w:space="0" w:color="auto"/>
            </w:tcBorders>
          </w:tcPr>
          <w:p w14:paraId="590B1DFE" w14:textId="77777777" w:rsidR="005A5B31" w:rsidRDefault="00AE53CF">
            <w:pPr>
              <w:spacing w:before="60" w:after="60"/>
            </w:pPr>
            <w:r>
              <w:t>długość, mm, max</w:t>
            </w:r>
          </w:p>
        </w:tc>
        <w:tc>
          <w:tcPr>
            <w:tcW w:w="1238" w:type="dxa"/>
            <w:tcBorders>
              <w:left w:val="single" w:sz="6" w:space="0" w:color="auto"/>
              <w:right w:val="single" w:sz="6" w:space="0" w:color="auto"/>
            </w:tcBorders>
          </w:tcPr>
          <w:p w14:paraId="1A8A8E3D" w14:textId="77777777" w:rsidR="005A5B31" w:rsidRDefault="00AE53CF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1238" w:type="dxa"/>
            <w:tcBorders>
              <w:left w:val="single" w:sz="6" w:space="0" w:color="auto"/>
              <w:right w:val="single" w:sz="6" w:space="0" w:color="auto"/>
            </w:tcBorders>
          </w:tcPr>
          <w:p w14:paraId="507F8264" w14:textId="77777777" w:rsidR="005A5B31" w:rsidRDefault="00AE53CF">
            <w:pPr>
              <w:spacing w:before="60" w:after="60"/>
              <w:jc w:val="center"/>
            </w:pPr>
            <w:r>
              <w:t>40</w:t>
            </w:r>
          </w:p>
        </w:tc>
      </w:tr>
      <w:tr w:rsidR="005A5B31" w14:paraId="06C281D8" w14:textId="77777777">
        <w:tc>
          <w:tcPr>
            <w:tcW w:w="1913" w:type="dxa"/>
            <w:tcBorders>
              <w:left w:val="single" w:sz="6" w:space="0" w:color="auto"/>
              <w:bottom w:val="single" w:sz="6" w:space="0" w:color="auto"/>
            </w:tcBorders>
          </w:tcPr>
          <w:p w14:paraId="6BA08C91" w14:textId="77777777" w:rsidR="005A5B31" w:rsidRDefault="005A5B31"/>
        </w:tc>
        <w:tc>
          <w:tcPr>
            <w:tcW w:w="311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93D7FF4" w14:textId="77777777" w:rsidR="005A5B31" w:rsidRDefault="00AE53CF">
            <w:pPr>
              <w:spacing w:before="60" w:after="60"/>
            </w:pPr>
            <w:r>
              <w:t>głębokość, mm, max</w:t>
            </w:r>
          </w:p>
        </w:tc>
        <w:tc>
          <w:tcPr>
            <w:tcW w:w="123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7626F10" w14:textId="77777777" w:rsidR="005A5B31" w:rsidRDefault="00AE53CF">
            <w:pPr>
              <w:spacing w:before="60" w:after="60"/>
              <w:jc w:val="center"/>
            </w:pPr>
            <w:r>
              <w:t>6</w:t>
            </w:r>
          </w:p>
        </w:tc>
        <w:tc>
          <w:tcPr>
            <w:tcW w:w="123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64B6DDD" w14:textId="77777777" w:rsidR="005A5B31" w:rsidRDefault="00AE53CF">
            <w:pPr>
              <w:spacing w:before="60" w:after="60"/>
              <w:jc w:val="center"/>
            </w:pPr>
            <w:r>
              <w:t>10</w:t>
            </w:r>
          </w:p>
        </w:tc>
      </w:tr>
    </w:tbl>
    <w:p w14:paraId="6EFBE4AD" w14:textId="77777777" w:rsidR="005A5B31" w:rsidRDefault="005A5B31"/>
    <w:p w14:paraId="5080BD4E" w14:textId="77777777" w:rsidR="005A5B31" w:rsidRDefault="00AE53CF">
      <w:pPr>
        <w:spacing w:before="120"/>
      </w:pPr>
      <w:r>
        <w:rPr>
          <w:b/>
        </w:rPr>
        <w:t xml:space="preserve">2.4.4. </w:t>
      </w:r>
      <w:r>
        <w:t>Składowanie</w:t>
      </w:r>
    </w:p>
    <w:p w14:paraId="75EB27EF" w14:textId="77777777" w:rsidR="005A5B31" w:rsidRDefault="00AE53CF">
      <w:pPr>
        <w:spacing w:before="120"/>
      </w:pPr>
      <w:r>
        <w:tab/>
        <w:t>Betonowe obrzeża chodnikowe mogą być przechowywane na składowiskach otwartych, posegregowane według rodzajów i gatunków.</w:t>
      </w:r>
    </w:p>
    <w:p w14:paraId="5967EA6B" w14:textId="77777777" w:rsidR="005A5B31" w:rsidRDefault="00AE53CF">
      <w:r>
        <w:lastRenderedPageBreak/>
        <w:tab/>
        <w:t>Betonowe obrzeża chodnikowe należy układać z zastosowaniem podkładek                 i przekładek drewnianych o wymiarach co najmniej: grubość 2,5 cm, szerokość 5 cm, długość minimum 5 cm większa niż szerokość obrzeża.</w:t>
      </w:r>
    </w:p>
    <w:p w14:paraId="0298E89C" w14:textId="77777777" w:rsidR="005A5B31" w:rsidRDefault="00AE53CF">
      <w:pPr>
        <w:spacing w:before="120"/>
      </w:pPr>
      <w:r>
        <w:rPr>
          <w:b/>
        </w:rPr>
        <w:t xml:space="preserve">2.4.5. </w:t>
      </w:r>
      <w:r>
        <w:t>Beton i jego składniki</w:t>
      </w:r>
    </w:p>
    <w:p w14:paraId="3F206511" w14:textId="77777777" w:rsidR="005A5B31" w:rsidRDefault="00AE53CF">
      <w:pPr>
        <w:spacing w:before="120"/>
      </w:pPr>
      <w:r>
        <w:tab/>
        <w:t>Do produkcji obrzeży należy stosować beton według PN-B-06250 [2], klasy B 25     i B 30.</w:t>
      </w:r>
    </w:p>
    <w:p w14:paraId="58D20017" w14:textId="77777777" w:rsidR="005A5B31" w:rsidRDefault="00AE53CF">
      <w:pPr>
        <w:pStyle w:val="Nagwek2"/>
      </w:pPr>
      <w:r>
        <w:t>2.5. Materiały na ławę i do zaprawy</w:t>
      </w:r>
    </w:p>
    <w:p w14:paraId="0B5A44B5" w14:textId="77777777" w:rsidR="005A5B31" w:rsidRDefault="00AE53CF">
      <w:r>
        <w:tab/>
        <w:t>Żwir do wykonania ławy powinien odpowiadać wymaganiom PN-B-11111 [5],             a piasek - wymaganiom PN-B-11113 [6].</w:t>
      </w:r>
    </w:p>
    <w:p w14:paraId="210A78C5" w14:textId="77777777" w:rsidR="005A5B31" w:rsidRDefault="00AE53CF">
      <w:r>
        <w:tab/>
        <w:t>Materiały do zaprawy cementowo-piaskowej powinny odpowiadać wymaganiom podanym w OST D-08.01.01 „Krawężniki betonowe” pkt 2.</w:t>
      </w:r>
    </w:p>
    <w:p w14:paraId="29C7ED11" w14:textId="77777777" w:rsidR="005A5B31" w:rsidRDefault="00AE53CF">
      <w:pPr>
        <w:pStyle w:val="Nagwek1"/>
      </w:pPr>
      <w:bookmarkStart w:id="6" w:name="_Toc426531384"/>
      <w:r>
        <w:t>3. sprzęt</w:t>
      </w:r>
      <w:bookmarkEnd w:id="6"/>
    </w:p>
    <w:p w14:paraId="75DE744C" w14:textId="77777777" w:rsidR="005A5B31" w:rsidRDefault="00AE53CF">
      <w:pPr>
        <w:pStyle w:val="Nagwek2"/>
      </w:pPr>
      <w:r>
        <w:t>3.1. Ogólne wymagania dotyczące sprzętu</w:t>
      </w:r>
    </w:p>
    <w:p w14:paraId="7220809E" w14:textId="77777777" w:rsidR="005A5B31" w:rsidRDefault="00AE53CF">
      <w:r>
        <w:tab/>
        <w:t>Ogólne wymagania dotyczące sprzętu podano w OST D-M-00.00.00 „Wymagania ogólne” pkt 3.</w:t>
      </w:r>
    </w:p>
    <w:p w14:paraId="63F314B9" w14:textId="77777777" w:rsidR="005A5B31" w:rsidRDefault="00AE53CF">
      <w:pPr>
        <w:pStyle w:val="Nagwek2"/>
      </w:pPr>
      <w:r>
        <w:t>3.2. Sprzęt do ustawiania obrzeży</w:t>
      </w:r>
    </w:p>
    <w:p w14:paraId="7F6EE9A0" w14:textId="77777777" w:rsidR="005A5B31" w:rsidRDefault="00AE53CF">
      <w:r>
        <w:tab/>
        <w:t>Roboty wykonuje się ręcznie przy zastosowaniu drobnego sprzętu pomocniczego.</w:t>
      </w:r>
    </w:p>
    <w:p w14:paraId="5D0598F5" w14:textId="77777777" w:rsidR="005A5B31" w:rsidRDefault="00AE53CF">
      <w:pPr>
        <w:pStyle w:val="Nagwek1"/>
      </w:pPr>
      <w:bookmarkStart w:id="7" w:name="_Toc426531385"/>
      <w:r>
        <w:t>4. transport</w:t>
      </w:r>
      <w:bookmarkEnd w:id="7"/>
    </w:p>
    <w:p w14:paraId="3AC9D655" w14:textId="77777777" w:rsidR="005A5B31" w:rsidRDefault="00AE53CF">
      <w:pPr>
        <w:pStyle w:val="Nagwek2"/>
      </w:pPr>
      <w:r>
        <w:t>4.1. Ogólne wymagania dotyczące transportu</w:t>
      </w:r>
    </w:p>
    <w:p w14:paraId="6C3040DC" w14:textId="77777777" w:rsidR="005A5B31" w:rsidRDefault="00AE53CF">
      <w:r>
        <w:tab/>
        <w:t>Ogólne wymagania dotyczące transportu podano w OST D-M-00.00.00 „Wymagania ogólne” pkt 4.</w:t>
      </w:r>
    </w:p>
    <w:p w14:paraId="12352ACA" w14:textId="77777777" w:rsidR="005A5B31" w:rsidRDefault="00AE53CF">
      <w:pPr>
        <w:pStyle w:val="Nagwek2"/>
      </w:pPr>
      <w:r>
        <w:t>4.2. Transport obrzeży betonowych</w:t>
      </w:r>
    </w:p>
    <w:p w14:paraId="1CB74C65" w14:textId="77777777" w:rsidR="005A5B31" w:rsidRDefault="00AE53CF">
      <w:r>
        <w:tab/>
        <w:t>Betonowe obrzeża chodnikowe mogą być przewożone dowolnymi środkami transportu po osiągnięciu przez beton wytrzymałości minimum 0,7 wytrzymałości projektowanej.</w:t>
      </w:r>
    </w:p>
    <w:p w14:paraId="3EFA7D55" w14:textId="77777777" w:rsidR="005A5B31" w:rsidRDefault="00AE53CF">
      <w:r>
        <w:tab/>
        <w:t>Obrzeża powinny być zabezpieczone przed przemieszczeniem się i uszkodzeniami w czasie transportu.</w:t>
      </w:r>
    </w:p>
    <w:p w14:paraId="2AA6FA06" w14:textId="77777777" w:rsidR="005A5B31" w:rsidRDefault="00AE53CF">
      <w:pPr>
        <w:pStyle w:val="Nagwek2"/>
      </w:pPr>
      <w:r>
        <w:t>4.3. Transport pozostałych materiałów</w:t>
      </w:r>
    </w:p>
    <w:p w14:paraId="62D29158" w14:textId="77777777" w:rsidR="005A5B31" w:rsidRDefault="00AE53CF">
      <w:r>
        <w:tab/>
        <w:t>Transport pozostałych materiałów podano w OST D-08.01.01 „Krawężniki betonowe”.</w:t>
      </w:r>
    </w:p>
    <w:p w14:paraId="431EBCA7" w14:textId="77777777" w:rsidR="005A5B31" w:rsidRDefault="00AE53CF">
      <w:pPr>
        <w:pStyle w:val="Nagwek1"/>
      </w:pPr>
      <w:bookmarkStart w:id="8" w:name="_Toc426531386"/>
      <w:r>
        <w:t>5. wykonanie robót</w:t>
      </w:r>
      <w:bookmarkEnd w:id="8"/>
    </w:p>
    <w:p w14:paraId="0D382AC9" w14:textId="77777777" w:rsidR="005A5B31" w:rsidRDefault="00AE53CF">
      <w:pPr>
        <w:pStyle w:val="Nagwek2"/>
      </w:pPr>
      <w:r>
        <w:t>5.1. Ogólne zasady wykonania robót</w:t>
      </w:r>
    </w:p>
    <w:p w14:paraId="3ECE2BE0" w14:textId="77777777" w:rsidR="005A5B31" w:rsidRDefault="00AE53CF">
      <w:r>
        <w:tab/>
        <w:t>Ogólne zasady wykonania robót podano w OST D-M-00.00.00 „Wymagania ogólne” pkt 5.</w:t>
      </w:r>
    </w:p>
    <w:p w14:paraId="0675F576" w14:textId="77777777" w:rsidR="005A5B31" w:rsidRDefault="00AE53CF">
      <w:pPr>
        <w:pStyle w:val="Nagwek2"/>
      </w:pPr>
      <w:r>
        <w:t>5.2. Wykonanie koryta</w:t>
      </w:r>
    </w:p>
    <w:p w14:paraId="76567579" w14:textId="77777777" w:rsidR="005A5B31" w:rsidRDefault="00AE53CF">
      <w:r>
        <w:tab/>
        <w:t>Koryto pod podsypkę (ławę) należy wykonywać zgodnie z PN-B-06050 [1].</w:t>
      </w:r>
    </w:p>
    <w:p w14:paraId="6DE59957" w14:textId="77777777" w:rsidR="005A5B31" w:rsidRDefault="00AE53CF">
      <w:r>
        <w:tab/>
        <w:t>Wymiary wykopu powinny odpowiadać wymiarom ławy w planie z uwzględnieniem w szerokości dna wykopu ew. konstrukcji szalunku.</w:t>
      </w:r>
    </w:p>
    <w:p w14:paraId="1C389E83" w14:textId="77777777" w:rsidR="005A5B31" w:rsidRDefault="00AE53CF">
      <w:pPr>
        <w:pStyle w:val="Nagwek2"/>
      </w:pPr>
      <w:r>
        <w:t>5.3. Podłoże lub podsypka (ława)</w:t>
      </w:r>
    </w:p>
    <w:p w14:paraId="4325BD77" w14:textId="77777777" w:rsidR="005A5B31" w:rsidRDefault="00AE53CF">
      <w:r>
        <w:tab/>
        <w:t>Podłoże pod ustawienie obrzeża może stanowić rodzimy grunt piaszczysty lub podsypka (ława) ze żwiru lub piasku, o grubości warstwy od 3 do 5 cm po zagęszczeniu. Podsypkę (ławę) wykonuje się przez zasypanie koryta żwirem lub piaskiem i zagęszczenie z polewaniem wodą.</w:t>
      </w:r>
    </w:p>
    <w:p w14:paraId="19E248B6" w14:textId="77777777" w:rsidR="005A5B31" w:rsidRDefault="00AE53CF">
      <w:pPr>
        <w:pStyle w:val="Nagwek2"/>
      </w:pPr>
      <w:r>
        <w:t>5.4. Ustawienie betonowych obrzeży chodnikowych</w:t>
      </w:r>
    </w:p>
    <w:p w14:paraId="190C36BA" w14:textId="77777777" w:rsidR="005A5B31" w:rsidRDefault="00AE53CF">
      <w:r>
        <w:tab/>
        <w:t>Betonowe obrzeża chodnikowe należy ustawiać na wykonanym podłożu w miejscu i ze światłem (odległością górnej powierzchni obrzeża od ciągu komunikacyjnego) zgodnym z ustaleniami dokumentacji projektowej.</w:t>
      </w:r>
    </w:p>
    <w:p w14:paraId="049C316D" w14:textId="77777777" w:rsidR="005A5B31" w:rsidRDefault="00AE53CF">
      <w:r>
        <w:tab/>
        <w:t>Zewnętrzna ściana obrzeża powinna być obsypana piaskiem, żwirem lub miejscowym gruntem przepuszczalnym, starannie ubitym.</w:t>
      </w:r>
    </w:p>
    <w:p w14:paraId="7720CA62" w14:textId="77777777" w:rsidR="005A5B31" w:rsidRDefault="00AE53CF">
      <w:r>
        <w:tab/>
        <w:t>Spoiny nie powinny przekraczać szerokości 1 cm. Należy wypełnić je piaskiem lub zaprawą cementowo-piaskową w stosunku 1:2. Spoiny przed zalaniem należy oczyścić i zmyć wodą. Spoiny muszą być wypełnione całkowicie na pełną głębokość.</w:t>
      </w:r>
    </w:p>
    <w:p w14:paraId="4000FCC0" w14:textId="77777777" w:rsidR="005A5B31" w:rsidRDefault="00AE53CF">
      <w:pPr>
        <w:pStyle w:val="Nagwek1"/>
      </w:pPr>
      <w:bookmarkStart w:id="9" w:name="_Toc426531387"/>
      <w:r>
        <w:t>6. kontrola jakości robót</w:t>
      </w:r>
      <w:bookmarkEnd w:id="9"/>
    </w:p>
    <w:p w14:paraId="00ED2201" w14:textId="77777777" w:rsidR="005A5B31" w:rsidRDefault="00AE53CF">
      <w:pPr>
        <w:pStyle w:val="Nagwek2"/>
      </w:pPr>
      <w:r>
        <w:t>6.1. Ogólne zasady kontroli jakości robót</w:t>
      </w:r>
    </w:p>
    <w:p w14:paraId="243E2215" w14:textId="77777777" w:rsidR="005A5B31" w:rsidRDefault="00AE53CF">
      <w:r>
        <w:tab/>
        <w:t>Ogólne zasady kontroli jakości robót podano w OST D-M-00.00.00 „Wymagania ogólne” pkt 6.</w:t>
      </w:r>
    </w:p>
    <w:p w14:paraId="7EAE4F6D" w14:textId="77777777" w:rsidR="005A5B31" w:rsidRDefault="00AE53CF">
      <w:pPr>
        <w:pStyle w:val="Nagwek2"/>
      </w:pPr>
      <w:r>
        <w:lastRenderedPageBreak/>
        <w:t>6.2. Badania przed przystąpieniem do robót</w:t>
      </w:r>
    </w:p>
    <w:p w14:paraId="0029FF1A" w14:textId="77777777" w:rsidR="005A5B31" w:rsidRDefault="00AE53CF">
      <w:r>
        <w:tab/>
        <w:t>Przed przystąpieniem do robót Wykonawca powinien wykonać badania materiałów przeznaczonych do ustawienia betonowych obrzeży chodnikowych i przedstawić wyniki tych badań Inżynierowi do akceptacji.</w:t>
      </w:r>
    </w:p>
    <w:p w14:paraId="662C32ED" w14:textId="77777777" w:rsidR="005A5B31" w:rsidRDefault="00AE53CF">
      <w:r>
        <w:tab/>
        <w:t>Sprawdzenie wyglądu zewnętrznego należy przeprowadzić na podstawie oględzin elementu przez pomiar i policzenie uszkodzeń występujących na powierzchniach i krawędziach elementu, zgodnie z wymaganiami tablicy 3. Pomiary długości i głębokości uszkodzeń należy wykonać za pomocą przymiaru stalowego lub suwmiarki z dokładnością do 1 mm, zgodnie z ustaleniami PN-B-10021 [4].</w:t>
      </w:r>
    </w:p>
    <w:p w14:paraId="48AAADED" w14:textId="77777777" w:rsidR="005A5B31" w:rsidRDefault="00AE53CF">
      <w:r>
        <w:tab/>
        <w:t>Sprawdzenie kształtu i wymiarów elementów należy przeprowadzić z dokładnością do 1 mm przy użyciu suwmiarki oraz przymiaru stalowego lub taśmy, zgodnie z wymaganiami tablicy 1 i 2. Sprawdzenie kątów prostych w narożach elementów wykonuje się przez przyłożenie kątownika do badanego naroża i zmierzenia odchyłek z dokładnością do 1 mm.</w:t>
      </w:r>
    </w:p>
    <w:p w14:paraId="56DF40AD" w14:textId="77777777" w:rsidR="005A5B31" w:rsidRDefault="00AE53CF">
      <w:r>
        <w:tab/>
        <w:t>Badania pozostałych materiałów powinny obejmować wszystkie właściwości określone w normach podanych dla odpowiednich materiałów wymienionych w pkt 2.</w:t>
      </w:r>
    </w:p>
    <w:p w14:paraId="4DC1160C" w14:textId="77777777" w:rsidR="005A5B31" w:rsidRDefault="00AE53CF">
      <w:pPr>
        <w:pStyle w:val="Nagwek2"/>
      </w:pPr>
      <w:r>
        <w:t>6.3. Badania w czasie robót</w:t>
      </w:r>
    </w:p>
    <w:p w14:paraId="0377A51A" w14:textId="77777777" w:rsidR="005A5B31" w:rsidRDefault="00AE53CF">
      <w:r>
        <w:tab/>
        <w:t>W czasie robót należy sprawdzać wykonanie:</w:t>
      </w:r>
    </w:p>
    <w:p w14:paraId="200588A6" w14:textId="77777777" w:rsidR="005A5B31" w:rsidRDefault="00AE53CF" w:rsidP="00AE53CF">
      <w:pPr>
        <w:numPr>
          <w:ilvl w:val="0"/>
          <w:numId w:val="2"/>
        </w:numPr>
      </w:pPr>
      <w:r>
        <w:t>koryta pod podsypkę (ławę) - zgodnie z wymaganiami pkt 5.2,</w:t>
      </w:r>
    </w:p>
    <w:p w14:paraId="0F58169C" w14:textId="77777777" w:rsidR="005A5B31" w:rsidRDefault="00AE53CF" w:rsidP="00AE53CF">
      <w:pPr>
        <w:numPr>
          <w:ilvl w:val="0"/>
          <w:numId w:val="2"/>
        </w:numPr>
      </w:pPr>
      <w:r>
        <w:t>podłoża z rodzimego gruntu piaszczystego lub podsypki (ławy) ze żwiru lub piasku - zgodnie z wymaganiami pkt 5.3,</w:t>
      </w:r>
    </w:p>
    <w:p w14:paraId="41680B08" w14:textId="77777777" w:rsidR="005A5B31" w:rsidRDefault="00AE53CF" w:rsidP="00AE53CF">
      <w:pPr>
        <w:numPr>
          <w:ilvl w:val="0"/>
          <w:numId w:val="2"/>
        </w:numPr>
      </w:pPr>
      <w:r>
        <w:t>ustawienia betonowego obrzeża chodnikowego - zgodnie z wymaganiami pkt 5.4, przy dopuszczalnych odchyleniach:</w:t>
      </w:r>
    </w:p>
    <w:p w14:paraId="4F7BF9C3" w14:textId="77777777" w:rsidR="005A5B31" w:rsidRDefault="00AE53CF" w:rsidP="00AE53CF">
      <w:pPr>
        <w:numPr>
          <w:ilvl w:val="0"/>
          <w:numId w:val="3"/>
        </w:numPr>
      </w:pPr>
      <w:r>
        <w:t xml:space="preserve">linii obrzeża w planie, które może wynosić </w:t>
      </w:r>
      <w:r>
        <w:sym w:font="Symbol" w:char="F0B1"/>
      </w:r>
      <w:r>
        <w:t xml:space="preserve"> 2 cm na każde 100 m długości obrzeża,</w:t>
      </w:r>
    </w:p>
    <w:p w14:paraId="62298F18" w14:textId="77777777" w:rsidR="005A5B31" w:rsidRDefault="00AE53CF" w:rsidP="00AE53CF">
      <w:pPr>
        <w:numPr>
          <w:ilvl w:val="0"/>
          <w:numId w:val="3"/>
        </w:numPr>
      </w:pPr>
      <w:r>
        <w:t xml:space="preserve">niwelety górnej płaszczyzny obrzeża , które może wynosić </w:t>
      </w:r>
      <w:r>
        <w:sym w:font="Symbol" w:char="F0B1"/>
      </w:r>
      <w:r>
        <w:t>1 cm na każde 100 m długości obrzeża,</w:t>
      </w:r>
    </w:p>
    <w:p w14:paraId="6F638314" w14:textId="77777777" w:rsidR="005A5B31" w:rsidRDefault="00AE53CF" w:rsidP="00AE53CF">
      <w:pPr>
        <w:numPr>
          <w:ilvl w:val="0"/>
          <w:numId w:val="3"/>
        </w:numPr>
      </w:pPr>
      <w:r>
        <w:t>wypełnienia spoin, sprawdzane co 10 metrów, które powinno wykazywać całkowite wypełnienie badanej spoiny na pełną głębokość.</w:t>
      </w:r>
    </w:p>
    <w:p w14:paraId="57A87DAA" w14:textId="77777777" w:rsidR="005A5B31" w:rsidRDefault="00AE53CF">
      <w:pPr>
        <w:pStyle w:val="Nagwek1"/>
      </w:pPr>
      <w:bookmarkStart w:id="10" w:name="_Toc426531388"/>
      <w:r>
        <w:t>7. obmiar robót</w:t>
      </w:r>
      <w:bookmarkEnd w:id="10"/>
    </w:p>
    <w:p w14:paraId="75E9D612" w14:textId="77777777" w:rsidR="005A5B31" w:rsidRDefault="00AE53CF">
      <w:pPr>
        <w:pStyle w:val="Nagwek2"/>
      </w:pPr>
      <w:r>
        <w:t>7.1. Ogólne zasady obmiaru robót</w:t>
      </w:r>
    </w:p>
    <w:p w14:paraId="26C65F49" w14:textId="77777777" w:rsidR="005A5B31" w:rsidRDefault="00AE53CF">
      <w:r>
        <w:tab/>
        <w:t>Ogólne zasady obmiaru robót podano w OST D-M-00.00.00 „Wymagania ogólne” pkt 7.</w:t>
      </w:r>
    </w:p>
    <w:p w14:paraId="234238FB" w14:textId="77777777" w:rsidR="005A5B31" w:rsidRDefault="00AE53CF">
      <w:pPr>
        <w:pStyle w:val="Nagwek2"/>
      </w:pPr>
      <w:r>
        <w:t>7.2. Jednostka obmiarowa</w:t>
      </w:r>
    </w:p>
    <w:p w14:paraId="3E90B745" w14:textId="77777777" w:rsidR="005A5B31" w:rsidRDefault="00AE53CF">
      <w:r>
        <w:tab/>
        <w:t>Jednostką obmiarową jest m (metr) ustawionego betonowego obrzeża chodnikowego.</w:t>
      </w:r>
    </w:p>
    <w:p w14:paraId="50D3B3D9" w14:textId="77777777" w:rsidR="005A5B31" w:rsidRDefault="00AE53CF">
      <w:pPr>
        <w:pStyle w:val="Nagwek1"/>
      </w:pPr>
      <w:bookmarkStart w:id="11" w:name="_Toc426435744"/>
      <w:bookmarkStart w:id="12" w:name="_Toc426531389"/>
      <w:r>
        <w:t>8. ODBIÓR ROBÓT</w:t>
      </w:r>
      <w:bookmarkEnd w:id="11"/>
      <w:bookmarkEnd w:id="12"/>
    </w:p>
    <w:p w14:paraId="64A7673E" w14:textId="77777777" w:rsidR="005A5B31" w:rsidRDefault="00AE53CF">
      <w:pPr>
        <w:pStyle w:val="Nagwek2"/>
      </w:pPr>
      <w:r>
        <w:t>8.1. Ogólne zasady odbioru robót</w:t>
      </w:r>
    </w:p>
    <w:p w14:paraId="0530A672" w14:textId="77777777" w:rsidR="005A5B31" w:rsidRDefault="00AE53CF">
      <w:r>
        <w:rPr>
          <w:b/>
        </w:rPr>
        <w:tab/>
      </w:r>
      <w:r>
        <w:t>Ogólne zasady odbioru robót podano w OST D-M-00.00.00 „Wymagania ogólne” pkt 8.</w:t>
      </w:r>
    </w:p>
    <w:p w14:paraId="366E0CA0" w14:textId="77777777" w:rsidR="005A5B31" w:rsidRDefault="00AE53CF">
      <w:r>
        <w:tab/>
        <w:t>Roboty uznaje się za wykonane zgodnie z dokumentacją projektową, SST i wymaganiami Inżyniera, jeżeli wszystkie pomiary i badania z zachowaniem tolerancji wg pkt 6 dały wyniki pozytywne.</w:t>
      </w:r>
    </w:p>
    <w:p w14:paraId="36E72C38" w14:textId="77777777" w:rsidR="005A5B31" w:rsidRDefault="00AE53CF">
      <w:pPr>
        <w:pStyle w:val="Nagwek2"/>
      </w:pPr>
      <w:r>
        <w:t>8.2. Odbiór robót zanikających i ulegających zakryciu</w:t>
      </w:r>
    </w:p>
    <w:p w14:paraId="5D982EDE" w14:textId="77777777" w:rsidR="005A5B31" w:rsidRDefault="00AE53CF">
      <w:r>
        <w:tab/>
        <w:t>Odbiorowi robót zanikających i ulegających zakryciu podlegają:</w:t>
      </w:r>
    </w:p>
    <w:p w14:paraId="324AE247" w14:textId="77777777" w:rsidR="005A5B31" w:rsidRDefault="00AE53CF" w:rsidP="00AE53CF">
      <w:pPr>
        <w:numPr>
          <w:ilvl w:val="0"/>
          <w:numId w:val="3"/>
        </w:numPr>
      </w:pPr>
      <w:r>
        <w:t>wykonane koryto,</w:t>
      </w:r>
    </w:p>
    <w:p w14:paraId="7DD77948" w14:textId="77777777" w:rsidR="005A5B31" w:rsidRDefault="00AE53CF" w:rsidP="00AE53CF">
      <w:pPr>
        <w:numPr>
          <w:ilvl w:val="0"/>
          <w:numId w:val="3"/>
        </w:numPr>
      </w:pPr>
      <w:r>
        <w:t>wykonana podsypka.</w:t>
      </w:r>
    </w:p>
    <w:p w14:paraId="4E54C7E6" w14:textId="77777777" w:rsidR="005A5B31" w:rsidRDefault="00AE53CF">
      <w:pPr>
        <w:pStyle w:val="Nagwek1"/>
      </w:pPr>
      <w:bookmarkStart w:id="13" w:name="_Toc426435745"/>
      <w:bookmarkStart w:id="14" w:name="_Toc426531390"/>
      <w:r>
        <w:t>9. PODSTAWA PŁATNOŚCI</w:t>
      </w:r>
      <w:bookmarkEnd w:id="13"/>
      <w:bookmarkEnd w:id="14"/>
    </w:p>
    <w:p w14:paraId="2585AF6D" w14:textId="77777777" w:rsidR="005A5B31" w:rsidRDefault="00AE53CF">
      <w:pPr>
        <w:pStyle w:val="Nagwek2"/>
      </w:pPr>
      <w:r>
        <w:t>9.1. Ogólne ustalenia dotyczące podstawy płatności</w:t>
      </w:r>
    </w:p>
    <w:p w14:paraId="14A7BF84" w14:textId="77777777" w:rsidR="005A5B31" w:rsidRDefault="00AE53CF">
      <w:r>
        <w:tab/>
        <w:t>Ogólne ustalenia dotyczące podstawy płatności podano w OST D-M-00.00.00 „Wymagania ogólne” pkt 9.</w:t>
      </w:r>
    </w:p>
    <w:p w14:paraId="026AF968" w14:textId="77777777" w:rsidR="005A5B31" w:rsidRDefault="00AE53CF">
      <w:pPr>
        <w:pStyle w:val="Nagwek2"/>
      </w:pPr>
      <w:r>
        <w:t>9.2. Cena jednostki obmiarowej</w:t>
      </w:r>
    </w:p>
    <w:p w14:paraId="5CEEC513" w14:textId="77777777" w:rsidR="005A5B31" w:rsidRDefault="00AE53CF">
      <w:r>
        <w:tab/>
        <w:t>Cena wykonania 1 m betonowego obrzeża chodnikowego obejmuje:</w:t>
      </w:r>
    </w:p>
    <w:p w14:paraId="4F0B4FE2" w14:textId="77777777" w:rsidR="005A5B31" w:rsidRDefault="00AE53CF" w:rsidP="00AE53CF">
      <w:pPr>
        <w:numPr>
          <w:ilvl w:val="0"/>
          <w:numId w:val="3"/>
        </w:numPr>
      </w:pPr>
      <w:r>
        <w:t>prace pomiarowe i roboty przygotowawcze,</w:t>
      </w:r>
    </w:p>
    <w:p w14:paraId="000463C0" w14:textId="77777777" w:rsidR="005A5B31" w:rsidRDefault="00AE53CF" w:rsidP="00AE53CF">
      <w:pPr>
        <w:numPr>
          <w:ilvl w:val="0"/>
          <w:numId w:val="3"/>
        </w:numPr>
      </w:pPr>
      <w:r>
        <w:t>dostarczenie materiałów,</w:t>
      </w:r>
    </w:p>
    <w:p w14:paraId="43737DA3" w14:textId="77777777" w:rsidR="005A5B31" w:rsidRDefault="00AE53CF" w:rsidP="00AE53CF">
      <w:pPr>
        <w:numPr>
          <w:ilvl w:val="0"/>
          <w:numId w:val="3"/>
        </w:numPr>
      </w:pPr>
      <w:r>
        <w:t>wykonanie koryta,</w:t>
      </w:r>
    </w:p>
    <w:p w14:paraId="40A7BB98" w14:textId="77777777" w:rsidR="005A5B31" w:rsidRDefault="00AE53CF" w:rsidP="00AE53CF">
      <w:pPr>
        <w:numPr>
          <w:ilvl w:val="0"/>
          <w:numId w:val="3"/>
        </w:numPr>
      </w:pPr>
      <w:r>
        <w:t>rozścielenie i ubicie podsypki,</w:t>
      </w:r>
    </w:p>
    <w:p w14:paraId="7DD494B3" w14:textId="77777777" w:rsidR="005A5B31" w:rsidRDefault="00AE53CF" w:rsidP="00AE53CF">
      <w:pPr>
        <w:numPr>
          <w:ilvl w:val="0"/>
          <w:numId w:val="3"/>
        </w:numPr>
      </w:pPr>
      <w:r>
        <w:t>ustawienie obrzeża,</w:t>
      </w:r>
    </w:p>
    <w:p w14:paraId="5F59991A" w14:textId="77777777" w:rsidR="005A5B31" w:rsidRDefault="00AE53CF" w:rsidP="00AE53CF">
      <w:pPr>
        <w:numPr>
          <w:ilvl w:val="0"/>
          <w:numId w:val="3"/>
        </w:numPr>
      </w:pPr>
      <w:r>
        <w:t>wypełnienie spoin,</w:t>
      </w:r>
    </w:p>
    <w:p w14:paraId="0B5360E0" w14:textId="77777777" w:rsidR="005A5B31" w:rsidRDefault="00AE53CF" w:rsidP="00AE53CF">
      <w:pPr>
        <w:numPr>
          <w:ilvl w:val="0"/>
          <w:numId w:val="3"/>
        </w:numPr>
      </w:pPr>
      <w:r>
        <w:t>obsypanie zewnętrznej ściany obrzeża,</w:t>
      </w:r>
    </w:p>
    <w:p w14:paraId="18B83078" w14:textId="77777777" w:rsidR="005A5B31" w:rsidRDefault="00AE53CF" w:rsidP="00AE53CF">
      <w:pPr>
        <w:numPr>
          <w:ilvl w:val="0"/>
          <w:numId w:val="3"/>
        </w:numPr>
      </w:pPr>
      <w:r>
        <w:t>wykonanie badań i pomiarów wymaganych w specyfikacji technicznej.</w:t>
      </w:r>
    </w:p>
    <w:p w14:paraId="6D281CD2" w14:textId="77777777" w:rsidR="005A5B31" w:rsidRDefault="00AE53CF">
      <w:pPr>
        <w:pStyle w:val="Nagwek1"/>
      </w:pPr>
      <w:bookmarkStart w:id="15" w:name="_Toc426531391"/>
      <w:r>
        <w:lastRenderedPageBreak/>
        <w:t>10. przepisy związane</w:t>
      </w:r>
      <w:bookmarkEnd w:id="15"/>
    </w:p>
    <w:p w14:paraId="36E68B17" w14:textId="77777777" w:rsidR="005A5B31" w:rsidRDefault="00AE53CF">
      <w:pPr>
        <w:pStyle w:val="Nagwek2"/>
      </w:pPr>
      <w:r>
        <w:t>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1701"/>
        <w:gridCol w:w="5171"/>
      </w:tblGrid>
      <w:tr w:rsidR="005A5B31" w14:paraId="1692197A" w14:textId="77777777">
        <w:tc>
          <w:tcPr>
            <w:tcW w:w="637" w:type="dxa"/>
          </w:tcPr>
          <w:p w14:paraId="4572D349" w14:textId="77777777" w:rsidR="005A5B31" w:rsidRDefault="00AE53CF">
            <w:pPr>
              <w:jc w:val="center"/>
            </w:pPr>
            <w:r>
              <w:t>1.</w:t>
            </w:r>
          </w:p>
        </w:tc>
        <w:tc>
          <w:tcPr>
            <w:tcW w:w="1701" w:type="dxa"/>
          </w:tcPr>
          <w:p w14:paraId="612080DE" w14:textId="77777777" w:rsidR="005A5B31" w:rsidRDefault="00AE53CF">
            <w:r>
              <w:t>PN-B-06050</w:t>
            </w:r>
          </w:p>
        </w:tc>
        <w:tc>
          <w:tcPr>
            <w:tcW w:w="5171" w:type="dxa"/>
          </w:tcPr>
          <w:p w14:paraId="36FCAD53" w14:textId="77777777" w:rsidR="005A5B31" w:rsidRDefault="00AE53CF">
            <w:r>
              <w:t>Roboty ziemne budowlane</w:t>
            </w:r>
          </w:p>
        </w:tc>
      </w:tr>
      <w:tr w:rsidR="005A5B31" w14:paraId="3EB1F9F2" w14:textId="77777777">
        <w:tc>
          <w:tcPr>
            <w:tcW w:w="637" w:type="dxa"/>
          </w:tcPr>
          <w:p w14:paraId="7DE82C5E" w14:textId="77777777" w:rsidR="005A5B31" w:rsidRDefault="00AE53CF">
            <w:pPr>
              <w:jc w:val="center"/>
            </w:pPr>
            <w:r>
              <w:t>2.</w:t>
            </w:r>
          </w:p>
        </w:tc>
        <w:tc>
          <w:tcPr>
            <w:tcW w:w="1701" w:type="dxa"/>
          </w:tcPr>
          <w:p w14:paraId="4EFB0430" w14:textId="77777777" w:rsidR="005A5B31" w:rsidRDefault="00AE53CF">
            <w:r>
              <w:t>PN-B-06250</w:t>
            </w:r>
          </w:p>
        </w:tc>
        <w:tc>
          <w:tcPr>
            <w:tcW w:w="5171" w:type="dxa"/>
          </w:tcPr>
          <w:p w14:paraId="0EDC90F7" w14:textId="77777777" w:rsidR="005A5B31" w:rsidRDefault="00AE53CF">
            <w:r>
              <w:t>Beton zwykły</w:t>
            </w:r>
          </w:p>
        </w:tc>
      </w:tr>
      <w:tr w:rsidR="005A5B31" w14:paraId="547D9BA7" w14:textId="77777777">
        <w:tc>
          <w:tcPr>
            <w:tcW w:w="637" w:type="dxa"/>
          </w:tcPr>
          <w:p w14:paraId="4CCE84D1" w14:textId="77777777" w:rsidR="005A5B31" w:rsidRDefault="00AE53CF">
            <w:pPr>
              <w:jc w:val="center"/>
            </w:pPr>
            <w:r>
              <w:t>3.</w:t>
            </w:r>
          </w:p>
        </w:tc>
        <w:tc>
          <w:tcPr>
            <w:tcW w:w="1701" w:type="dxa"/>
          </w:tcPr>
          <w:p w14:paraId="29CA1FD7" w14:textId="77777777" w:rsidR="005A5B31" w:rsidRDefault="00AE53CF">
            <w:r>
              <w:t>PN-B-06711</w:t>
            </w:r>
          </w:p>
        </w:tc>
        <w:tc>
          <w:tcPr>
            <w:tcW w:w="5171" w:type="dxa"/>
          </w:tcPr>
          <w:p w14:paraId="4A3453BF" w14:textId="77777777" w:rsidR="005A5B31" w:rsidRDefault="00AE53CF">
            <w:r>
              <w:t>Kruszywo mineralne. Piasek do betonów i zapraw</w:t>
            </w:r>
          </w:p>
        </w:tc>
      </w:tr>
      <w:tr w:rsidR="005A5B31" w14:paraId="2648228B" w14:textId="77777777">
        <w:tc>
          <w:tcPr>
            <w:tcW w:w="637" w:type="dxa"/>
          </w:tcPr>
          <w:p w14:paraId="71C94AA1" w14:textId="77777777" w:rsidR="005A5B31" w:rsidRDefault="00AE53CF">
            <w:pPr>
              <w:jc w:val="center"/>
            </w:pPr>
            <w:r>
              <w:t>4.</w:t>
            </w:r>
          </w:p>
        </w:tc>
        <w:tc>
          <w:tcPr>
            <w:tcW w:w="1701" w:type="dxa"/>
          </w:tcPr>
          <w:p w14:paraId="5240F115" w14:textId="77777777" w:rsidR="005A5B31" w:rsidRDefault="00AE53CF">
            <w:r>
              <w:t>PN-B-10021</w:t>
            </w:r>
          </w:p>
        </w:tc>
        <w:tc>
          <w:tcPr>
            <w:tcW w:w="5171" w:type="dxa"/>
          </w:tcPr>
          <w:p w14:paraId="206D905E" w14:textId="77777777" w:rsidR="005A5B31" w:rsidRDefault="00AE53CF">
            <w:r>
              <w:t>Prefabrykaty budowlane z betonu. Metody pomiaru cech geometrycznych</w:t>
            </w:r>
          </w:p>
        </w:tc>
      </w:tr>
      <w:tr w:rsidR="005A5B31" w14:paraId="7C44B73B" w14:textId="77777777">
        <w:tc>
          <w:tcPr>
            <w:tcW w:w="637" w:type="dxa"/>
          </w:tcPr>
          <w:p w14:paraId="3861F168" w14:textId="77777777" w:rsidR="005A5B31" w:rsidRDefault="00AE53CF">
            <w:pPr>
              <w:jc w:val="center"/>
            </w:pPr>
            <w:r>
              <w:t>5.</w:t>
            </w:r>
          </w:p>
        </w:tc>
        <w:tc>
          <w:tcPr>
            <w:tcW w:w="1701" w:type="dxa"/>
          </w:tcPr>
          <w:p w14:paraId="2077047D" w14:textId="77777777" w:rsidR="005A5B31" w:rsidRDefault="00AE53CF">
            <w:r>
              <w:t>PN-B-11111</w:t>
            </w:r>
          </w:p>
        </w:tc>
        <w:tc>
          <w:tcPr>
            <w:tcW w:w="5171" w:type="dxa"/>
          </w:tcPr>
          <w:p w14:paraId="10F403DC" w14:textId="77777777" w:rsidR="005A5B31" w:rsidRDefault="00AE53CF">
            <w:r>
              <w:t>Kruszywo mineralne. Kruszywa naturalne do nawierzchni drogowych. Żwir i mieszanka</w:t>
            </w:r>
          </w:p>
        </w:tc>
      </w:tr>
      <w:tr w:rsidR="005A5B31" w14:paraId="6119FDC0" w14:textId="77777777">
        <w:tc>
          <w:tcPr>
            <w:tcW w:w="637" w:type="dxa"/>
          </w:tcPr>
          <w:p w14:paraId="733647FE" w14:textId="77777777" w:rsidR="005A5B31" w:rsidRDefault="00AE53CF">
            <w:pPr>
              <w:jc w:val="center"/>
            </w:pPr>
            <w:r>
              <w:t>6.</w:t>
            </w:r>
          </w:p>
        </w:tc>
        <w:tc>
          <w:tcPr>
            <w:tcW w:w="1701" w:type="dxa"/>
          </w:tcPr>
          <w:p w14:paraId="0474DB54" w14:textId="77777777" w:rsidR="005A5B31" w:rsidRDefault="00AE53CF">
            <w:r>
              <w:t>PN-B-11113</w:t>
            </w:r>
          </w:p>
        </w:tc>
        <w:tc>
          <w:tcPr>
            <w:tcW w:w="5171" w:type="dxa"/>
          </w:tcPr>
          <w:p w14:paraId="120EE954" w14:textId="77777777" w:rsidR="005A5B31" w:rsidRDefault="00AE53CF">
            <w:r>
              <w:t>Kruszywo mineralne. Kruszywa naturalne do nawierzchni drogowych. Piasek</w:t>
            </w:r>
          </w:p>
        </w:tc>
      </w:tr>
      <w:tr w:rsidR="005A5B31" w14:paraId="1E2E59C2" w14:textId="77777777">
        <w:tc>
          <w:tcPr>
            <w:tcW w:w="637" w:type="dxa"/>
          </w:tcPr>
          <w:p w14:paraId="3D289E78" w14:textId="77777777" w:rsidR="005A5B31" w:rsidRDefault="00AE53CF">
            <w:pPr>
              <w:jc w:val="center"/>
            </w:pPr>
            <w:r>
              <w:t>7.</w:t>
            </w:r>
          </w:p>
        </w:tc>
        <w:tc>
          <w:tcPr>
            <w:tcW w:w="1701" w:type="dxa"/>
          </w:tcPr>
          <w:p w14:paraId="5A5434C3" w14:textId="77777777" w:rsidR="005A5B31" w:rsidRDefault="00AE53CF">
            <w:r>
              <w:t>PN-B-19701</w:t>
            </w:r>
          </w:p>
        </w:tc>
        <w:tc>
          <w:tcPr>
            <w:tcW w:w="5171" w:type="dxa"/>
          </w:tcPr>
          <w:p w14:paraId="6B790E81" w14:textId="77777777" w:rsidR="005A5B31" w:rsidRDefault="00AE53CF">
            <w:r>
              <w:t>Cement. Cement powszechnego użytku. Skład, wymagania i ocena zgodności</w:t>
            </w:r>
          </w:p>
        </w:tc>
      </w:tr>
      <w:tr w:rsidR="005A5B31" w14:paraId="78D0F814" w14:textId="77777777">
        <w:tc>
          <w:tcPr>
            <w:tcW w:w="637" w:type="dxa"/>
          </w:tcPr>
          <w:p w14:paraId="73363AB8" w14:textId="77777777" w:rsidR="005A5B31" w:rsidRDefault="00AE53CF">
            <w:pPr>
              <w:jc w:val="center"/>
            </w:pPr>
            <w:r>
              <w:t>8.</w:t>
            </w:r>
          </w:p>
        </w:tc>
        <w:tc>
          <w:tcPr>
            <w:tcW w:w="1701" w:type="dxa"/>
          </w:tcPr>
          <w:p w14:paraId="02779D7B" w14:textId="77777777" w:rsidR="005A5B31" w:rsidRDefault="00AE53CF">
            <w:r>
              <w:t>BN-80/6775-03/01</w:t>
            </w:r>
          </w:p>
        </w:tc>
        <w:tc>
          <w:tcPr>
            <w:tcW w:w="5171" w:type="dxa"/>
          </w:tcPr>
          <w:p w14:paraId="41E13C3E" w14:textId="77777777" w:rsidR="005A5B31" w:rsidRDefault="00AE53CF">
            <w:r>
              <w:t>Prefabrykaty budowlane z betonu. Elementy nawierzchni dróg, ulic, parkingów i torowisk tramwajowych. Wspólne wymagania i badania</w:t>
            </w:r>
          </w:p>
        </w:tc>
      </w:tr>
      <w:tr w:rsidR="005A5B31" w14:paraId="64F8CB07" w14:textId="77777777">
        <w:tc>
          <w:tcPr>
            <w:tcW w:w="637" w:type="dxa"/>
          </w:tcPr>
          <w:p w14:paraId="03CA1B25" w14:textId="77777777" w:rsidR="005A5B31" w:rsidRDefault="00AE53CF">
            <w:pPr>
              <w:jc w:val="center"/>
            </w:pPr>
            <w:r>
              <w:t>9.</w:t>
            </w:r>
          </w:p>
        </w:tc>
        <w:tc>
          <w:tcPr>
            <w:tcW w:w="1701" w:type="dxa"/>
          </w:tcPr>
          <w:p w14:paraId="7B8001ED" w14:textId="77777777" w:rsidR="005A5B31" w:rsidRDefault="00AE53CF">
            <w:r>
              <w:t>BN-80/6775-03/04</w:t>
            </w:r>
          </w:p>
        </w:tc>
        <w:tc>
          <w:tcPr>
            <w:tcW w:w="5171" w:type="dxa"/>
          </w:tcPr>
          <w:p w14:paraId="78D6D6BB" w14:textId="77777777" w:rsidR="005A5B31" w:rsidRDefault="00AE53CF">
            <w:r>
              <w:t>Prefabrykaty budowlane z betonu. Elementy nawierzchni dróg, ulic, parkingów i torowisk tramwajowych. Krawężniki i obrzeża.</w:t>
            </w:r>
          </w:p>
        </w:tc>
      </w:tr>
    </w:tbl>
    <w:p w14:paraId="3791B891" w14:textId="77777777" w:rsidR="005A5B31" w:rsidRDefault="005A5B31"/>
    <w:p w14:paraId="6C62512A" w14:textId="77777777" w:rsidR="005A5B31" w:rsidRDefault="005A5B31"/>
    <w:p w14:paraId="12D0A4D5" w14:textId="77777777" w:rsidR="005A5B31" w:rsidRDefault="005A5B31">
      <w:pPr>
        <w:pStyle w:val="Nagwek1"/>
      </w:pPr>
    </w:p>
    <w:sectPr w:rsidR="005A5B31" w:rsidSect="004850A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1418" w:right="1021" w:bottom="992" w:left="1021" w:header="0" w:footer="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8130EA" w14:textId="77777777" w:rsidR="00A148AD" w:rsidRDefault="00A148AD">
      <w:r>
        <w:separator/>
      </w:r>
    </w:p>
  </w:endnote>
  <w:endnote w:type="continuationSeparator" w:id="0">
    <w:p w14:paraId="3844531C" w14:textId="77777777" w:rsidR="00A148AD" w:rsidRDefault="00A148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907911B6-68E4-4B82-BDF2-17FB40CE6FB2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B720ECC7-9378-43F1-8570-517B46847F39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13C43F1F-9BF2-441B-A6A4-8147E467A58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AD4D77FA-C069-445B-B6C0-431341D3BED5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9129B5D3-BF65-4446-BC4C-E3DC86A5943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hAnsiTheme="majorHAnsi"/>
        <w:sz w:val="28"/>
        <w:szCs w:val="28"/>
      </w:rPr>
      <w:id w:val="28507721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14:paraId="4AD7CD54" w14:textId="77777777" w:rsidR="004850A1" w:rsidRDefault="004850A1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r w:rsidR="00516EF8">
          <w:fldChar w:fldCharType="begin"/>
        </w:r>
        <w:r w:rsidR="00516EF8">
          <w:instrText xml:space="preserve"> PAGE    \* MERGEFORMAT </w:instrText>
        </w:r>
        <w:r w:rsidR="00516EF8">
          <w:fldChar w:fldCharType="separate"/>
        </w:r>
        <w:r w:rsidRPr="004850A1">
          <w:rPr>
            <w:rFonts w:asciiTheme="majorHAnsi" w:hAnsiTheme="majorHAnsi"/>
            <w:noProof/>
            <w:sz w:val="28"/>
            <w:szCs w:val="28"/>
          </w:rPr>
          <w:t>2</w:t>
        </w:r>
        <w:r w:rsidR="00516EF8">
          <w:rPr>
            <w:rFonts w:asciiTheme="majorHAnsi" w:hAnsiTheme="majorHAnsi"/>
            <w:noProof/>
            <w:sz w:val="28"/>
            <w:szCs w:val="28"/>
          </w:rPr>
          <w:fldChar w:fldCharType="end"/>
        </w:r>
      </w:p>
    </w:sdtContent>
  </w:sdt>
  <w:p w14:paraId="53ECF232" w14:textId="77777777" w:rsidR="00464976" w:rsidRPr="004850A1" w:rsidRDefault="00464976" w:rsidP="004850A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hAnsiTheme="majorHAnsi"/>
        <w:sz w:val="28"/>
        <w:szCs w:val="28"/>
      </w:rPr>
      <w:id w:val="28507812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14:paraId="5979C36C" w14:textId="77777777" w:rsidR="004850A1" w:rsidRDefault="004850A1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r w:rsidR="00516EF8">
          <w:fldChar w:fldCharType="begin"/>
        </w:r>
        <w:r w:rsidR="00516EF8">
          <w:instrText xml:space="preserve"> PAGE    \* MERGEFORMAT </w:instrText>
        </w:r>
        <w:r w:rsidR="00516EF8">
          <w:fldChar w:fldCharType="separate"/>
        </w:r>
        <w:r w:rsidR="003639F7" w:rsidRPr="003639F7">
          <w:rPr>
            <w:rFonts w:asciiTheme="majorHAnsi" w:hAnsiTheme="majorHAnsi"/>
            <w:noProof/>
            <w:sz w:val="28"/>
            <w:szCs w:val="28"/>
          </w:rPr>
          <w:t>1</w:t>
        </w:r>
        <w:r w:rsidR="00516EF8">
          <w:rPr>
            <w:rFonts w:asciiTheme="majorHAnsi" w:hAnsiTheme="majorHAnsi"/>
            <w:noProof/>
            <w:sz w:val="28"/>
            <w:szCs w:val="28"/>
          </w:rPr>
          <w:fldChar w:fldCharType="end"/>
        </w:r>
      </w:p>
    </w:sdtContent>
  </w:sdt>
  <w:p w14:paraId="2F4ADA4E" w14:textId="77777777" w:rsidR="00464976" w:rsidRDefault="00464976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1C1BCC" w14:textId="77777777" w:rsidR="004850A1" w:rsidRDefault="004850A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83DE5C" w14:textId="77777777" w:rsidR="00A148AD" w:rsidRDefault="00A148AD">
      <w:r>
        <w:separator/>
      </w:r>
    </w:p>
  </w:footnote>
  <w:footnote w:type="continuationSeparator" w:id="0">
    <w:p w14:paraId="513A1771" w14:textId="77777777" w:rsidR="00A148AD" w:rsidRDefault="00A148A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4B7E4A" w14:textId="77777777" w:rsidR="005A5B31" w:rsidRDefault="005A5B31">
    <w:pPr>
      <w:pStyle w:val="Nagwek"/>
      <w:rPr>
        <w:rFonts w:ascii="Times New Roman" w:hAnsi="Times New Roman"/>
        <w:sz w:val="20"/>
      </w:rPr>
    </w:pPr>
  </w:p>
  <w:p w14:paraId="4738A45D" w14:textId="77777777" w:rsidR="005A5B31" w:rsidRDefault="005A5B31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E641EB" w14:textId="77777777" w:rsidR="004850A1" w:rsidRDefault="004850A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0BA937" w14:textId="77777777" w:rsidR="004850A1" w:rsidRDefault="004850A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D2DE3A0A"/>
    <w:lvl w:ilvl="0">
      <w:numFmt w:val="bullet"/>
      <w:lvlText w:val="*"/>
      <w:lvlJc w:val="left"/>
    </w:lvl>
  </w:abstractNum>
  <w:abstractNum w:abstractNumId="1" w15:restartNumberingAfterBreak="0">
    <w:nsid w:val="0EA03B64"/>
    <w:multiLevelType w:val="singleLevel"/>
    <w:tmpl w:val="7602B9DC"/>
    <w:lvl w:ilvl="0">
      <w:start w:val="1"/>
      <w:numFmt w:val="decimal"/>
      <w:lvlText w:val="1.%1."/>
      <w:legacy w:legacy="1" w:legacySpace="0" w:legacyIndent="336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" w15:restartNumberingAfterBreak="0">
    <w:nsid w:val="788D1514"/>
    <w:multiLevelType w:val="singleLevel"/>
    <w:tmpl w:val="3F7AB46E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>
    <w:abstractNumId w:val="2"/>
  </w:num>
  <w:num w:numId="3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4">
    <w:abstractNumId w:val="1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embedTrueTypeFonts/>
  <w:proofState w:spelling="clean"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53CF"/>
    <w:rsid w:val="001A51A6"/>
    <w:rsid w:val="001C7460"/>
    <w:rsid w:val="002704D1"/>
    <w:rsid w:val="003639F7"/>
    <w:rsid w:val="00464976"/>
    <w:rsid w:val="004850A1"/>
    <w:rsid w:val="00516EF8"/>
    <w:rsid w:val="005A5B31"/>
    <w:rsid w:val="005E016B"/>
    <w:rsid w:val="009810CD"/>
    <w:rsid w:val="009C36F4"/>
    <w:rsid w:val="009F2B26"/>
    <w:rsid w:val="00A148AD"/>
    <w:rsid w:val="00AE3129"/>
    <w:rsid w:val="00AE53CF"/>
    <w:rsid w:val="00BC7948"/>
    <w:rsid w:val="00C85659"/>
    <w:rsid w:val="00CB3B5B"/>
    <w:rsid w:val="00D04902"/>
    <w:rsid w:val="00E500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8DB99F1"/>
  <w15:docId w15:val="{3C57E102-C200-4768-92C6-93322BD913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tekst"/>
    <w:qFormat/>
    <w:rsid w:val="005A5B31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5A5B31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5A5B31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5A5B31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5A5B31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5A5B31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5A5B31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5A5B31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5A5B31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5A5B31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5A5B31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5A5B31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5A5B31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5A5B31"/>
  </w:style>
  <w:style w:type="paragraph" w:customStyle="1" w:styleId="StylIwony">
    <w:name w:val="Styl Iwony"/>
    <w:basedOn w:val="Normalny"/>
    <w:rsid w:val="005A5B31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5A5B31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5A5B31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5A5B31"/>
  </w:style>
  <w:style w:type="paragraph" w:customStyle="1" w:styleId="tekstost">
    <w:name w:val="tekst ost"/>
    <w:basedOn w:val="Normalny"/>
    <w:rsid w:val="005A5B31"/>
  </w:style>
  <w:style w:type="character" w:styleId="Odwoanieprzypisudolnego">
    <w:name w:val="footnote reference"/>
    <w:basedOn w:val="Domylnaczcionkaakapitu"/>
    <w:semiHidden/>
    <w:rsid w:val="005A5B31"/>
    <w:rPr>
      <w:vertAlign w:val="superscript"/>
    </w:rPr>
  </w:style>
  <w:style w:type="paragraph" w:customStyle="1" w:styleId="Style4">
    <w:name w:val="Style4"/>
    <w:basedOn w:val="Normalny"/>
    <w:uiPriority w:val="99"/>
    <w:rsid w:val="009C36F4"/>
    <w:pPr>
      <w:widowControl w:val="0"/>
      <w:overflowPunct/>
      <w:spacing w:line="230" w:lineRule="exact"/>
      <w:ind w:firstLine="3514"/>
      <w:jc w:val="left"/>
      <w:textAlignment w:val="auto"/>
    </w:pPr>
    <w:rPr>
      <w:rFonts w:eastAsiaTheme="minorEastAsia"/>
      <w:sz w:val="24"/>
      <w:szCs w:val="24"/>
    </w:rPr>
  </w:style>
  <w:style w:type="paragraph" w:customStyle="1" w:styleId="Style7">
    <w:name w:val="Style7"/>
    <w:basedOn w:val="Normalny"/>
    <w:uiPriority w:val="99"/>
    <w:rsid w:val="009C36F4"/>
    <w:pPr>
      <w:widowControl w:val="0"/>
      <w:overflowPunct/>
      <w:spacing w:line="233" w:lineRule="exact"/>
      <w:ind w:firstLine="701"/>
      <w:jc w:val="left"/>
      <w:textAlignment w:val="auto"/>
    </w:pPr>
    <w:rPr>
      <w:rFonts w:eastAsiaTheme="minorEastAsia"/>
      <w:sz w:val="24"/>
      <w:szCs w:val="24"/>
    </w:rPr>
  </w:style>
  <w:style w:type="paragraph" w:customStyle="1" w:styleId="Style9">
    <w:name w:val="Style9"/>
    <w:basedOn w:val="Normalny"/>
    <w:uiPriority w:val="99"/>
    <w:rsid w:val="009C36F4"/>
    <w:pPr>
      <w:widowControl w:val="0"/>
      <w:overflowPunct/>
      <w:jc w:val="left"/>
      <w:textAlignment w:val="auto"/>
    </w:pPr>
    <w:rPr>
      <w:rFonts w:eastAsiaTheme="minorEastAsia"/>
      <w:sz w:val="24"/>
      <w:szCs w:val="24"/>
    </w:rPr>
  </w:style>
  <w:style w:type="character" w:customStyle="1" w:styleId="FontStyle14">
    <w:name w:val="Font Style14"/>
    <w:basedOn w:val="Domylnaczcionkaakapitu"/>
    <w:uiPriority w:val="99"/>
    <w:rsid w:val="009C36F4"/>
    <w:rPr>
      <w:rFonts w:ascii="Times New Roman" w:hAnsi="Times New Roman" w:cs="Times New Roman" w:hint="default"/>
      <w:b/>
      <w:bCs/>
      <w:color w:val="000000"/>
      <w:sz w:val="20"/>
      <w:szCs w:val="20"/>
    </w:rPr>
  </w:style>
  <w:style w:type="character" w:customStyle="1" w:styleId="FontStyle15">
    <w:name w:val="Font Style15"/>
    <w:basedOn w:val="Domylnaczcionkaakapitu"/>
    <w:uiPriority w:val="99"/>
    <w:rsid w:val="009C36F4"/>
    <w:rPr>
      <w:rFonts w:ascii="Times New Roman" w:hAnsi="Times New Roman" w:cs="Times New Roman" w:hint="default"/>
      <w:color w:val="000000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C36F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C36F4"/>
    <w:rPr>
      <w:rFonts w:ascii="Tahoma" w:hAnsi="Tahoma" w:cs="Tahoma"/>
      <w:sz w:val="16"/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464976"/>
  </w:style>
  <w:style w:type="paragraph" w:customStyle="1" w:styleId="Style5">
    <w:name w:val="Style5"/>
    <w:basedOn w:val="Normalny"/>
    <w:uiPriority w:val="99"/>
    <w:rsid w:val="00464976"/>
    <w:pPr>
      <w:widowControl w:val="0"/>
      <w:overflowPunct/>
      <w:jc w:val="left"/>
      <w:textAlignment w:val="auto"/>
    </w:pPr>
    <w:rPr>
      <w:rFonts w:eastAsiaTheme="minorEastAsia"/>
      <w:sz w:val="24"/>
      <w:szCs w:val="24"/>
    </w:rPr>
  </w:style>
  <w:style w:type="character" w:customStyle="1" w:styleId="FontStyle18">
    <w:name w:val="Font Style18"/>
    <w:basedOn w:val="Domylnaczcionkaakapitu"/>
    <w:uiPriority w:val="99"/>
    <w:rsid w:val="00464976"/>
    <w:rPr>
      <w:rFonts w:ascii="Times New Roman" w:hAnsi="Times New Roman" w:cs="Times New Roman" w:hint="default"/>
      <w:i/>
      <w:iCs/>
      <w:color w:val="000000"/>
      <w:sz w:val="18"/>
      <w:szCs w:val="18"/>
    </w:rPr>
  </w:style>
  <w:style w:type="character" w:customStyle="1" w:styleId="FontStyle16">
    <w:name w:val="Font Style16"/>
    <w:basedOn w:val="Domylnaczcionkaakapitu"/>
    <w:uiPriority w:val="99"/>
    <w:rsid w:val="00E5005B"/>
    <w:rPr>
      <w:rFonts w:ascii="Times New Roman" w:hAnsi="Times New Roman" w:cs="Times New Roman" w:hint="default"/>
      <w:b/>
      <w:bCs/>
      <w:color w:val="000000"/>
      <w:sz w:val="20"/>
      <w:szCs w:val="20"/>
    </w:rPr>
  </w:style>
  <w:style w:type="character" w:customStyle="1" w:styleId="FontStyle17">
    <w:name w:val="Font Style17"/>
    <w:basedOn w:val="Domylnaczcionkaakapitu"/>
    <w:uiPriority w:val="99"/>
    <w:rsid w:val="00E5005B"/>
    <w:rPr>
      <w:rFonts w:ascii="Times New Roman" w:hAnsi="Times New Roman" w:cs="Times New Roman" w:hint="default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481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87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3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1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9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1492</Words>
  <Characters>8954</Characters>
  <Application>Microsoft Office Word</Application>
  <DocSecurity>0</DocSecurity>
  <Lines>74</Lines>
  <Paragraphs>20</Paragraphs>
  <ScaleCrop>false</ScaleCrop>
  <Company>Warszawa      Skaryszewska 19</Company>
  <LinksUpToDate>false</LinksUpToDate>
  <CharactersWithSpaces>10426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D-08.03.01</dc:title>
  <dc:subject>ost</dc:subject>
  <dc:creator>BZD BDIM Sp. z o.o.</dc:creator>
  <cp:keywords>specyfikacje, drogi, drogownictwo, ost</cp:keywords>
  <dc:description>Betonowe obrzeża chodnikowe</dc:description>
  <cp:lastModifiedBy>Marcin Wilczewski</cp:lastModifiedBy>
  <cp:revision>2</cp:revision>
  <cp:lastPrinted>1998-08-12T08:19:00Z</cp:lastPrinted>
  <dcterms:created xsi:type="dcterms:W3CDTF">2021-06-23T09:25:00Z</dcterms:created>
  <dcterms:modified xsi:type="dcterms:W3CDTF">2021-06-23T09:25:00Z</dcterms:modified>
</cp:coreProperties>
</file>