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C6" w:rsidRDefault="002063C6" w:rsidP="002063C6">
      <w:pPr>
        <w:spacing w:after="0" w:line="240" w:lineRule="auto"/>
        <w:jc w:val="right"/>
      </w:pPr>
      <w:r>
        <w:rPr>
          <w:rFonts w:eastAsia="Times New Roman" w:cs="Calibri"/>
          <w:sz w:val="20"/>
          <w:szCs w:val="20"/>
          <w:lang w:eastAsia="pl-PL"/>
        </w:rPr>
        <w:t xml:space="preserve">Załącznik Nr 2 do Zapytania </w:t>
      </w:r>
    </w:p>
    <w:p w:rsidR="002063C6" w:rsidRDefault="002063C6" w:rsidP="002063C6">
      <w:pPr>
        <w:rPr>
          <w:rFonts w:eastAsia="Times New Roman" w:cs="Calibri"/>
          <w:lang w:eastAsia="pl-PL"/>
        </w:rPr>
      </w:pPr>
    </w:p>
    <w:p w:rsidR="002063C6" w:rsidRDefault="002063C6" w:rsidP="002063C6">
      <w:pPr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 KALKULACJA CENOWA-OPIS PRZEDMIOTU ZAMÓWIENIA</w:t>
      </w:r>
    </w:p>
    <w:tbl>
      <w:tblPr>
        <w:tblW w:w="11478" w:type="dxa"/>
        <w:tblInd w:w="-1119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409"/>
        <w:gridCol w:w="153"/>
        <w:gridCol w:w="3485"/>
        <w:gridCol w:w="840"/>
        <w:gridCol w:w="1399"/>
        <w:gridCol w:w="782"/>
        <w:gridCol w:w="58"/>
        <w:gridCol w:w="1643"/>
        <w:gridCol w:w="36"/>
        <w:gridCol w:w="906"/>
        <w:gridCol w:w="24"/>
        <w:gridCol w:w="1743"/>
      </w:tblGrid>
      <w:tr w:rsidR="002063C6" w:rsidTr="00A96C2D">
        <w:trPr>
          <w:trHeight w:val="85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ind w:left="9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Przedmiot zamówienia</w:t>
            </w:r>
          </w:p>
          <w:p w:rsidR="002063C6" w:rsidRDefault="002063C6" w:rsidP="00A96C2D">
            <w:pPr>
              <w:widowControl w:val="0"/>
              <w:spacing w:after="0" w:line="240" w:lineRule="auto"/>
              <w:ind w:left="9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(parametr wymagany)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1" name="Obraz 97" descr="page8image356479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97" descr="page8image3564794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j.m.</w:t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2" name="Obraz 95" descr="page8image356481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95" descr="page8image3564818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za j.m.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3" name="Obraz 93" descr="page8image3564819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93" descr="page8image3564819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Ilość j.m.</w:t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4" name="Obraz 92" descr="page8image356479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92" descr="page8image3564795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3C6" w:rsidRDefault="002063C6" w:rsidP="00A96C2D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5" name="Obraz 91" descr="page8image356477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91" descr="page8image3564777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6" name="Obraz 90" descr="page8image356468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90" descr="page8image356468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</w:t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Brutto</w:t>
            </w:r>
          </w:p>
          <w:p w:rsidR="002063C6" w:rsidRDefault="002063C6" w:rsidP="00A96C2D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7" name="Obraz 89" descr="page8image356477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89" descr="page8image356477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605" cy="14605"/>
                  <wp:effectExtent l="0" t="0" r="0" b="0"/>
                  <wp:docPr id="8" name="Obraz 88" descr="page8image356477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8" descr="page8image3564779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2D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Human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Mesencephalic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Astrocyte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Derived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Neurotrophic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Factor(MANF)ELISA Kit</w:t>
            </w:r>
          </w:p>
          <w:p w:rsidR="00426C59" w:rsidRPr="002063C6" w:rsidRDefault="00A96C2D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58405B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201-12-4233</w:t>
            </w:r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  <w:r w:rsidR="002C6691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Neurofilament-Light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Chain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(NFL) ELISA Kit</w:t>
            </w:r>
            <w:r w:rsidR="0058405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58405B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201-12-5767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równoważne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Pr="002063C6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Human glial fibrillary acidic protein (GFAP)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r w:rsidR="00A96C2D" w:rsidRPr="0058405B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201-12-2095</w:t>
            </w: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  <w:r w:rsidR="002C6691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Pr="002063C6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Human tissue plasminogen activator (TPA)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r w:rsidR="00A96C2D" w:rsidRPr="0058405B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201-12-6854</w:t>
            </w: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  <w:r w:rsidR="002C6691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 Interleukin 2 (IL-2) ELISA Kit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58405B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201-12-0095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równoważne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Brain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Finger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Protein (BFP)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Elisa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Kit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58405B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201-12-3335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równoważne 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Human NADPH oxidase 1 (NOX1)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  <w:p w:rsidR="002C6691" w:rsidRPr="002063C6" w:rsidRDefault="00A96C2D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58405B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201-12-7300</w:t>
            </w:r>
            <w:r>
              <w:rPr>
                <w:rFonts w:eastAsia="Times New Roman"/>
                <w:sz w:val="20"/>
                <w:szCs w:val="20"/>
                <w:lang w:val="en-AU" w:eastAsia="pl-PL"/>
              </w:rPr>
              <w:t xml:space="preserve"> l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ub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równoważne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 3-Nitrotyrosine (3-NT) ELISA Kit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201-12-1426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lub równoważne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2D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Human DNA-damage-inducible transcript 3(DDIT3/CHOP/GADD153)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  <w:p w:rsidR="00426C59" w:rsidRPr="002063C6" w:rsidRDefault="00A96C2D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A96C2D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 xml:space="preserve">201-12-5342 </w:t>
            </w:r>
            <w:r w:rsidR="00426C59" w:rsidRPr="00A96C2D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="00426C59"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  <w:r w:rsidR="002C6691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Matrix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Metalloproteinase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9(MMP-9)ELISA Kit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201-12-0937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lub równoważne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Pr="002063C6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Human Activating Transcription Factor 4 (ATF4)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201-12-30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>81</w:t>
            </w: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  <w:r w:rsidR="002C6691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2C66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2C66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2C66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26C59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Apoptosis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regulator BAX (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Bax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) ELISA Kit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201-12-6587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lub równoważne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2C66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2C66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C59" w:rsidRDefault="00426C59" w:rsidP="002C669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2D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Syntaphilin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(SNPH) ELISA Kit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:rsidR="002C6691" w:rsidRDefault="00A96C2D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201-12-5038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 lub równoważne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Neuropeptide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B (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NP-B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) ELISA Kit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201-12-7304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lub równoważne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2D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Procalcitonin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(PCT) ELISA Kit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:rsidR="002C6691" w:rsidRDefault="00A96C2D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201-12-0978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C6691">
              <w:rPr>
                <w:rFonts w:eastAsia="Times New Roman"/>
                <w:sz w:val="20"/>
                <w:szCs w:val="20"/>
                <w:lang w:eastAsia="pl-PL"/>
              </w:rPr>
              <w:t xml:space="preserve">lub równoważne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Pr="002063C6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Human Oxidative-Stress Responsive 1 (OXSR1) ELISA Kit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201-12-8543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Pr="002063C6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Human Stress Induced Phosphoprotein 1 (STIP1 )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201-12-3241</w:t>
            </w: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Pr="002063C6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AU" w:eastAsia="pl-PL"/>
              </w:rPr>
            </w:pP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Human c-Jun N-terminal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kinases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/stress-activated protein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kinase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(JNK/SAPK) ELISA Kit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val="en-AU" w:eastAsia="pl-PL"/>
              </w:rPr>
              <w:t>201-12-8201</w:t>
            </w:r>
            <w:r w:rsidR="00A96C2D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lub</w:t>
            </w:r>
            <w:proofErr w:type="spellEnd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2063C6">
              <w:rPr>
                <w:rFonts w:eastAsia="Times New Roman"/>
                <w:sz w:val="20"/>
                <w:szCs w:val="20"/>
                <w:lang w:val="en-AU" w:eastAsia="pl-PL"/>
              </w:rPr>
              <w:t>równoważne</w:t>
            </w:r>
            <w:proofErr w:type="spellEnd"/>
            <w:r>
              <w:rPr>
                <w:rFonts w:eastAsia="Times New Roman"/>
                <w:sz w:val="20"/>
                <w:szCs w:val="20"/>
                <w:lang w:val="en-AU" w:eastAsia="pl-P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Beta-Endorphin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receptor(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β-EPR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) ELISA Kit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201-12-1280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równoważne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Beta-Endorphin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β-EP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) ELISA Kit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201-12-1292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lub równoważne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C6691" w:rsidTr="00A96C2D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2063C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Human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Cannabinoid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Receptor 1,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Brain</w:t>
            </w:r>
            <w:proofErr w:type="spellEnd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4D19D9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(CNR1) </w:t>
            </w:r>
            <w:proofErr w:type="spellStart"/>
            <w:r w:rsidRPr="004D19D9">
              <w:rPr>
                <w:rFonts w:eastAsia="Times New Roman"/>
                <w:sz w:val="20"/>
                <w:szCs w:val="20"/>
                <w:lang w:eastAsia="pl-PL"/>
              </w:rPr>
              <w:t>ELISAKit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A96C2D" w:rsidRPr="00A96C2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201-12-3384</w:t>
            </w:r>
            <w:r w:rsidR="00A96C2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lub równoważne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op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691" w:rsidRDefault="002C6691" w:rsidP="00A96C2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063C6" w:rsidTr="00BE7F94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063C6" w:rsidRDefault="002063C6" w:rsidP="00A96C2D">
            <w:pPr>
              <w:widowControl w:val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063C6" w:rsidRDefault="002063C6" w:rsidP="00A96C2D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63C6" w:rsidRDefault="002063C6" w:rsidP="00426C5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063C6" w:rsidRDefault="002063C6" w:rsidP="00426C5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63C6" w:rsidRDefault="002063C6" w:rsidP="00426C5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BE7F94" w:rsidRPr="000F26FD" w:rsidRDefault="00BE7F94" w:rsidP="00BE7F94">
      <w:pPr>
        <w:tabs>
          <w:tab w:val="left" w:pos="973"/>
          <w:tab w:val="left" w:pos="2772"/>
          <w:tab w:val="left" w:pos="7881"/>
          <w:tab w:val="left" w:pos="9268"/>
          <w:tab w:val="left" w:pos="10655"/>
          <w:tab w:val="left" w:pos="11416"/>
          <w:tab w:val="left" w:pos="12498"/>
          <w:tab w:val="left" w:pos="13577"/>
          <w:tab w:val="left" w:pos="14477"/>
        </w:tabs>
        <w:jc w:val="both"/>
        <w:rPr>
          <w:b/>
          <w:color w:val="FF0000"/>
        </w:rPr>
      </w:pPr>
      <w:r w:rsidRPr="000F26FD">
        <w:rPr>
          <w:b/>
          <w:color w:val="FF0000"/>
        </w:rPr>
        <w:t xml:space="preserve">UWAGA!!! </w:t>
      </w:r>
    </w:p>
    <w:p w:rsidR="00097539" w:rsidRDefault="00097539" w:rsidP="00097539">
      <w:pPr>
        <w:tabs>
          <w:tab w:val="left" w:pos="973"/>
          <w:tab w:val="left" w:pos="2772"/>
          <w:tab w:val="left" w:pos="7881"/>
          <w:tab w:val="left" w:pos="9268"/>
          <w:tab w:val="left" w:pos="10655"/>
          <w:tab w:val="left" w:pos="11416"/>
          <w:tab w:val="left" w:pos="12498"/>
          <w:tab w:val="left" w:pos="13577"/>
          <w:tab w:val="left" w:pos="14477"/>
        </w:tabs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Ze względu na kontynuację badań naukowych, Zamawiający w opisie przedmiotu </w:t>
      </w:r>
      <w:proofErr w:type="spellStart"/>
      <w:r>
        <w:rPr>
          <w:b/>
          <w:bCs/>
          <w:color w:val="FF0000"/>
        </w:rPr>
        <w:t>zamówienia</w:t>
      </w:r>
      <w:proofErr w:type="spellEnd"/>
      <w:r>
        <w:rPr>
          <w:b/>
          <w:bCs/>
          <w:color w:val="FF0000"/>
        </w:rPr>
        <w:t xml:space="preserve"> wskazał konkretny produkt. </w:t>
      </w:r>
      <w:r>
        <w:rPr>
          <w:b/>
          <w:color w:val="FF0000"/>
          <w:sz w:val="21"/>
          <w:szCs w:val="21"/>
        </w:rPr>
        <w:t xml:space="preserve">Zamawiane odczynniki są dedykowane do opracowanych protokołów doświadczeń laboratoryjnych wykonywanych podczas badań. </w:t>
      </w:r>
      <w:r>
        <w:rPr>
          <w:b/>
          <w:bCs/>
          <w:color w:val="FF0000"/>
        </w:rPr>
        <w:t>W celu zapewnienia porównywalności otrzymywanych wyników, Zamawiający musi kontynuować badania używając tych samych odczynników.</w:t>
      </w:r>
    </w:p>
    <w:p w:rsidR="002063C6" w:rsidRDefault="002063C6" w:rsidP="002063C6">
      <w:pPr>
        <w:ind w:left="-993"/>
        <w:rPr>
          <w:rFonts w:eastAsia="Times New Roman"/>
          <w:lang w:eastAsia="pl-PL"/>
        </w:rPr>
      </w:pPr>
      <w:proofErr w:type="spellStart"/>
      <w:r>
        <w:rPr>
          <w:rFonts w:eastAsia="Times New Roman" w:cs="Calibri"/>
          <w:sz w:val="16"/>
          <w:szCs w:val="16"/>
          <w:lang w:eastAsia="pl-PL"/>
        </w:rPr>
        <w:t>Wartość́</w:t>
      </w:r>
      <w:proofErr w:type="spellEnd"/>
      <w:r>
        <w:rPr>
          <w:rFonts w:eastAsia="Times New Roman" w:cs="Calibri"/>
          <w:sz w:val="16"/>
          <w:szCs w:val="16"/>
          <w:lang w:eastAsia="pl-PL"/>
        </w:rPr>
        <w:t xml:space="preserve"> oferty należy </w:t>
      </w:r>
      <w:proofErr w:type="spellStart"/>
      <w:r>
        <w:rPr>
          <w:rFonts w:eastAsia="Times New Roman" w:cs="Calibri"/>
          <w:sz w:val="16"/>
          <w:szCs w:val="16"/>
          <w:lang w:eastAsia="pl-PL"/>
        </w:rPr>
        <w:t>wyliczyć́</w:t>
      </w:r>
      <w:proofErr w:type="spellEnd"/>
      <w:r>
        <w:rPr>
          <w:rFonts w:eastAsia="Times New Roman" w:cs="Calibri"/>
          <w:sz w:val="16"/>
          <w:szCs w:val="16"/>
          <w:lang w:eastAsia="pl-PL"/>
        </w:rPr>
        <w:t xml:space="preserve"> według następujących zasad: </w:t>
      </w:r>
    </w:p>
    <w:p w:rsidR="002063C6" w:rsidRDefault="002063C6" w:rsidP="002063C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Wykonawca winien określić wartość netto za jednostkę̨ miary z dokładnością̨ do dwóch miejsc po przecinku oraz stawkę̨ podatku VAT. </w:t>
      </w:r>
    </w:p>
    <w:p w:rsidR="002063C6" w:rsidRDefault="002063C6" w:rsidP="002063C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right="-1276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Ceny jednostkowe powinny uwzględnić zysk oraz wszystkie inne koszty związane z realizacją przedmiotu zamówienia z wyłączeniem podatku od towarów i usług VAT. </w:t>
      </w:r>
    </w:p>
    <w:p w:rsidR="002063C6" w:rsidRDefault="002063C6" w:rsidP="002063C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netto należy podać z dokładnością̨ do dwóch miejsc po przecinku mnożąc wartość́ netto za jednostkę̨ miary przez ilość przewidywanych jednostek miary. </w:t>
      </w:r>
    </w:p>
    <w:p w:rsidR="002063C6" w:rsidRDefault="002063C6" w:rsidP="002063C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 brutto stanowi iloczyn wartości netto i stawki podatku VAT. </w:t>
      </w:r>
    </w:p>
    <w:p w:rsidR="002063C6" w:rsidRDefault="002063C6" w:rsidP="002063C6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-851" w:hanging="142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Wartość́ pozycji RAZEM stanowi cenę za realizację przedmiotu zamówienia. </w:t>
      </w:r>
    </w:p>
    <w:p w:rsidR="002063C6" w:rsidRDefault="002063C6" w:rsidP="002063C6">
      <w:pPr>
        <w:ind w:left="-851" w:hanging="142"/>
        <w:rPr>
          <w:rFonts w:eastAsia="Times New Roman" w:cs="Calibri"/>
          <w:lang w:eastAsia="pl-PL"/>
        </w:rPr>
      </w:pPr>
    </w:p>
    <w:p w:rsidR="002063C6" w:rsidRDefault="002063C6" w:rsidP="002063C6">
      <w:pPr>
        <w:tabs>
          <w:tab w:val="left" w:pos="2268"/>
        </w:tabs>
        <w:spacing w:after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  <w:t>........................................................................................</w:t>
      </w:r>
    </w:p>
    <w:p w:rsidR="002063C6" w:rsidRDefault="002063C6" w:rsidP="002063C6">
      <w:pPr>
        <w:tabs>
          <w:tab w:val="left" w:pos="2268"/>
        </w:tabs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>podpis i pieczęć imienna osoby upoważnionej</w:t>
      </w:r>
    </w:p>
    <w:p w:rsidR="002063C6" w:rsidRDefault="002063C6" w:rsidP="002063C6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063C6" w:rsidRDefault="002063C6" w:rsidP="002063C6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:rsidR="002334B2" w:rsidRDefault="002334B2">
      <w:bookmarkStart w:id="0" w:name="_GoBack"/>
      <w:bookmarkEnd w:id="0"/>
    </w:p>
    <w:sectPr w:rsidR="002334B2" w:rsidSect="00426C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721C"/>
    <w:multiLevelType w:val="multilevel"/>
    <w:tmpl w:val="FB6035DA"/>
    <w:lvl w:ilvl="0">
      <w:start w:val="1"/>
      <w:numFmt w:val="decimal"/>
      <w:lvlText w:val="%1."/>
      <w:lvlJc w:val="left"/>
      <w:pPr>
        <w:tabs>
          <w:tab w:val="num" w:pos="0"/>
        </w:tabs>
        <w:ind w:left="4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8" w:hanging="180"/>
      </w:pPr>
    </w:lvl>
  </w:abstractNum>
  <w:abstractNum w:abstractNumId="1">
    <w:nsid w:val="5DEB4D1C"/>
    <w:multiLevelType w:val="multilevel"/>
    <w:tmpl w:val="D63E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/>
  <w:defaultTabStop w:val="708"/>
  <w:hyphenationZone w:val="425"/>
  <w:characterSpacingControl w:val="doNotCompress"/>
  <w:compat/>
  <w:rsids>
    <w:rsidRoot w:val="002063C6"/>
    <w:rsid w:val="00097539"/>
    <w:rsid w:val="000E4153"/>
    <w:rsid w:val="001D0EC2"/>
    <w:rsid w:val="002063C6"/>
    <w:rsid w:val="002334B2"/>
    <w:rsid w:val="002C6691"/>
    <w:rsid w:val="00426C59"/>
    <w:rsid w:val="0058405B"/>
    <w:rsid w:val="00644681"/>
    <w:rsid w:val="00862134"/>
    <w:rsid w:val="00A96C2D"/>
    <w:rsid w:val="00BE7F94"/>
    <w:rsid w:val="00C5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C6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2063C6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2063C6"/>
    <w:rPr>
      <w:rFonts w:ascii="Calibri" w:eastAsia="SimSu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59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E7F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F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Admin</cp:lastModifiedBy>
  <cp:revision>6</cp:revision>
  <cp:lastPrinted>2024-06-05T08:23:00Z</cp:lastPrinted>
  <dcterms:created xsi:type="dcterms:W3CDTF">2024-05-31T11:33:00Z</dcterms:created>
  <dcterms:modified xsi:type="dcterms:W3CDTF">2024-06-05T09:03:00Z</dcterms:modified>
</cp:coreProperties>
</file>