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1CB28C03"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742413">
        <w:rPr>
          <w:rFonts w:ascii="Verdana" w:hAnsi="Verdana" w:cstheme="minorHAnsi"/>
          <w:b/>
          <w:sz w:val="20"/>
          <w:szCs w:val="20"/>
        </w:rPr>
        <w:t>4</w:t>
      </w:r>
      <w:r w:rsidR="00BC3C39" w:rsidRPr="00BC3C39">
        <w:rPr>
          <w:rFonts w:ascii="Verdana" w:hAnsi="Verdana" w:cstheme="minorHAnsi"/>
          <w:b/>
          <w:sz w:val="20"/>
          <w:szCs w:val="20"/>
        </w:rPr>
        <w:t>.2021</w:t>
      </w:r>
    </w:p>
    <w:p w14:paraId="4D9C875C" w14:textId="77777777" w:rsidR="009E096B" w:rsidRPr="00957291" w:rsidRDefault="009E096B" w:rsidP="009E096B">
      <w:pPr>
        <w:jc w:val="center"/>
        <w:rPr>
          <w:rFonts w:ascii="Verdana" w:hAnsi="Verdana" w:cstheme="minorHAnsi"/>
          <w:b/>
          <w:sz w:val="20"/>
          <w:szCs w:val="20"/>
        </w:rPr>
      </w:pPr>
    </w:p>
    <w:p w14:paraId="4E3B9558" w14:textId="77777777"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21</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76D8BD1A" w14:textId="35C217C8" w:rsidR="004E6BCC" w:rsidRDefault="00742413" w:rsidP="00174DB2">
      <w:pPr>
        <w:jc w:val="center"/>
        <w:rPr>
          <w:rFonts w:ascii="Calibri" w:hAnsi="Calibri" w:cs="Arial"/>
          <w:b/>
          <w:bCs/>
          <w:iCs/>
          <w:sz w:val="28"/>
          <w:szCs w:val="28"/>
        </w:rPr>
      </w:pPr>
      <w:bookmarkStart w:id="0" w:name="_Hlk16154029"/>
      <w:r w:rsidRPr="00742413">
        <w:rPr>
          <w:rFonts w:ascii="Calibri" w:hAnsi="Calibri" w:cs="Arial"/>
          <w:b/>
          <w:bCs/>
          <w:iCs/>
          <w:sz w:val="28"/>
          <w:szCs w:val="28"/>
        </w:rPr>
        <w:t xml:space="preserve">Budowa publicznie dostępnego samorządowego parku rekreacyjnego – etap II </w:t>
      </w:r>
      <w:r w:rsidR="004E6BCC">
        <w:rPr>
          <w:rFonts w:ascii="Calibri" w:hAnsi="Calibri" w:cs="Arial"/>
          <w:b/>
          <w:bCs/>
          <w:iCs/>
          <w:sz w:val="28"/>
          <w:szCs w:val="28"/>
        </w:rPr>
        <w:t>„</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9A4B565" w14:textId="26165FAA" w:rsidR="004E6BCC" w:rsidRPr="0048742A" w:rsidRDefault="007C1AA0" w:rsidP="0048742A">
      <w:pPr>
        <w:jc w:val="both"/>
        <w:rPr>
          <w:rFonts w:ascii="Calibri" w:hAnsi="Calibri" w:cs="Arial"/>
          <w:b/>
          <w:bCs/>
          <w:iCs/>
          <w:sz w:val="22"/>
          <w:szCs w:val="22"/>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742413" w:rsidRPr="00742413">
        <w:rPr>
          <w:rFonts w:ascii="Verdana" w:hAnsi="Verdana" w:cstheme="minorHAnsi"/>
          <w:b/>
          <w:sz w:val="20"/>
          <w:szCs w:val="20"/>
        </w:rPr>
        <w:t>Budowa publicznie dostępnego samorządowego parku rekreacyjnego – etap II</w:t>
      </w:r>
    </w:p>
    <w:p w14:paraId="49214CBE" w14:textId="2ECFBC55" w:rsidR="007C1AA0" w:rsidRPr="00957291" w:rsidRDefault="007C1AA0" w:rsidP="004200EA">
      <w:pPr>
        <w:pStyle w:val="Default"/>
        <w:ind w:left="284" w:hanging="284"/>
        <w:jc w:val="both"/>
        <w:rPr>
          <w:rFonts w:ascii="Verdana" w:hAnsi="Verdana"/>
          <w:b/>
          <w:sz w:val="20"/>
          <w:szCs w:val="20"/>
        </w:rPr>
      </w:pPr>
    </w:p>
    <w:p w14:paraId="25020D57" w14:textId="5481673E" w:rsidR="00393585"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2.</w:t>
      </w:r>
      <w:r w:rsidR="00BB35EA" w:rsidRPr="00957291">
        <w:rPr>
          <w:rFonts w:ascii="Verdana" w:hAnsi="Verdana" w:cstheme="minorHAnsi"/>
          <w:sz w:val="20"/>
          <w:szCs w:val="20"/>
        </w:rPr>
        <w:t xml:space="preserve">Szczegółowy zakres robót budowlanych określa </w:t>
      </w:r>
      <w:r w:rsidR="00366041" w:rsidRPr="00957291">
        <w:rPr>
          <w:rFonts w:ascii="Verdana" w:hAnsi="Verdana" w:cstheme="minorHAnsi"/>
          <w:sz w:val="20"/>
          <w:szCs w:val="20"/>
        </w:rPr>
        <w:t>dokumentacja projektowa</w:t>
      </w:r>
      <w:r w:rsidR="00C42BF7" w:rsidRPr="00957291">
        <w:rPr>
          <w:rFonts w:ascii="Verdana" w:hAnsi="Verdana" w:cstheme="minorHAnsi"/>
          <w:sz w:val="20"/>
          <w:szCs w:val="20"/>
        </w:rPr>
        <w:t xml:space="preserve"> </w:t>
      </w:r>
      <w:r w:rsidR="00BB35EA" w:rsidRPr="00957291">
        <w:rPr>
          <w:rFonts w:ascii="Verdana" w:hAnsi="Verdana" w:cstheme="minorHAnsi"/>
          <w:sz w:val="20"/>
          <w:szCs w:val="20"/>
        </w:rPr>
        <w:t xml:space="preserve">i Specyfikacja </w:t>
      </w:r>
      <w:r w:rsidR="0081380D">
        <w:rPr>
          <w:rFonts w:ascii="Verdana" w:hAnsi="Verdana" w:cstheme="minorHAnsi"/>
          <w:sz w:val="20"/>
          <w:szCs w:val="20"/>
        </w:rPr>
        <w:t>Techniczna Wykonania i odbioru Robót  (</w:t>
      </w:r>
      <w:proofErr w:type="spellStart"/>
      <w:r w:rsidR="0081380D">
        <w:rPr>
          <w:rFonts w:ascii="Verdana" w:hAnsi="Verdana" w:cstheme="minorHAnsi"/>
          <w:sz w:val="20"/>
          <w:szCs w:val="20"/>
        </w:rPr>
        <w:t>STWiOR</w:t>
      </w:r>
      <w:proofErr w:type="spellEnd"/>
      <w:r w:rsidR="0081380D">
        <w:rPr>
          <w:rFonts w:ascii="Verdana" w:hAnsi="Verdana" w:cstheme="minorHAnsi"/>
          <w:sz w:val="20"/>
          <w:szCs w:val="20"/>
        </w:rPr>
        <w:t>)</w:t>
      </w:r>
      <w:r w:rsidR="00393585">
        <w:rPr>
          <w:rFonts w:ascii="Verdana" w:hAnsi="Verdana" w:cstheme="minorHAnsi"/>
          <w:sz w:val="20"/>
          <w:szCs w:val="20"/>
        </w:rPr>
        <w:t>.</w:t>
      </w:r>
      <w:r w:rsidR="0081380D">
        <w:rPr>
          <w:rFonts w:ascii="Verdana" w:hAnsi="Verdana" w:cstheme="minorHAnsi"/>
          <w:sz w:val="20"/>
          <w:szCs w:val="20"/>
        </w:rPr>
        <w:t xml:space="preserve"> </w:t>
      </w:r>
    </w:p>
    <w:p w14:paraId="2CB7FDE7" w14:textId="5AC67F12" w:rsidR="00BB35EA"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3.</w:t>
      </w:r>
      <w:r w:rsidR="00BB35EA" w:rsidRPr="00957291">
        <w:rPr>
          <w:rFonts w:ascii="Verdana" w:hAnsi="Verdana" w:cstheme="minorHAnsi"/>
          <w:sz w:val="20"/>
          <w:szCs w:val="20"/>
        </w:rPr>
        <w:t>Załączniki, o których mowa wyżej wraz z ofertą Wykonawcy</w:t>
      </w:r>
      <w:r w:rsidR="00366041" w:rsidRPr="00957291">
        <w:rPr>
          <w:rFonts w:ascii="Verdana" w:hAnsi="Verdana" w:cstheme="minorHAnsi"/>
          <w:sz w:val="20"/>
          <w:szCs w:val="20"/>
        </w:rPr>
        <w:t xml:space="preserve"> </w:t>
      </w:r>
      <w:r w:rsidR="00BB35EA" w:rsidRPr="00957291">
        <w:rPr>
          <w:rFonts w:ascii="Verdana" w:hAnsi="Verdana" w:cstheme="minorHAnsi"/>
          <w:sz w:val="20"/>
          <w:szCs w:val="20"/>
        </w:rPr>
        <w:t>stanowią integralną część niniejszej umowy</w:t>
      </w:r>
      <w:r w:rsidR="00B8557E" w:rsidRPr="00957291">
        <w:rPr>
          <w:rFonts w:ascii="Verdana" w:hAnsi="Verdana" w:cstheme="minorHAnsi"/>
          <w:sz w:val="20"/>
          <w:szCs w:val="20"/>
        </w:rPr>
        <w:t>.</w:t>
      </w:r>
    </w:p>
    <w:p w14:paraId="13067BDD" w14:textId="691EC2BE" w:rsidR="00912421" w:rsidRPr="00912421" w:rsidRDefault="00912421" w:rsidP="00912421">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4.</w:t>
      </w:r>
      <w:r w:rsidR="00742413" w:rsidRPr="00742413">
        <w:t xml:space="preserve"> </w:t>
      </w:r>
      <w:r w:rsidR="00742413" w:rsidRPr="00742413">
        <w:rPr>
          <w:rFonts w:ascii="Verdana" w:hAnsi="Verdana" w:cstheme="minorHAnsi"/>
          <w:sz w:val="20"/>
          <w:szCs w:val="20"/>
        </w:rPr>
        <w:t>Zamawiający informuje, że przedmiot zamówienia współfinasowany jest ze środków budżetu Unii Europejskiej w ramach Europejskiego Funduszu Morskiego i Rybackiego (EFMR)</w:t>
      </w:r>
      <w:r w:rsidR="00F2736C" w:rsidRPr="00F2736C">
        <w:t xml:space="preserve"> </w:t>
      </w:r>
      <w:r w:rsidR="00F2736C">
        <w:t xml:space="preserve">"Realizacja Lokalnych strategii rozwoju kierowanych przez społeczność" objętego Priorytetem 4. Zwiększenie zatrudnienia i spójności terytorialnej, zawartym w Programie </w:t>
      </w:r>
      <w:r w:rsidR="00F2736C">
        <w:lastRenderedPageBreak/>
        <w:t>Rybactwo i Morze</w:t>
      </w:r>
    </w:p>
    <w:p w14:paraId="43B62D06" w14:textId="45274595" w:rsidR="00912421" w:rsidRPr="00957291" w:rsidRDefault="00912421" w:rsidP="00912421">
      <w:pPr>
        <w:autoSpaceDE w:val="0"/>
        <w:autoSpaceDN w:val="0"/>
        <w:adjustRightInd w:val="0"/>
        <w:ind w:left="142" w:hanging="142"/>
        <w:jc w:val="both"/>
        <w:rPr>
          <w:rFonts w:ascii="Verdana" w:hAnsi="Verdana" w:cstheme="minorHAnsi"/>
          <w:b/>
          <w:sz w:val="20"/>
          <w:szCs w:val="20"/>
        </w:rPr>
      </w:pPr>
      <w:r>
        <w:rPr>
          <w:rFonts w:ascii="Verdana" w:hAnsi="Verdana" w:cstheme="minorHAnsi"/>
          <w:sz w:val="20"/>
          <w:szCs w:val="20"/>
        </w:rPr>
        <w:t>5.</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9D542AD"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5BBBB061"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48742A">
        <w:rPr>
          <w:rFonts w:ascii="Verdana" w:hAnsi="Verdana"/>
          <w:color w:val="auto"/>
          <w:sz w:val="20"/>
          <w:szCs w:val="20"/>
        </w:rPr>
        <w:t xml:space="preserve">do dnia </w:t>
      </w:r>
      <w:r w:rsidR="00742413">
        <w:rPr>
          <w:rFonts w:ascii="Verdana" w:hAnsi="Verdana" w:cstheme="minorHAnsi"/>
          <w:b/>
          <w:sz w:val="20"/>
          <w:szCs w:val="20"/>
        </w:rPr>
        <w:t>8</w:t>
      </w:r>
      <w:r w:rsidR="00317B24" w:rsidRPr="00317B24">
        <w:rPr>
          <w:rFonts w:ascii="Verdana" w:hAnsi="Verdana" w:cstheme="minorHAnsi"/>
          <w:b/>
          <w:sz w:val="20"/>
          <w:szCs w:val="20"/>
        </w:rPr>
        <w:t>0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77777777" w:rsidR="00F2736C" w:rsidRPr="00957291"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lastRenderedPageBreak/>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77777777" w:rsidR="00FB404F" w:rsidRPr="00957291" w:rsidRDefault="00FB404F"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962A989" w:rsidR="00762F39" w:rsidRPr="00957291" w:rsidRDefault="00762F39" w:rsidP="00CB2510">
      <w:pPr>
        <w:pStyle w:val="Default"/>
        <w:ind w:left="240"/>
        <w:jc w:val="both"/>
        <w:rPr>
          <w:rFonts w:ascii="Verdana" w:hAnsi="Verdana" w:cstheme="minorHAnsi"/>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206D50F8"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w:t>
      </w:r>
      <w:r w:rsidR="00BC2504" w:rsidRPr="00957291">
        <w:rPr>
          <w:rFonts w:ascii="Verdana" w:hAnsi="Verdana" w:cstheme="minorHAnsi"/>
          <w:sz w:val="20"/>
          <w:szCs w:val="20"/>
        </w:rPr>
        <w:br/>
      </w:r>
      <w:r w:rsidRPr="00957291">
        <w:rPr>
          <w:rFonts w:ascii="Verdana" w:hAnsi="Verdana" w:cstheme="minorHAnsi"/>
          <w:sz w:val="20"/>
          <w:szCs w:val="20"/>
        </w:rPr>
        <w:t xml:space="preserve">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sidRPr="00957291">
        <w:rPr>
          <w:rFonts w:ascii="Verdana" w:hAnsi="Verdana" w:cstheme="minorHAnsi"/>
          <w:sz w:val="20"/>
          <w:szCs w:val="20"/>
        </w:rPr>
        <w:br/>
      </w:r>
      <w:r w:rsidRPr="00957291">
        <w:rPr>
          <w:rFonts w:ascii="Verdana" w:hAnsi="Verdana" w:cstheme="minorHAnsi"/>
          <w:sz w:val="20"/>
          <w:szCs w:val="20"/>
        </w:rPr>
        <w:t xml:space="preserve">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lastRenderedPageBreak/>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lastRenderedPageBreak/>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 xml:space="preserve">Zamawiający dokona bezpośredniej zapłaty wymagalnego wynagrodzenia przysługującego Podwykonawcy lub dalszemu Podwykonawcy, który zawarł </w:t>
      </w:r>
      <w:r w:rsidR="00D57C10" w:rsidRPr="00957291">
        <w:rPr>
          <w:rFonts w:ascii="Verdana" w:hAnsi="Verdana" w:cstheme="minorHAnsi"/>
          <w:sz w:val="20"/>
          <w:szCs w:val="20"/>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lastRenderedPageBreak/>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xml:space="preserve">, liczony </w:t>
      </w:r>
      <w:r w:rsidR="00666656" w:rsidRPr="00957291">
        <w:rPr>
          <w:rFonts w:ascii="Verdana" w:hAnsi="Verdana"/>
          <w:sz w:val="20"/>
          <w:szCs w:val="20"/>
        </w:rPr>
        <w:lastRenderedPageBreak/>
        <w:t>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lastRenderedPageBreak/>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77777777" w:rsidR="00C50630" w:rsidRPr="00957291" w:rsidRDefault="00C50630"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lastRenderedPageBreak/>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lastRenderedPageBreak/>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lastRenderedPageBreak/>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652287AE" w14:textId="77777777" w:rsidR="005F320A" w:rsidRDefault="005F320A" w:rsidP="00BC5E5E">
      <w:pPr>
        <w:autoSpaceDE w:val="0"/>
        <w:jc w:val="center"/>
        <w:rPr>
          <w:rFonts w:ascii="Verdana" w:hAnsi="Verdana"/>
          <w:b/>
          <w:bCs/>
          <w:color w:val="000000"/>
          <w:sz w:val="20"/>
          <w:szCs w:val="20"/>
        </w:rPr>
      </w:pPr>
    </w:p>
    <w:p w14:paraId="513157B7" w14:textId="72727ADC"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CD0673" w:rsidRPr="00957291">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lastRenderedPageBreak/>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lastRenderedPageBreak/>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 xml:space="preserve">odmienne od przyjętych w dokumentacji projektowej lub specyfikacji technicznej wykonania i odbioru robót warunki geologiczne skutkujące niemożliwością </w:t>
      </w:r>
      <w:r w:rsidR="00EA1690" w:rsidRPr="00957291">
        <w:rPr>
          <w:rFonts w:ascii="Verdana" w:hAnsi="Verdana" w:cstheme="minorHAnsi"/>
          <w:sz w:val="20"/>
          <w:szCs w:val="20"/>
        </w:rPr>
        <w:lastRenderedPageBreak/>
        <w:t>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lastRenderedPageBreak/>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B13C" w14:textId="77777777" w:rsidR="006F6730" w:rsidRDefault="006F6730">
      <w:r>
        <w:separator/>
      </w:r>
    </w:p>
  </w:endnote>
  <w:endnote w:type="continuationSeparator" w:id="0">
    <w:p w14:paraId="31432438" w14:textId="77777777" w:rsidR="006F6730" w:rsidRDefault="006F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8826" w14:textId="77777777" w:rsidR="006F6730" w:rsidRDefault="006F6730">
      <w:r>
        <w:separator/>
      </w:r>
    </w:p>
  </w:footnote>
  <w:footnote w:type="continuationSeparator" w:id="0">
    <w:p w14:paraId="36AF0CB9" w14:textId="77777777" w:rsidR="006F6730" w:rsidRDefault="006F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abstractNumId w:val="1"/>
    <w:lvlOverride w:ilvl="0">
      <w:startOverride w:val="1"/>
    </w:lvlOverride>
  </w:num>
  <w:num w:numId="2">
    <w:abstractNumId w:val="19"/>
  </w:num>
  <w:num w:numId="3">
    <w:abstractNumId w:val="3"/>
  </w:num>
  <w:num w:numId="4">
    <w:abstractNumId w:val="6"/>
  </w:num>
  <w:num w:numId="5">
    <w:abstractNumId w:val="17"/>
  </w:num>
  <w:num w:numId="6">
    <w:abstractNumId w:val="13"/>
  </w:num>
  <w:num w:numId="7">
    <w:abstractNumId w:val="20"/>
  </w:num>
  <w:num w:numId="8">
    <w:abstractNumId w:val="2"/>
  </w:num>
  <w:num w:numId="9">
    <w:abstractNumId w:val="23"/>
  </w:num>
  <w:num w:numId="10">
    <w:abstractNumId w:val="22"/>
  </w:num>
  <w:num w:numId="11">
    <w:abstractNumId w:val="5"/>
  </w:num>
  <w:num w:numId="12">
    <w:abstractNumId w:val="0"/>
  </w:num>
  <w:num w:numId="13">
    <w:abstractNumId w:val="21"/>
  </w:num>
  <w:num w:numId="14">
    <w:abstractNumId w:val="16"/>
  </w:num>
  <w:num w:numId="15">
    <w:abstractNumId w:val="9"/>
  </w:num>
  <w:num w:numId="16">
    <w:abstractNumId w:val="18"/>
  </w:num>
  <w:num w:numId="17">
    <w:abstractNumId w:val="4"/>
  </w:num>
  <w:num w:numId="18">
    <w:abstractNumId w:val="10"/>
  </w:num>
  <w:num w:numId="19">
    <w:abstractNumId w:val="30"/>
  </w:num>
  <w:num w:numId="20">
    <w:abstractNumId w:val="7"/>
  </w:num>
  <w:num w:numId="21">
    <w:abstractNumId w:val="29"/>
  </w:num>
  <w:num w:numId="22">
    <w:abstractNumId w:val="26"/>
  </w:num>
  <w:num w:numId="23">
    <w:abstractNumId w:val="8"/>
  </w:num>
  <w:num w:numId="24">
    <w:abstractNumId w:val="24"/>
  </w:num>
  <w:num w:numId="25">
    <w:abstractNumId w:val="14"/>
  </w:num>
  <w:num w:numId="26">
    <w:abstractNumId w:val="31"/>
  </w:num>
  <w:num w:numId="27">
    <w:abstractNumId w:val="12"/>
  </w:num>
  <w:num w:numId="28">
    <w:abstractNumId w:val="28"/>
  </w:num>
  <w:num w:numId="29">
    <w:abstractNumId w:val="11"/>
  </w:num>
  <w:num w:numId="30">
    <w:abstractNumId w:val="25"/>
  </w:num>
  <w:num w:numId="31">
    <w:abstractNumId w:val="15"/>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55D"/>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B295-1E55-4228-AF29-4B150D24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TotalTime>
  <Pages>17</Pages>
  <Words>7487</Words>
  <Characters>44923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2</cp:revision>
  <cp:lastPrinted>2019-08-29T08:10:00Z</cp:lastPrinted>
  <dcterms:created xsi:type="dcterms:W3CDTF">2021-08-05T09:38:00Z</dcterms:created>
  <dcterms:modified xsi:type="dcterms:W3CDTF">2021-08-05T09:38:00Z</dcterms:modified>
</cp:coreProperties>
</file>