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2" w:rsidRDefault="0053134E" w:rsidP="009F67AA">
      <w:pPr>
        <w:jc w:val="center"/>
        <w:rPr>
          <w:b/>
        </w:rPr>
      </w:pPr>
      <w:r>
        <w:rPr>
          <w:b/>
        </w:rPr>
        <w:t xml:space="preserve">Załącznik nr 2 C do SWZ - </w:t>
      </w:r>
      <w:r w:rsidR="009F67AA" w:rsidRPr="009F67AA">
        <w:rPr>
          <w:b/>
        </w:rPr>
        <w:t>Szczegół</w:t>
      </w:r>
      <w:r w:rsidR="00CF7EFD">
        <w:rPr>
          <w:b/>
        </w:rPr>
        <w:t>owy opis przedmiotu zamówienia</w:t>
      </w:r>
      <w:r>
        <w:rPr>
          <w:b/>
        </w:rPr>
        <w:t xml:space="preserve"> dla części nr 3</w:t>
      </w:r>
      <w:bookmarkStart w:id="0" w:name="_GoBack"/>
      <w:bookmarkEnd w:id="0"/>
    </w:p>
    <w:p w:rsidR="009F67AA" w:rsidRDefault="009F67AA" w:rsidP="009F67AA">
      <w:pPr>
        <w:jc w:val="center"/>
      </w:pPr>
    </w:p>
    <w:p w:rsidR="000C2592" w:rsidRDefault="000C2592" w:rsidP="002C789D">
      <w:pPr>
        <w:jc w:val="both"/>
      </w:pPr>
      <w:r w:rsidRPr="000849AD">
        <w:t>Zamawiający informuje, że</w:t>
      </w:r>
      <w:r>
        <w:rPr>
          <w:b/>
        </w:rPr>
        <w:t xml:space="preserve"> </w:t>
      </w:r>
      <w:r>
        <w:t>p</w:t>
      </w:r>
      <w:r w:rsidRPr="000E72B6">
        <w:t xml:space="preserve">rzedmiot zamówienia </w:t>
      </w:r>
      <w:r>
        <w:t xml:space="preserve">jest  </w:t>
      </w:r>
      <w:r w:rsidRPr="000E72B6">
        <w:t xml:space="preserve">współfinansowany ze środków Europejskiego Funduszu Społecznego w ramach Regionalnego Programu Operacyjnego Województwa Małopolskiego na lata 2014-2020 (RPO WM), Działanie 10.2 </w:t>
      </w:r>
      <w:r w:rsidR="00E63991">
        <w:t>Rozwój</w:t>
      </w:r>
    </w:p>
    <w:p w:rsidR="000C2592" w:rsidRPr="002C789D" w:rsidRDefault="000C2592" w:rsidP="002C789D">
      <w:pPr>
        <w:jc w:val="both"/>
        <w:rPr>
          <w:b/>
        </w:rPr>
      </w:pPr>
      <w:r w:rsidRPr="000E72B6">
        <w:t xml:space="preserve">Kształcenia zawodowego, Poddziałanie 10.2.2 Kształcenie zawodowe uczniów - SPR, projekt </w:t>
      </w:r>
      <w:r w:rsidRPr="002C789D">
        <w:rPr>
          <w:b/>
        </w:rPr>
        <w:t xml:space="preserve"> „Rozwój Centrum Kompetencji Zawodowych w branży turystyczno-gastronomicznej </w:t>
      </w:r>
      <w:r>
        <w:rPr>
          <w:b/>
        </w:rPr>
        <w:br/>
      </w:r>
      <w:r w:rsidRPr="002C789D">
        <w:rPr>
          <w:b/>
        </w:rPr>
        <w:t>w powiecie nowotarskim”.</w:t>
      </w:r>
    </w:p>
    <w:p w:rsidR="000C2592" w:rsidRDefault="000C2592" w:rsidP="00D86628"/>
    <w:p w:rsidR="00CF7EFD" w:rsidRPr="00347B56" w:rsidRDefault="000C2592" w:rsidP="00CF7EFD">
      <w:pPr>
        <w:jc w:val="both"/>
        <w:rPr>
          <w:b/>
        </w:rPr>
      </w:pPr>
      <w:r>
        <w:t>Przedmiotem zamówienia jest z</w:t>
      </w:r>
      <w:r w:rsidRPr="000E72B6">
        <w:t xml:space="preserve">organizowanie i przeprowadzenie w okresie </w:t>
      </w:r>
      <w:r w:rsidR="00CF7EFD" w:rsidRPr="00347B56">
        <w:rPr>
          <w:b/>
        </w:rPr>
        <w:t xml:space="preserve">do </w:t>
      </w:r>
      <w:r w:rsidR="00CF7EFD">
        <w:rPr>
          <w:b/>
        </w:rPr>
        <w:t>6</w:t>
      </w:r>
      <w:r w:rsidR="00CF7EFD" w:rsidRPr="00347B56">
        <w:rPr>
          <w:b/>
        </w:rPr>
        <w:t xml:space="preserve"> miesięcy </w:t>
      </w:r>
    </w:p>
    <w:p w:rsidR="000C2592" w:rsidRDefault="00CF7EFD" w:rsidP="00CF7EFD">
      <w:pPr>
        <w:jc w:val="both"/>
      </w:pPr>
      <w:r w:rsidRPr="00347B56">
        <w:rPr>
          <w:b/>
        </w:rPr>
        <w:t>od daty podpisania umowy</w:t>
      </w:r>
      <w:r w:rsidR="000C2592" w:rsidRPr="000E72B6">
        <w:t xml:space="preserve"> </w:t>
      </w:r>
      <w:r w:rsidR="00154D9D">
        <w:t xml:space="preserve">minimum </w:t>
      </w:r>
      <w:r w:rsidR="000C2592" w:rsidRPr="008618B5">
        <w:rPr>
          <w:color w:val="000000"/>
        </w:rPr>
        <w:t>2</w:t>
      </w:r>
      <w:r w:rsidR="00BA5424">
        <w:rPr>
          <w:color w:val="000000"/>
        </w:rPr>
        <w:t>0</w:t>
      </w:r>
      <w:r w:rsidR="002266BD">
        <w:rPr>
          <w:color w:val="000000"/>
        </w:rPr>
        <w:t xml:space="preserve"> godzin </w:t>
      </w:r>
      <w:r w:rsidR="00090078" w:rsidRPr="002266BD">
        <w:rPr>
          <w:bCs/>
          <w:color w:val="000000"/>
        </w:rPr>
        <w:t>zegarowych</w:t>
      </w:r>
      <w:r w:rsidR="000C2592">
        <w:t xml:space="preserve"> kursu pn.: </w:t>
      </w:r>
      <w:r w:rsidR="000C2592" w:rsidRPr="000E72B6">
        <w:rPr>
          <w:b/>
        </w:rPr>
        <w:t>„</w:t>
      </w:r>
      <w:r w:rsidR="00655DD5">
        <w:rPr>
          <w:b/>
        </w:rPr>
        <w:t xml:space="preserve">Kurs </w:t>
      </w:r>
      <w:proofErr w:type="spellStart"/>
      <w:r w:rsidR="00655DD5">
        <w:rPr>
          <w:b/>
        </w:rPr>
        <w:t>Sommelierski</w:t>
      </w:r>
      <w:proofErr w:type="spellEnd"/>
      <w:r w:rsidR="000C2592" w:rsidRPr="000E72B6">
        <w:rPr>
          <w:b/>
        </w:rPr>
        <w:t xml:space="preserve">” </w:t>
      </w:r>
      <w:r w:rsidR="000C2592">
        <w:t xml:space="preserve">dla </w:t>
      </w:r>
      <w:r w:rsidR="001C0D6A">
        <w:t>6</w:t>
      </w:r>
      <w:r w:rsidR="00090078" w:rsidRPr="00154D9D">
        <w:t>-osobowej</w:t>
      </w:r>
      <w:r w:rsidR="00090078" w:rsidRPr="003B7C56">
        <w:t xml:space="preserve"> grupy </w:t>
      </w:r>
      <w:r w:rsidR="00090078">
        <w:t>nauczycieli zakwalifikowanych</w:t>
      </w:r>
      <w:r w:rsidR="000C2592" w:rsidRPr="000E72B6">
        <w:t xml:space="preserve"> na kurs przez Komisję Rekrutacyjną powołaną w </w:t>
      </w:r>
      <w:r w:rsidR="000C2592" w:rsidRPr="002C789D">
        <w:t>Zespole Szkół im. Bohaterów Westerplatte w Jabłonce (zwanej dalej ZSJ).</w:t>
      </w:r>
    </w:p>
    <w:p w:rsidR="003174E5" w:rsidRPr="000C276F" w:rsidRDefault="003174E5" w:rsidP="003174E5">
      <w:pPr>
        <w:jc w:val="both"/>
        <w:rPr>
          <w:b/>
          <w:bCs/>
        </w:rPr>
      </w:pPr>
      <w:r w:rsidRPr="000C276F">
        <w:rPr>
          <w:b/>
          <w:bCs/>
        </w:rPr>
        <w:t>Kod i nazwa zamówienia według Wspólnego Słownika Zamówienia (CPV):</w:t>
      </w:r>
    </w:p>
    <w:p w:rsidR="003174E5" w:rsidRDefault="003174E5" w:rsidP="003174E5">
      <w:pPr>
        <w:jc w:val="both"/>
      </w:pPr>
      <w:r>
        <w:t>80000000-4 Usługi edukacyjne i szkoleniowe</w:t>
      </w:r>
    </w:p>
    <w:p w:rsidR="003174E5" w:rsidRDefault="003174E5" w:rsidP="003174E5">
      <w:pPr>
        <w:jc w:val="both"/>
      </w:pPr>
      <w:r>
        <w:t>80500000-9 Usługi szkoleniowe</w:t>
      </w:r>
    </w:p>
    <w:p w:rsidR="000C2592" w:rsidRPr="003174E5" w:rsidRDefault="003174E5" w:rsidP="002C789D">
      <w:pPr>
        <w:jc w:val="both"/>
      </w:pPr>
      <w:r>
        <w:t>80530000-8 Usługi szkolenia zawodowego</w:t>
      </w:r>
    </w:p>
    <w:p w:rsidR="003174E5" w:rsidRPr="00855E1B" w:rsidRDefault="003174E5" w:rsidP="002C789D">
      <w:pPr>
        <w:jc w:val="both"/>
        <w:rPr>
          <w:rFonts w:ascii="Tahoma" w:hAnsi="Tahoma" w:cs="Tahoma"/>
        </w:rPr>
      </w:pPr>
    </w:p>
    <w:p w:rsidR="000C2592" w:rsidRDefault="000C2592" w:rsidP="002C789D">
      <w:pPr>
        <w:jc w:val="both"/>
      </w:pPr>
      <w:r w:rsidRPr="00574969">
        <w:rPr>
          <w:b/>
        </w:rPr>
        <w:t>Cel kursu:</w:t>
      </w:r>
      <w:r>
        <w:t xml:space="preserve"> </w:t>
      </w:r>
    </w:p>
    <w:p w:rsidR="000C2592" w:rsidRDefault="000C2592" w:rsidP="002C789D">
      <w:pPr>
        <w:jc w:val="both"/>
      </w:pPr>
      <w:r>
        <w:t xml:space="preserve">Nabycie podstawowej wiedzy na temat produkcji win i najważniejszych regionów winiarskich. Kurs przygotuje do pełnienia funkcji </w:t>
      </w:r>
      <w:proofErr w:type="spellStart"/>
      <w:r>
        <w:t>sommeliera</w:t>
      </w:r>
      <w:proofErr w:type="spellEnd"/>
      <w:r>
        <w:t xml:space="preserve"> – osoby, która odpowiedzialna jest nie tylko za serwowanie win, ale także za ich odpowiedni wybór do karty win. </w:t>
      </w:r>
    </w:p>
    <w:p w:rsidR="000C2592" w:rsidRDefault="000C2592" w:rsidP="002C789D">
      <w:pPr>
        <w:jc w:val="both"/>
      </w:pPr>
    </w:p>
    <w:p w:rsidR="000C2592" w:rsidRDefault="000C2592" w:rsidP="002C789D">
      <w:pPr>
        <w:suppressAutoHyphens w:val="0"/>
        <w:spacing w:line="276" w:lineRule="auto"/>
        <w:jc w:val="both"/>
        <w:rPr>
          <w:color w:val="000000"/>
          <w:lang w:eastAsia="pl-PL"/>
        </w:rPr>
      </w:pPr>
      <w:r w:rsidRPr="00FA5B9D">
        <w:t>Kurs będz</w:t>
      </w:r>
      <w:r w:rsidRPr="008618B5">
        <w:rPr>
          <w:color w:val="000000"/>
        </w:rPr>
        <w:t>ie obejmował część teoretyczną i praktyczną</w:t>
      </w:r>
      <w:r w:rsidRPr="008618B5">
        <w:rPr>
          <w:rFonts w:ascii="Tahoma" w:hAnsi="Tahoma" w:cs="Tahoma"/>
          <w:color w:val="000000"/>
        </w:rPr>
        <w:t>,</w:t>
      </w:r>
      <w:r w:rsidRPr="008618B5">
        <w:rPr>
          <w:color w:val="000000"/>
        </w:rPr>
        <w:t xml:space="preserve"> zostanie zakończony egzaminem </w:t>
      </w:r>
      <w:r w:rsidRPr="0031003A">
        <w:rPr>
          <w:color w:val="000000"/>
        </w:rPr>
        <w:t>teoretycznym</w:t>
      </w:r>
      <w:r w:rsidR="00317D53" w:rsidRPr="0031003A">
        <w:rPr>
          <w:color w:val="000000"/>
        </w:rPr>
        <w:t xml:space="preserve"> i </w:t>
      </w:r>
      <w:r w:rsidR="00AE25F5" w:rsidRPr="0031003A">
        <w:rPr>
          <w:color w:val="000000"/>
        </w:rPr>
        <w:t>praktycznym</w:t>
      </w:r>
      <w:r w:rsidRPr="0031003A">
        <w:t xml:space="preserve"> przeprowadzonym</w:t>
      </w:r>
      <w:r w:rsidRPr="00310A0E">
        <w:t xml:space="preserve">  przez Wykonawcę</w:t>
      </w:r>
      <w:r>
        <w:t xml:space="preserve">. Potwierdzeniem ukończenia kursu będą zaświadczenia wydawane według n/w wzoru. </w:t>
      </w:r>
    </w:p>
    <w:p w:rsidR="000C2592" w:rsidRDefault="000C2592" w:rsidP="002C789D">
      <w:pPr>
        <w:jc w:val="both"/>
      </w:pPr>
    </w:p>
    <w:p w:rsidR="000C2592" w:rsidRDefault="000C2592" w:rsidP="002C789D">
      <w:pPr>
        <w:jc w:val="both"/>
      </w:pPr>
      <w:r>
        <w:t>Opis efektów uczenia się,  jakie uzyska nauczyciel po ukończeniu kursu z uwzględnieniem:</w:t>
      </w:r>
    </w:p>
    <w:p w:rsidR="000C2592" w:rsidRPr="00855E1B" w:rsidRDefault="000C2592" w:rsidP="002C789D">
      <w:pPr>
        <w:jc w:val="both"/>
        <w:rPr>
          <w:rFonts w:ascii="Tahoma" w:hAnsi="Tahoma" w:cs="Tahoma"/>
          <w:b/>
        </w:rPr>
      </w:pPr>
      <w:r w:rsidRPr="00E7091A">
        <w:rPr>
          <w:b/>
        </w:rPr>
        <w:t>W</w:t>
      </w:r>
      <w:r>
        <w:rPr>
          <w:b/>
        </w:rPr>
        <w:t xml:space="preserve">iedzy: </w:t>
      </w:r>
    </w:p>
    <w:p w:rsidR="000C2592" w:rsidRPr="007F7713" w:rsidRDefault="000C2592" w:rsidP="002C789D">
      <w:pPr>
        <w:jc w:val="both"/>
        <w:rPr>
          <w:color w:val="000000"/>
        </w:rPr>
      </w:pPr>
      <w:r w:rsidRPr="00027CB3">
        <w:rPr>
          <w:color w:val="000000"/>
        </w:rPr>
        <w:t xml:space="preserve">Uczestnik </w:t>
      </w:r>
      <w:r w:rsidRPr="007F7713">
        <w:rPr>
          <w:color w:val="000000"/>
        </w:rPr>
        <w:t xml:space="preserve">szkolenia zna: </w:t>
      </w:r>
    </w:p>
    <w:p w:rsidR="000C2592" w:rsidRPr="007F7713" w:rsidRDefault="000C2592" w:rsidP="00430E29">
      <w:pPr>
        <w:numPr>
          <w:ilvl w:val="0"/>
          <w:numId w:val="17"/>
        </w:numPr>
        <w:suppressAutoHyphens w:val="0"/>
        <w:rPr>
          <w:color w:val="000000"/>
          <w:lang w:eastAsia="pl-PL"/>
        </w:rPr>
      </w:pPr>
      <w:r w:rsidRPr="007F7713">
        <w:rPr>
          <w:color w:val="000000"/>
          <w:lang w:eastAsia="pl-PL"/>
        </w:rPr>
        <w:t>Historię i rodzaje win</w:t>
      </w:r>
    </w:p>
    <w:p w:rsidR="000C2592" w:rsidRPr="007F7713" w:rsidRDefault="000C2592" w:rsidP="00430E29">
      <w:pPr>
        <w:numPr>
          <w:ilvl w:val="0"/>
          <w:numId w:val="17"/>
        </w:numPr>
        <w:suppressAutoHyphens w:val="0"/>
        <w:rPr>
          <w:color w:val="000000"/>
          <w:lang w:eastAsia="pl-PL"/>
        </w:rPr>
      </w:pPr>
      <w:r w:rsidRPr="007F7713">
        <w:rPr>
          <w:color w:val="000000"/>
          <w:lang w:eastAsia="pl-PL"/>
        </w:rPr>
        <w:t>Rodzaje szczepów i regionów winiarskich</w:t>
      </w:r>
    </w:p>
    <w:p w:rsidR="000C2592" w:rsidRPr="007F7713" w:rsidRDefault="000C2592" w:rsidP="00430E29">
      <w:pPr>
        <w:numPr>
          <w:ilvl w:val="0"/>
          <w:numId w:val="17"/>
        </w:numPr>
        <w:suppressAutoHyphens w:val="0"/>
        <w:rPr>
          <w:color w:val="000000"/>
          <w:lang w:eastAsia="pl-PL"/>
        </w:rPr>
      </w:pPr>
      <w:r w:rsidRPr="007F7713">
        <w:rPr>
          <w:color w:val="000000"/>
          <w:lang w:eastAsia="pl-PL"/>
        </w:rPr>
        <w:t>Procesy zachodzące w winie</w:t>
      </w:r>
    </w:p>
    <w:p w:rsidR="000C2592" w:rsidRPr="00027CB3" w:rsidRDefault="000C2592" w:rsidP="00430E29">
      <w:pPr>
        <w:numPr>
          <w:ilvl w:val="0"/>
          <w:numId w:val="17"/>
        </w:numPr>
        <w:suppressAutoHyphens w:val="0"/>
        <w:rPr>
          <w:color w:val="000000"/>
          <w:lang w:eastAsia="pl-PL"/>
        </w:rPr>
      </w:pPr>
      <w:r w:rsidRPr="007F7713">
        <w:rPr>
          <w:color w:val="000000"/>
          <w:lang w:eastAsia="pl-PL"/>
        </w:rPr>
        <w:t>Parametry podawania</w:t>
      </w:r>
      <w:r w:rsidRPr="00027CB3">
        <w:rPr>
          <w:color w:val="000000"/>
          <w:lang w:eastAsia="pl-PL"/>
        </w:rPr>
        <w:t xml:space="preserve"> wina</w:t>
      </w:r>
    </w:p>
    <w:p w:rsidR="000C2592" w:rsidRPr="00027CB3" w:rsidRDefault="000C2592" w:rsidP="002C789D">
      <w:pPr>
        <w:jc w:val="both"/>
        <w:rPr>
          <w:b/>
          <w:color w:val="000000"/>
        </w:rPr>
      </w:pPr>
      <w:r w:rsidRPr="00027CB3">
        <w:rPr>
          <w:b/>
          <w:color w:val="000000"/>
        </w:rPr>
        <w:t>Umiejętności:</w:t>
      </w:r>
    </w:p>
    <w:p w:rsidR="000C2592" w:rsidRPr="007F7713" w:rsidRDefault="000C2592" w:rsidP="002C789D">
      <w:pPr>
        <w:jc w:val="both"/>
        <w:rPr>
          <w:color w:val="000000"/>
        </w:rPr>
      </w:pPr>
      <w:r w:rsidRPr="00027CB3">
        <w:rPr>
          <w:color w:val="000000"/>
        </w:rPr>
        <w:t xml:space="preserve">Uczestnik </w:t>
      </w:r>
      <w:r w:rsidRPr="007F7713">
        <w:rPr>
          <w:color w:val="000000"/>
        </w:rPr>
        <w:t xml:space="preserve">szkolenia potrafi: </w:t>
      </w:r>
    </w:p>
    <w:p w:rsidR="000C2592" w:rsidRPr="007F7713" w:rsidRDefault="000C2592" w:rsidP="009635D8">
      <w:pPr>
        <w:numPr>
          <w:ilvl w:val="0"/>
          <w:numId w:val="17"/>
        </w:numPr>
        <w:suppressAutoHyphens w:val="0"/>
        <w:rPr>
          <w:color w:val="000000"/>
          <w:lang w:eastAsia="pl-PL"/>
        </w:rPr>
      </w:pPr>
      <w:r w:rsidRPr="007F7713">
        <w:rPr>
          <w:color w:val="000000"/>
          <w:lang w:eastAsia="pl-PL"/>
        </w:rPr>
        <w:t>Wybrać kieliszek do danego wina</w:t>
      </w:r>
    </w:p>
    <w:p w:rsidR="000C2592" w:rsidRPr="007F7713" w:rsidRDefault="000C2592" w:rsidP="009635D8">
      <w:pPr>
        <w:numPr>
          <w:ilvl w:val="0"/>
          <w:numId w:val="17"/>
        </w:numPr>
        <w:suppressAutoHyphens w:val="0"/>
        <w:rPr>
          <w:color w:val="000000"/>
          <w:lang w:eastAsia="pl-PL"/>
        </w:rPr>
      </w:pPr>
      <w:r w:rsidRPr="007F7713">
        <w:rPr>
          <w:color w:val="000000"/>
          <w:lang w:eastAsia="pl-PL"/>
        </w:rPr>
        <w:t>Wybrać styl otwierania wina i dobór narzędzi</w:t>
      </w:r>
    </w:p>
    <w:p w:rsidR="000C2592" w:rsidRPr="007F7713" w:rsidRDefault="000C2592" w:rsidP="009635D8">
      <w:pPr>
        <w:numPr>
          <w:ilvl w:val="0"/>
          <w:numId w:val="17"/>
        </w:numPr>
        <w:suppressAutoHyphens w:val="0"/>
        <w:rPr>
          <w:color w:val="000000"/>
          <w:lang w:eastAsia="pl-PL"/>
        </w:rPr>
      </w:pPr>
      <w:r w:rsidRPr="007F7713">
        <w:rPr>
          <w:color w:val="000000"/>
          <w:lang w:eastAsia="pl-PL"/>
        </w:rPr>
        <w:t>Czytać etykiety na butelce</w:t>
      </w:r>
    </w:p>
    <w:p w:rsidR="000C2592" w:rsidRPr="007F7713" w:rsidRDefault="000C2592" w:rsidP="009635D8">
      <w:pPr>
        <w:numPr>
          <w:ilvl w:val="0"/>
          <w:numId w:val="17"/>
        </w:numPr>
        <w:suppressAutoHyphens w:val="0"/>
        <w:rPr>
          <w:color w:val="000000"/>
          <w:lang w:eastAsia="pl-PL"/>
        </w:rPr>
      </w:pPr>
      <w:r w:rsidRPr="007F7713">
        <w:rPr>
          <w:color w:val="000000"/>
          <w:lang w:eastAsia="pl-PL"/>
        </w:rPr>
        <w:t>Rozpoznawać wina</w:t>
      </w:r>
    </w:p>
    <w:p w:rsidR="000C2592" w:rsidRPr="007F7713" w:rsidRDefault="000C2592" w:rsidP="009635D8">
      <w:pPr>
        <w:numPr>
          <w:ilvl w:val="0"/>
          <w:numId w:val="17"/>
        </w:numPr>
        <w:suppressAutoHyphens w:val="0"/>
        <w:rPr>
          <w:color w:val="000000"/>
          <w:lang w:eastAsia="pl-PL"/>
        </w:rPr>
      </w:pPr>
      <w:r w:rsidRPr="007F7713">
        <w:rPr>
          <w:color w:val="000000"/>
          <w:lang w:eastAsia="pl-PL"/>
        </w:rPr>
        <w:t>Dokonać analizy wzrokowej i smakowej</w:t>
      </w:r>
    </w:p>
    <w:p w:rsidR="000C2592" w:rsidRPr="00027CB3" w:rsidRDefault="000C2592" w:rsidP="009635D8">
      <w:pPr>
        <w:numPr>
          <w:ilvl w:val="0"/>
          <w:numId w:val="17"/>
        </w:numPr>
        <w:suppressAutoHyphens w:val="0"/>
        <w:rPr>
          <w:color w:val="000000"/>
          <w:lang w:eastAsia="pl-PL"/>
        </w:rPr>
      </w:pPr>
      <w:r w:rsidRPr="007F7713">
        <w:rPr>
          <w:color w:val="000000"/>
          <w:lang w:eastAsia="pl-PL"/>
        </w:rPr>
        <w:t>Łączyć wina z potrawami</w:t>
      </w:r>
    </w:p>
    <w:p w:rsidR="000C2592" w:rsidRPr="00027CB3" w:rsidRDefault="000C2592" w:rsidP="002C789D">
      <w:pPr>
        <w:jc w:val="both"/>
        <w:rPr>
          <w:b/>
          <w:color w:val="000000"/>
        </w:rPr>
      </w:pPr>
      <w:r w:rsidRPr="00027CB3">
        <w:rPr>
          <w:b/>
          <w:color w:val="000000"/>
        </w:rPr>
        <w:t>Kompetencji społecznych:</w:t>
      </w:r>
    </w:p>
    <w:p w:rsidR="000C2592" w:rsidRPr="007F7713" w:rsidRDefault="000C2592" w:rsidP="002C789D">
      <w:pPr>
        <w:jc w:val="both"/>
        <w:rPr>
          <w:color w:val="000000"/>
        </w:rPr>
      </w:pPr>
      <w:r w:rsidRPr="00027CB3">
        <w:rPr>
          <w:color w:val="000000"/>
        </w:rPr>
        <w:t xml:space="preserve">Uczestnik </w:t>
      </w:r>
      <w:r w:rsidRPr="007F7713">
        <w:rPr>
          <w:color w:val="000000"/>
        </w:rPr>
        <w:t xml:space="preserve">szkolenia charakteryzuje się: </w:t>
      </w:r>
    </w:p>
    <w:p w:rsidR="000C2592" w:rsidRPr="007F7713" w:rsidRDefault="000C2592" w:rsidP="00430E29">
      <w:pPr>
        <w:numPr>
          <w:ilvl w:val="0"/>
          <w:numId w:val="17"/>
        </w:numPr>
        <w:suppressAutoHyphens w:val="0"/>
        <w:rPr>
          <w:color w:val="000000"/>
          <w:lang w:eastAsia="pl-PL"/>
        </w:rPr>
      </w:pPr>
      <w:r w:rsidRPr="007F7713">
        <w:rPr>
          <w:color w:val="000000"/>
          <w:lang w:eastAsia="pl-PL"/>
        </w:rPr>
        <w:t>nawiązywaniem i podtrzymywaniem kontaktu z gościem</w:t>
      </w:r>
    </w:p>
    <w:p w:rsidR="000C2592" w:rsidRPr="007F7713" w:rsidRDefault="000C2592" w:rsidP="00430E29">
      <w:pPr>
        <w:numPr>
          <w:ilvl w:val="0"/>
          <w:numId w:val="17"/>
        </w:numPr>
        <w:suppressAutoHyphens w:val="0"/>
        <w:rPr>
          <w:color w:val="000000"/>
          <w:lang w:eastAsia="pl-PL"/>
        </w:rPr>
      </w:pPr>
      <w:r w:rsidRPr="007F7713">
        <w:rPr>
          <w:color w:val="000000"/>
          <w:lang w:eastAsia="pl-PL"/>
        </w:rPr>
        <w:t>uprzedzaniem potrzeb i życzeń konsumenta oraz sposobu przewyższania jego oczekiwań.</w:t>
      </w:r>
    </w:p>
    <w:p w:rsidR="007F7713" w:rsidRPr="00635AC7" w:rsidRDefault="000C2592" w:rsidP="00635AC7">
      <w:pPr>
        <w:numPr>
          <w:ilvl w:val="0"/>
          <w:numId w:val="17"/>
        </w:numPr>
        <w:suppressAutoHyphens w:val="0"/>
        <w:rPr>
          <w:color w:val="000000"/>
          <w:lang w:eastAsia="pl-PL"/>
        </w:rPr>
      </w:pPr>
      <w:r w:rsidRPr="007F7713">
        <w:rPr>
          <w:color w:val="000000"/>
          <w:lang w:eastAsia="pl-PL"/>
        </w:rPr>
        <w:t>wywieraniem wpływu na otoczenie</w:t>
      </w:r>
    </w:p>
    <w:p w:rsidR="00635AC7" w:rsidRDefault="00635AC7" w:rsidP="002C789D">
      <w:pPr>
        <w:jc w:val="both"/>
        <w:rPr>
          <w:b/>
        </w:rPr>
      </w:pPr>
    </w:p>
    <w:p w:rsidR="000C2592" w:rsidRPr="007F7713" w:rsidRDefault="000C2592" w:rsidP="002C789D">
      <w:pPr>
        <w:jc w:val="both"/>
      </w:pPr>
      <w:r w:rsidRPr="00574969">
        <w:rPr>
          <w:b/>
        </w:rPr>
        <w:t xml:space="preserve">Program kursu: </w:t>
      </w:r>
    </w:p>
    <w:p w:rsidR="000C2592" w:rsidRPr="00855E1B" w:rsidRDefault="000C2592" w:rsidP="002C789D">
      <w:pPr>
        <w:jc w:val="both"/>
        <w:rPr>
          <w:rFonts w:ascii="Tahoma" w:hAnsi="Tahoma" w:cs="Tahoma"/>
          <w:b/>
        </w:rPr>
      </w:pPr>
      <w:r w:rsidRPr="000E72B6">
        <w:rPr>
          <w:lang w:eastAsia="en-US"/>
        </w:rPr>
        <w:t>Przeprowadzenie zajęć zgodnie z </w:t>
      </w:r>
      <w:r w:rsidRPr="00962135">
        <w:rPr>
          <w:lang w:eastAsia="en-US"/>
        </w:rPr>
        <w:t xml:space="preserve">następującym ramowym programem </w:t>
      </w:r>
      <w:r w:rsidRPr="006D4BD2">
        <w:rPr>
          <w:lang w:eastAsia="en-US"/>
        </w:rPr>
        <w:t xml:space="preserve">(Wykonawca zapewnia wszelkie materiały na zajęcia teoretyczne i praktyczne, które są niezbędne do przeprowadzenia kursu zgodnie ze wskazanym </w:t>
      </w:r>
      <w:r w:rsidRPr="00757AE2">
        <w:rPr>
          <w:lang w:eastAsia="en-US"/>
        </w:rPr>
        <w:t>programem</w:t>
      </w:r>
      <w:r w:rsidR="00AE25F5" w:rsidRPr="00757AE2">
        <w:rPr>
          <w:lang w:eastAsia="pl-PL"/>
        </w:rPr>
        <w:t xml:space="preserve"> </w:t>
      </w:r>
      <w:r w:rsidR="00C64094" w:rsidRPr="00757AE2">
        <w:rPr>
          <w:lang w:eastAsia="en-US"/>
        </w:rPr>
        <w:t xml:space="preserve">w </w:t>
      </w:r>
      <w:r w:rsidR="00AE25F5" w:rsidRPr="00757AE2">
        <w:rPr>
          <w:lang w:eastAsia="en-US"/>
        </w:rPr>
        <w:t xml:space="preserve">tym </w:t>
      </w:r>
      <w:r w:rsidR="00AE25F5" w:rsidRPr="00757AE2">
        <w:rPr>
          <w:lang w:eastAsia="en-US"/>
        </w:rPr>
        <w:br/>
        <w:t xml:space="preserve">w szczególności </w:t>
      </w:r>
      <w:r w:rsidR="00757AE2" w:rsidRPr="00757AE2">
        <w:rPr>
          <w:lang w:eastAsia="en-US"/>
        </w:rPr>
        <w:t>co najmniej 20 różnych win</w:t>
      </w:r>
      <w:r w:rsidR="006D7CAD" w:rsidRPr="00757AE2">
        <w:rPr>
          <w:lang w:eastAsia="en-US"/>
        </w:rPr>
        <w:t>)</w:t>
      </w:r>
      <w:r w:rsidRPr="00757AE2">
        <w:rPr>
          <w:lang w:eastAsia="en-US"/>
        </w:rPr>
        <w:t>:</w:t>
      </w:r>
      <w:r>
        <w:rPr>
          <w:lang w:eastAsia="en-US"/>
        </w:rPr>
        <w:t xml:space="preserve"> </w:t>
      </w:r>
    </w:p>
    <w:p w:rsidR="00E97ED6" w:rsidRPr="000E72B6" w:rsidRDefault="00E97ED6" w:rsidP="002C789D">
      <w:pPr>
        <w:jc w:val="both"/>
      </w:pPr>
    </w:p>
    <w:p w:rsidR="00E97ED6" w:rsidRDefault="00E97ED6" w:rsidP="009635D8">
      <w:pPr>
        <w:numPr>
          <w:ilvl w:val="0"/>
          <w:numId w:val="17"/>
        </w:numPr>
        <w:suppressAutoHyphens w:val="0"/>
        <w:rPr>
          <w:color w:val="000000"/>
          <w:lang w:eastAsia="pl-PL"/>
        </w:rPr>
      </w:pPr>
      <w:r w:rsidRPr="00E97ED6">
        <w:rPr>
          <w:color w:val="000000"/>
          <w:lang w:eastAsia="pl-PL"/>
        </w:rPr>
        <w:t xml:space="preserve">Zawód </w:t>
      </w:r>
      <w:proofErr w:type="spellStart"/>
      <w:r w:rsidRPr="00E97ED6">
        <w:rPr>
          <w:color w:val="000000"/>
          <w:lang w:eastAsia="pl-PL"/>
        </w:rPr>
        <w:t>sommelier</w:t>
      </w:r>
      <w:proofErr w:type="spellEnd"/>
      <w:r w:rsidRPr="00E97ED6">
        <w:rPr>
          <w:color w:val="000000"/>
          <w:lang w:eastAsia="pl-PL"/>
        </w:rPr>
        <w:t xml:space="preserve"> – omówienie</w:t>
      </w:r>
    </w:p>
    <w:p w:rsidR="000C2592" w:rsidRDefault="000C2592" w:rsidP="009635D8">
      <w:pPr>
        <w:numPr>
          <w:ilvl w:val="0"/>
          <w:numId w:val="17"/>
        </w:numPr>
        <w:suppressAutoHyphens w:val="0"/>
        <w:rPr>
          <w:color w:val="000000"/>
          <w:lang w:eastAsia="pl-PL"/>
        </w:rPr>
      </w:pPr>
      <w:r w:rsidRPr="00962135">
        <w:rPr>
          <w:color w:val="000000"/>
          <w:lang w:eastAsia="pl-PL"/>
        </w:rPr>
        <w:t>Historia i podstawowe rodzaje wina</w:t>
      </w:r>
    </w:p>
    <w:p w:rsidR="00E17410" w:rsidRDefault="00E17410" w:rsidP="009635D8">
      <w:pPr>
        <w:numPr>
          <w:ilvl w:val="0"/>
          <w:numId w:val="17"/>
        </w:numPr>
        <w:suppressAutoHyphens w:val="0"/>
        <w:rPr>
          <w:color w:val="000000"/>
          <w:lang w:eastAsia="pl-PL"/>
        </w:rPr>
      </w:pPr>
      <w:r w:rsidRPr="00E17410">
        <w:rPr>
          <w:color w:val="000000"/>
          <w:lang w:eastAsia="pl-PL"/>
        </w:rPr>
        <w:t>Kraje winiarskie i najważniejsi producenci wina</w:t>
      </w:r>
    </w:p>
    <w:p w:rsidR="00DB5A4F" w:rsidRDefault="00DB5A4F" w:rsidP="009635D8">
      <w:pPr>
        <w:numPr>
          <w:ilvl w:val="0"/>
          <w:numId w:val="17"/>
        </w:numPr>
        <w:suppressAutoHyphens w:val="0"/>
        <w:rPr>
          <w:color w:val="000000"/>
          <w:lang w:eastAsia="pl-PL"/>
        </w:rPr>
      </w:pPr>
      <w:r w:rsidRPr="00DB5A4F">
        <w:rPr>
          <w:color w:val="000000"/>
          <w:lang w:eastAsia="pl-PL"/>
        </w:rPr>
        <w:t>Jak czytać etykietę</w:t>
      </w:r>
      <w:r w:rsidR="00C07CBF">
        <w:rPr>
          <w:color w:val="000000"/>
          <w:lang w:eastAsia="pl-PL"/>
        </w:rPr>
        <w:t xml:space="preserve"> </w:t>
      </w:r>
      <w:r w:rsidR="00C07CBF" w:rsidRPr="00E97ED6">
        <w:rPr>
          <w:color w:val="000000"/>
          <w:lang w:eastAsia="pl-PL"/>
        </w:rPr>
        <w:t xml:space="preserve">– </w:t>
      </w:r>
      <w:r w:rsidR="00C07CBF">
        <w:rPr>
          <w:color w:val="000000"/>
          <w:lang w:eastAsia="pl-PL"/>
        </w:rPr>
        <w:t>z</w:t>
      </w:r>
      <w:r w:rsidRPr="00DB5A4F">
        <w:rPr>
          <w:color w:val="000000"/>
          <w:lang w:eastAsia="pl-PL"/>
        </w:rPr>
        <w:t>rozumienie etykiety na butelce</w:t>
      </w:r>
    </w:p>
    <w:p w:rsidR="00E263A6" w:rsidRDefault="00E263A6" w:rsidP="009635D8">
      <w:pPr>
        <w:numPr>
          <w:ilvl w:val="0"/>
          <w:numId w:val="17"/>
        </w:numPr>
        <w:suppressAutoHyphens w:val="0"/>
        <w:rPr>
          <w:color w:val="000000"/>
          <w:lang w:eastAsia="pl-PL"/>
        </w:rPr>
      </w:pPr>
      <w:r w:rsidRPr="00E263A6">
        <w:rPr>
          <w:color w:val="000000"/>
          <w:lang w:eastAsia="pl-PL"/>
        </w:rPr>
        <w:t>Wady i zalety win</w:t>
      </w:r>
    </w:p>
    <w:p w:rsidR="00E17410" w:rsidRPr="00962135" w:rsidRDefault="00E17410" w:rsidP="009635D8">
      <w:pPr>
        <w:numPr>
          <w:ilvl w:val="0"/>
          <w:numId w:val="17"/>
        </w:numPr>
        <w:suppressAutoHyphens w:val="0"/>
        <w:rPr>
          <w:color w:val="000000"/>
          <w:lang w:eastAsia="pl-PL"/>
        </w:rPr>
      </w:pPr>
      <w:r w:rsidRPr="00E17410">
        <w:rPr>
          <w:color w:val="000000"/>
          <w:lang w:eastAsia="pl-PL"/>
        </w:rPr>
        <w:t>Przechowywanie wina</w:t>
      </w:r>
    </w:p>
    <w:p w:rsidR="000C2592" w:rsidRPr="00962135" w:rsidRDefault="000C2592" w:rsidP="009635D8">
      <w:pPr>
        <w:numPr>
          <w:ilvl w:val="0"/>
          <w:numId w:val="17"/>
        </w:numPr>
        <w:suppressAutoHyphens w:val="0"/>
        <w:rPr>
          <w:color w:val="000000"/>
          <w:lang w:eastAsia="pl-PL"/>
        </w:rPr>
      </w:pPr>
      <w:r w:rsidRPr="00962135">
        <w:rPr>
          <w:color w:val="000000"/>
          <w:lang w:eastAsia="pl-PL"/>
        </w:rPr>
        <w:t>Podawanie wina</w:t>
      </w:r>
      <w:r w:rsidRPr="00962135">
        <w:rPr>
          <w:color w:val="000000"/>
        </w:rPr>
        <w:t xml:space="preserve"> </w:t>
      </w:r>
    </w:p>
    <w:p w:rsidR="000C2592" w:rsidRPr="00962135" w:rsidRDefault="000C2592" w:rsidP="009635D8">
      <w:pPr>
        <w:numPr>
          <w:ilvl w:val="0"/>
          <w:numId w:val="17"/>
        </w:numPr>
        <w:suppressAutoHyphens w:val="0"/>
        <w:rPr>
          <w:color w:val="000000"/>
          <w:lang w:eastAsia="pl-PL"/>
        </w:rPr>
      </w:pPr>
      <w:r w:rsidRPr="00962135">
        <w:rPr>
          <w:color w:val="000000"/>
          <w:lang w:eastAsia="pl-PL"/>
        </w:rPr>
        <w:t xml:space="preserve">Podstawowe szczepy i ich występowanie </w:t>
      </w:r>
    </w:p>
    <w:p w:rsidR="00E17410" w:rsidRDefault="00E17410" w:rsidP="009635D8">
      <w:pPr>
        <w:numPr>
          <w:ilvl w:val="0"/>
          <w:numId w:val="17"/>
        </w:numPr>
        <w:suppressAutoHyphens w:val="0"/>
        <w:rPr>
          <w:color w:val="000000"/>
          <w:lang w:eastAsia="pl-PL"/>
        </w:rPr>
      </w:pPr>
      <w:r w:rsidRPr="00E17410">
        <w:rPr>
          <w:color w:val="000000"/>
          <w:lang w:eastAsia="pl-PL"/>
        </w:rPr>
        <w:t>Zasady profesjonalnej degustacji win: degustacja opisowa i w ciemno, analiza wzrokowa, zapach i smak</w:t>
      </w:r>
    </w:p>
    <w:p w:rsidR="000C2592" w:rsidRPr="00962135" w:rsidRDefault="000C2592" w:rsidP="009635D8">
      <w:pPr>
        <w:numPr>
          <w:ilvl w:val="0"/>
          <w:numId w:val="17"/>
        </w:numPr>
        <w:suppressAutoHyphens w:val="0"/>
        <w:rPr>
          <w:color w:val="000000"/>
          <w:lang w:eastAsia="pl-PL"/>
        </w:rPr>
      </w:pPr>
      <w:r w:rsidRPr="00962135">
        <w:rPr>
          <w:color w:val="000000"/>
          <w:lang w:eastAsia="pl-PL"/>
        </w:rPr>
        <w:t>Rozpoznawanie wina</w:t>
      </w:r>
    </w:p>
    <w:p w:rsidR="000C2592" w:rsidRPr="00962135" w:rsidRDefault="000C2592" w:rsidP="009635D8">
      <w:pPr>
        <w:numPr>
          <w:ilvl w:val="0"/>
          <w:numId w:val="17"/>
        </w:numPr>
        <w:suppressAutoHyphens w:val="0"/>
        <w:rPr>
          <w:color w:val="000000"/>
          <w:lang w:eastAsia="pl-PL"/>
        </w:rPr>
      </w:pPr>
      <w:r w:rsidRPr="00962135">
        <w:rPr>
          <w:color w:val="000000"/>
          <w:lang w:eastAsia="pl-PL"/>
        </w:rPr>
        <w:t xml:space="preserve">Łączenie wina z potrawami </w:t>
      </w:r>
    </w:p>
    <w:p w:rsidR="000C2592" w:rsidRDefault="000C2592" w:rsidP="002C789D">
      <w:pPr>
        <w:jc w:val="both"/>
        <w:rPr>
          <w:b/>
        </w:rPr>
      </w:pPr>
    </w:p>
    <w:p w:rsidR="000C2592" w:rsidRDefault="000C2592" w:rsidP="002C789D">
      <w:pPr>
        <w:jc w:val="both"/>
        <w:rPr>
          <w:b/>
        </w:rPr>
      </w:pPr>
      <w:r w:rsidRPr="00D259C9">
        <w:rPr>
          <w:b/>
          <w:u w:val="single"/>
        </w:rPr>
        <w:t>Zobowiązania i zadania Wykonawcy</w:t>
      </w:r>
      <w:r w:rsidRPr="000E72B6">
        <w:rPr>
          <w:b/>
        </w:rPr>
        <w:t>:</w:t>
      </w:r>
    </w:p>
    <w:p w:rsidR="000C2592" w:rsidRDefault="000C2592" w:rsidP="002C789D">
      <w:pPr>
        <w:jc w:val="both"/>
        <w:rPr>
          <w:b/>
        </w:rPr>
      </w:pPr>
    </w:p>
    <w:p w:rsidR="000C2592" w:rsidRDefault="000C2592" w:rsidP="002C789D">
      <w:pPr>
        <w:jc w:val="center"/>
        <w:rPr>
          <w:u w:val="single"/>
        </w:rPr>
      </w:pPr>
      <w:r>
        <w:rPr>
          <w:b/>
        </w:rPr>
        <w:t xml:space="preserve">Wzory dokumentów, o których mowa w pkt. 1, </w:t>
      </w:r>
      <w:r w:rsidR="00410795">
        <w:rPr>
          <w:b/>
        </w:rPr>
        <w:t>2</w:t>
      </w:r>
      <w:r>
        <w:rPr>
          <w:b/>
        </w:rPr>
        <w:t xml:space="preserve">, </w:t>
      </w:r>
      <w:r w:rsidR="00410795">
        <w:rPr>
          <w:b/>
        </w:rPr>
        <w:t>3</w:t>
      </w:r>
      <w:r>
        <w:rPr>
          <w:b/>
        </w:rPr>
        <w:t xml:space="preserve">, </w:t>
      </w:r>
      <w:r w:rsidR="00410795">
        <w:rPr>
          <w:b/>
        </w:rPr>
        <w:t>4</w:t>
      </w:r>
      <w:r>
        <w:rPr>
          <w:b/>
        </w:rPr>
        <w:t xml:space="preserve">  dostępne są na stronie internetowej </w:t>
      </w:r>
      <w:r>
        <w:rPr>
          <w:b/>
          <w:color w:val="548DD4"/>
          <w:u w:val="single"/>
        </w:rPr>
        <w:t>www.z</w:t>
      </w:r>
      <w:r w:rsidRPr="002C789D">
        <w:rPr>
          <w:b/>
          <w:color w:val="548DD4"/>
          <w:u w:val="single"/>
        </w:rPr>
        <w:t>sj.nowotarski.edu.pl.</w:t>
      </w:r>
      <w:r>
        <w:t xml:space="preserve"> </w:t>
      </w:r>
    </w:p>
    <w:p w:rsidR="000C2592" w:rsidRPr="000E72B6" w:rsidRDefault="000C2592" w:rsidP="002C789D">
      <w:pPr>
        <w:jc w:val="both"/>
        <w:rPr>
          <w:b/>
        </w:rPr>
      </w:pPr>
    </w:p>
    <w:p w:rsidR="000C2592" w:rsidRDefault="000C2592" w:rsidP="002C789D">
      <w:pPr>
        <w:pStyle w:val="Style7"/>
        <w:widowControl/>
        <w:tabs>
          <w:tab w:val="left" w:pos="284"/>
        </w:tabs>
        <w:spacing w:line="240" w:lineRule="auto"/>
        <w:rPr>
          <w:rFonts w:ascii="Times New Roman" w:hAnsi="Times New Roman" w:cs="Times New Roman"/>
        </w:rPr>
      </w:pPr>
      <w:r>
        <w:rPr>
          <w:rFonts w:ascii="Times New Roman" w:hAnsi="Times New Roman" w:cs="Times New Roman"/>
        </w:rPr>
        <w:t>1.</w:t>
      </w:r>
      <w:r w:rsidRPr="003D3CBE">
        <w:rPr>
          <w:rFonts w:ascii="Times New Roman" w:hAnsi="Times New Roman" w:cs="Times New Roman"/>
          <w:b/>
        </w:rPr>
        <w:t>Ustalenie szczegółowego harmonogramu zajęć z Dyrektorem ZS</w:t>
      </w:r>
      <w:r>
        <w:rPr>
          <w:rFonts w:ascii="Times New Roman" w:hAnsi="Times New Roman" w:cs="Times New Roman"/>
          <w:b/>
        </w:rPr>
        <w:t>J</w:t>
      </w:r>
    </w:p>
    <w:p w:rsidR="000C2592" w:rsidRPr="00D168E2" w:rsidRDefault="000C2592" w:rsidP="002C789D">
      <w:pPr>
        <w:pStyle w:val="Style7"/>
        <w:widowControl/>
        <w:tabs>
          <w:tab w:val="left" w:pos="284"/>
        </w:tabs>
        <w:spacing w:line="240" w:lineRule="auto"/>
        <w:rPr>
          <w:rFonts w:ascii="Times New Roman" w:hAnsi="Times New Roman" w:cs="Times New Roman"/>
        </w:rPr>
      </w:pPr>
    </w:p>
    <w:p w:rsidR="000C2592" w:rsidRDefault="000C2592" w:rsidP="002C789D">
      <w:pPr>
        <w:pStyle w:val="Style7"/>
        <w:widowControl/>
        <w:numPr>
          <w:ilvl w:val="1"/>
          <w:numId w:val="15"/>
        </w:numPr>
        <w:spacing w:line="240" w:lineRule="auto"/>
        <w:ind w:left="851" w:hanging="426"/>
        <w:rPr>
          <w:rFonts w:ascii="Times New Roman" w:hAnsi="Times New Roman" w:cs="Times New Roman"/>
        </w:rPr>
      </w:pPr>
      <w:r>
        <w:rPr>
          <w:rFonts w:ascii="Times New Roman" w:hAnsi="Times New Roman" w:cs="Times New Roman"/>
        </w:rPr>
        <w:t>H</w:t>
      </w:r>
      <w:r w:rsidRPr="00964D05">
        <w:rPr>
          <w:rFonts w:ascii="Times New Roman" w:hAnsi="Times New Roman" w:cs="Times New Roman"/>
        </w:rPr>
        <w:t xml:space="preserve">armonogram zajęć nie może kolidować z zajęciami dydaktycznymi </w:t>
      </w:r>
      <w:r>
        <w:rPr>
          <w:rFonts w:ascii="Times New Roman" w:hAnsi="Times New Roman" w:cs="Times New Roman"/>
        </w:rPr>
        <w:t>prowadzonymi przez nauczyciel</w:t>
      </w:r>
      <w:r w:rsidR="007C4F35">
        <w:rPr>
          <w:rFonts w:ascii="Times New Roman" w:hAnsi="Times New Roman" w:cs="Times New Roman"/>
        </w:rPr>
        <w:t>i</w:t>
      </w:r>
      <w:r>
        <w:rPr>
          <w:rFonts w:ascii="Times New Roman" w:hAnsi="Times New Roman" w:cs="Times New Roman"/>
        </w:rPr>
        <w:t xml:space="preserve"> będąc</w:t>
      </w:r>
      <w:r w:rsidR="007C4F35">
        <w:rPr>
          <w:rFonts w:ascii="Times New Roman" w:hAnsi="Times New Roman" w:cs="Times New Roman"/>
        </w:rPr>
        <w:t>ych</w:t>
      </w:r>
      <w:r>
        <w:rPr>
          <w:rFonts w:ascii="Times New Roman" w:hAnsi="Times New Roman" w:cs="Times New Roman"/>
        </w:rPr>
        <w:t xml:space="preserve"> uczestnik</w:t>
      </w:r>
      <w:r w:rsidR="007C4F35">
        <w:rPr>
          <w:rFonts w:ascii="Times New Roman" w:hAnsi="Times New Roman" w:cs="Times New Roman"/>
        </w:rPr>
        <w:t>ami</w:t>
      </w:r>
      <w:r>
        <w:rPr>
          <w:rFonts w:ascii="Times New Roman" w:hAnsi="Times New Roman" w:cs="Times New Roman"/>
        </w:rPr>
        <w:t xml:space="preserve"> kursu.</w:t>
      </w:r>
    </w:p>
    <w:p w:rsidR="000C2592" w:rsidRDefault="000C2592" w:rsidP="002C789D">
      <w:pPr>
        <w:pStyle w:val="Style7"/>
        <w:widowControl/>
        <w:numPr>
          <w:ilvl w:val="1"/>
          <w:numId w:val="15"/>
        </w:numPr>
        <w:spacing w:line="240" w:lineRule="auto"/>
        <w:rPr>
          <w:rFonts w:ascii="Times New Roman" w:hAnsi="Times New Roman" w:cs="Times New Roman"/>
        </w:rPr>
      </w:pPr>
      <w:r>
        <w:rPr>
          <w:rFonts w:ascii="Times New Roman" w:hAnsi="Times New Roman" w:cs="Times New Roman"/>
        </w:rPr>
        <w:t>W</w:t>
      </w:r>
      <w:r w:rsidRPr="00964D05">
        <w:rPr>
          <w:rFonts w:ascii="Times New Roman" w:hAnsi="Times New Roman" w:cs="Times New Roman"/>
        </w:rPr>
        <w:t>ykonawca ustali z Dyrektorem ZS</w:t>
      </w:r>
      <w:r>
        <w:rPr>
          <w:rFonts w:ascii="Times New Roman" w:hAnsi="Times New Roman" w:cs="Times New Roman"/>
        </w:rPr>
        <w:t>J</w:t>
      </w:r>
      <w:r w:rsidRPr="00964D05">
        <w:rPr>
          <w:rFonts w:ascii="Times New Roman" w:hAnsi="Times New Roman" w:cs="Times New Roman"/>
        </w:rPr>
        <w:t xml:space="preserve"> harmonogram nie później niż </w:t>
      </w:r>
      <w:r w:rsidRPr="00136F98">
        <w:rPr>
          <w:rFonts w:ascii="Times New Roman" w:hAnsi="Times New Roman" w:cs="Times New Roman"/>
          <w:b/>
        </w:rPr>
        <w:t>7 dni</w:t>
      </w:r>
      <w:r w:rsidRPr="00136F98">
        <w:rPr>
          <w:rFonts w:ascii="Times New Roman" w:hAnsi="Times New Roman" w:cs="Times New Roman"/>
        </w:rPr>
        <w:t xml:space="preserve"> </w:t>
      </w:r>
      <w:r>
        <w:rPr>
          <w:rFonts w:ascii="Times New Roman" w:hAnsi="Times New Roman" w:cs="Times New Roman"/>
        </w:rPr>
        <w:t>od dnia podpisania umowy.</w:t>
      </w:r>
    </w:p>
    <w:p w:rsidR="000C2592" w:rsidRDefault="000C2592" w:rsidP="002C789D">
      <w:pPr>
        <w:pStyle w:val="Style7"/>
        <w:widowControl/>
        <w:numPr>
          <w:ilvl w:val="1"/>
          <w:numId w:val="15"/>
        </w:numPr>
        <w:spacing w:line="240" w:lineRule="auto"/>
        <w:rPr>
          <w:rFonts w:ascii="Times New Roman" w:hAnsi="Times New Roman" w:cs="Times New Roman"/>
        </w:rPr>
      </w:pPr>
      <w:r>
        <w:rPr>
          <w:rFonts w:ascii="Times New Roman" w:hAnsi="Times New Roman" w:cs="Times New Roman"/>
        </w:rPr>
        <w:t>H</w:t>
      </w:r>
      <w:r w:rsidRPr="00136F98">
        <w:rPr>
          <w:rFonts w:ascii="Times New Roman" w:hAnsi="Times New Roman" w:cs="Times New Roman"/>
        </w:rPr>
        <w:t xml:space="preserve">armonogram może być aktualizowany przez Zamawiającego lub na wniosek Wykonawcy, w szczególności w związku ze zmianą planów zajęć </w:t>
      </w:r>
      <w:r>
        <w:rPr>
          <w:rFonts w:ascii="Times New Roman" w:hAnsi="Times New Roman" w:cs="Times New Roman"/>
        </w:rPr>
        <w:t>dydaktycznych nauczyciela będącego uczestnikiem kursu.</w:t>
      </w:r>
    </w:p>
    <w:p w:rsidR="000C2592" w:rsidRPr="00D45CC9" w:rsidRDefault="000C2592" w:rsidP="002C789D">
      <w:pPr>
        <w:pStyle w:val="Style7"/>
        <w:widowControl/>
        <w:numPr>
          <w:ilvl w:val="1"/>
          <w:numId w:val="15"/>
        </w:numPr>
        <w:spacing w:line="240" w:lineRule="auto"/>
        <w:rPr>
          <w:rFonts w:ascii="Times New Roman" w:hAnsi="Times New Roman" w:cs="Times New Roman"/>
          <w:vanish/>
        </w:rPr>
      </w:pPr>
      <w:r>
        <w:rPr>
          <w:rFonts w:ascii="Times New Roman" w:hAnsi="Times New Roman" w:cs="Times New Roman"/>
        </w:rPr>
        <w:t>W</w:t>
      </w:r>
      <w:r w:rsidRPr="00136F98">
        <w:rPr>
          <w:rFonts w:ascii="Times New Roman" w:hAnsi="Times New Roman" w:cs="Times New Roman"/>
        </w:rPr>
        <w:t>ykonawca j</w:t>
      </w:r>
      <w:r w:rsidRPr="00FE0CDD">
        <w:rPr>
          <w:rFonts w:ascii="Times New Roman" w:hAnsi="Times New Roman" w:cs="Times New Roman"/>
        </w:rPr>
        <w:t>est zobowiązany dostosować się do zmian harmonogramu wprowadzonych przez Dyrektora ZS</w:t>
      </w:r>
      <w:r>
        <w:rPr>
          <w:rFonts w:ascii="Times New Roman" w:hAnsi="Times New Roman" w:cs="Times New Roman"/>
        </w:rPr>
        <w:t>J.</w:t>
      </w:r>
    </w:p>
    <w:p w:rsidR="000C2592" w:rsidRDefault="000C2592" w:rsidP="00D86628">
      <w:pPr>
        <w:pStyle w:val="Style7"/>
        <w:widowControl/>
        <w:numPr>
          <w:ilvl w:val="1"/>
          <w:numId w:val="15"/>
        </w:numPr>
        <w:spacing w:line="240" w:lineRule="auto"/>
        <w:rPr>
          <w:rFonts w:ascii="Times New Roman" w:hAnsi="Times New Roman" w:cs="Times New Roman"/>
        </w:rPr>
      </w:pPr>
      <w:r>
        <w:rPr>
          <w:rFonts w:ascii="Times New Roman" w:hAnsi="Times New Roman" w:cs="Times New Roman"/>
        </w:rPr>
        <w:t xml:space="preserve"> Z</w:t>
      </w:r>
      <w:r w:rsidRPr="00136F98">
        <w:rPr>
          <w:rFonts w:ascii="Times New Roman" w:hAnsi="Times New Roman" w:cs="Times New Roman"/>
        </w:rPr>
        <w:t>miana harmonogramu nie wymaga zawarcia aneksu do umowy.</w:t>
      </w:r>
    </w:p>
    <w:p w:rsidR="000C2592" w:rsidRPr="00D86628" w:rsidRDefault="000C2592" w:rsidP="00D86628">
      <w:pPr>
        <w:pStyle w:val="Style7"/>
        <w:widowControl/>
        <w:spacing w:line="240" w:lineRule="auto"/>
        <w:ind w:left="825"/>
        <w:rPr>
          <w:rFonts w:ascii="Times New Roman" w:hAnsi="Times New Roman" w:cs="Times New Roman"/>
        </w:rPr>
      </w:pPr>
    </w:p>
    <w:p w:rsidR="000C2592" w:rsidRDefault="000C2592" w:rsidP="002C789D">
      <w:pPr>
        <w:pStyle w:val="Style7"/>
        <w:widowControl/>
        <w:spacing w:line="240" w:lineRule="auto"/>
        <w:rPr>
          <w:rFonts w:ascii="Times New Roman" w:hAnsi="Times New Roman" w:cs="Times New Roman"/>
        </w:rPr>
      </w:pPr>
    </w:p>
    <w:p w:rsidR="000C2592" w:rsidRDefault="000C2592" w:rsidP="002C789D">
      <w:pPr>
        <w:pStyle w:val="Akapitzlist"/>
        <w:numPr>
          <w:ilvl w:val="0"/>
          <w:numId w:val="15"/>
        </w:numPr>
        <w:ind w:left="426"/>
        <w:jc w:val="both"/>
      </w:pPr>
      <w:r w:rsidRPr="00A656E2">
        <w:rPr>
          <w:b/>
        </w:rPr>
        <w:t>Prowadzenie na bieżąco dziennika zajęć</w:t>
      </w:r>
      <w:r w:rsidRPr="00A656E2">
        <w:t xml:space="preserve"> </w:t>
      </w:r>
    </w:p>
    <w:p w:rsidR="000C2592" w:rsidRPr="00A656E2" w:rsidRDefault="000C2592" w:rsidP="002C789D">
      <w:pPr>
        <w:pStyle w:val="Akapitzlist"/>
        <w:ind w:left="426"/>
        <w:jc w:val="both"/>
      </w:pPr>
    </w:p>
    <w:p w:rsidR="000C2592" w:rsidRDefault="000C2592" w:rsidP="002C789D">
      <w:pPr>
        <w:pStyle w:val="Akapitzlist"/>
        <w:numPr>
          <w:ilvl w:val="1"/>
          <w:numId w:val="15"/>
        </w:numPr>
        <w:jc w:val="both"/>
      </w:pPr>
      <w:r w:rsidRPr="000E72B6">
        <w:t>Wykonawca ma obowiązek posiadać na każdych zajęciach dziennik zajęć uzupełniony danymi od pierwszych zajęć do ostatnich zrealizowanych zajęć</w:t>
      </w:r>
      <w:r>
        <w:t>.</w:t>
      </w:r>
    </w:p>
    <w:p w:rsidR="000C2592" w:rsidRDefault="000C2592" w:rsidP="00734179">
      <w:pPr>
        <w:pStyle w:val="Akapitzlist"/>
        <w:numPr>
          <w:ilvl w:val="1"/>
          <w:numId w:val="15"/>
        </w:numPr>
        <w:jc w:val="both"/>
      </w:pPr>
      <w:r w:rsidRPr="000E72B6">
        <w:t>Wykonawca ma obowiązek</w:t>
      </w:r>
      <w:r>
        <w:t xml:space="preserve"> </w:t>
      </w:r>
      <w:r w:rsidRPr="000E72B6">
        <w:t xml:space="preserve">udostępniać </w:t>
      </w:r>
      <w:r>
        <w:t xml:space="preserve">dziennik zajęć </w:t>
      </w:r>
      <w:r w:rsidRPr="000E72B6">
        <w:t>każd</w:t>
      </w:r>
      <w:r>
        <w:t>orazo</w:t>
      </w:r>
      <w:r w:rsidRPr="000E72B6">
        <w:t xml:space="preserve">wo osobie upoważnionej do kontroli przez Zamawiającego. </w:t>
      </w:r>
    </w:p>
    <w:p w:rsidR="000C2592" w:rsidRDefault="000C2592" w:rsidP="002C789D">
      <w:pPr>
        <w:pStyle w:val="Akapitzlist"/>
        <w:ind w:left="825"/>
        <w:jc w:val="both"/>
      </w:pPr>
    </w:p>
    <w:p w:rsidR="007F7713" w:rsidRDefault="007F7713" w:rsidP="00410795">
      <w:pPr>
        <w:jc w:val="both"/>
      </w:pPr>
    </w:p>
    <w:p w:rsidR="007F7713" w:rsidRDefault="007F7713" w:rsidP="002C789D">
      <w:pPr>
        <w:pStyle w:val="Akapitzlist"/>
        <w:ind w:left="825"/>
        <w:jc w:val="both"/>
      </w:pPr>
    </w:p>
    <w:p w:rsidR="000C2592" w:rsidRDefault="000C2592" w:rsidP="002C789D">
      <w:pPr>
        <w:pStyle w:val="Akapitzlist"/>
        <w:numPr>
          <w:ilvl w:val="0"/>
          <w:numId w:val="15"/>
        </w:numPr>
        <w:ind w:left="284" w:hanging="284"/>
        <w:jc w:val="both"/>
      </w:pPr>
      <w:r w:rsidRPr="00D05B4B">
        <w:rPr>
          <w:b/>
        </w:rPr>
        <w:t>Gromadzenie list obecności</w:t>
      </w:r>
      <w:r w:rsidRPr="000E72B6">
        <w:t xml:space="preserve"> </w:t>
      </w:r>
    </w:p>
    <w:p w:rsidR="000C2592" w:rsidRDefault="000C2592" w:rsidP="002C789D">
      <w:pPr>
        <w:jc w:val="both"/>
      </w:pPr>
    </w:p>
    <w:p w:rsidR="000C2592" w:rsidRDefault="000C2592" w:rsidP="002C789D">
      <w:pPr>
        <w:pStyle w:val="Akapitzlist"/>
        <w:numPr>
          <w:ilvl w:val="1"/>
          <w:numId w:val="15"/>
        </w:numPr>
        <w:jc w:val="both"/>
      </w:pPr>
      <w:r>
        <w:lastRenderedPageBreak/>
        <w:t>Wykonawca ma obowiązek niezwłocznego poinformowania Zamawiającego o sytuacji, w której  uczestnik nie był obecny  na kursie, zrezygnował  z uczestnictwa w kursie oraz o każdej  sytuacji, która ma wpływ na realizacje programu kursu i/lub umowy.</w:t>
      </w:r>
    </w:p>
    <w:p w:rsidR="000C2592" w:rsidRPr="00AE0F84" w:rsidRDefault="000C2592" w:rsidP="002C789D">
      <w:pPr>
        <w:pStyle w:val="Akapitzlist"/>
        <w:numPr>
          <w:ilvl w:val="1"/>
          <w:numId w:val="15"/>
        </w:numPr>
        <w:jc w:val="both"/>
        <w:rPr>
          <w:rStyle w:val="FontStyle13"/>
          <w:rFonts w:ascii="Times New Roman" w:hAnsi="Times New Roman"/>
          <w:color w:val="auto"/>
          <w:sz w:val="24"/>
        </w:rPr>
      </w:pPr>
      <w:r>
        <w:rPr>
          <w:rStyle w:val="FontStyle13"/>
          <w:rFonts w:ascii="Times New Roman" w:hAnsi="Times New Roman"/>
          <w:color w:val="auto"/>
          <w:sz w:val="24"/>
        </w:rPr>
        <w:t xml:space="preserve">Zamawiający w sytuacjach </w:t>
      </w:r>
      <w:r w:rsidRPr="00AE0F84">
        <w:rPr>
          <w:rStyle w:val="FontStyle13"/>
          <w:rFonts w:ascii="Times New Roman" w:hAnsi="Times New Roman"/>
          <w:color w:val="auto"/>
          <w:sz w:val="24"/>
        </w:rPr>
        <w:t xml:space="preserve">w/w </w:t>
      </w:r>
      <w:r>
        <w:rPr>
          <w:rStyle w:val="FontStyle13"/>
          <w:rFonts w:ascii="Times New Roman" w:hAnsi="Times New Roman"/>
          <w:color w:val="auto"/>
          <w:sz w:val="24"/>
        </w:rPr>
        <w:t xml:space="preserve">ma prawo zrekrutować dodatkowego nauczyciela na kurs (w momencie rezygnacji uczestnika dany  kurs musi być na takim etapie trwania, aby nowy uczestnik  miał możliwość  </w:t>
      </w:r>
      <w:r w:rsidRPr="00AE0F84">
        <w:rPr>
          <w:rStyle w:val="FontStyle13"/>
          <w:rFonts w:ascii="Times New Roman" w:hAnsi="Times New Roman"/>
          <w:color w:val="auto"/>
          <w:sz w:val="24"/>
        </w:rPr>
        <w:t xml:space="preserve">zrealizowania </w:t>
      </w:r>
      <w:r>
        <w:rPr>
          <w:rStyle w:val="FontStyle13"/>
          <w:rFonts w:ascii="Times New Roman" w:hAnsi="Times New Roman"/>
          <w:color w:val="auto"/>
          <w:sz w:val="24"/>
        </w:rPr>
        <w:t>wymaganych 75 % obecności).</w:t>
      </w:r>
    </w:p>
    <w:p w:rsidR="000C2592" w:rsidRPr="00136F98" w:rsidRDefault="000C2592" w:rsidP="002C789D">
      <w:pPr>
        <w:pStyle w:val="Style7"/>
        <w:widowControl/>
        <w:spacing w:line="240" w:lineRule="auto"/>
        <w:rPr>
          <w:rFonts w:ascii="Times New Roman" w:hAnsi="Times New Roman" w:cs="Times New Roman"/>
        </w:rPr>
      </w:pPr>
    </w:p>
    <w:p w:rsidR="000C2592" w:rsidRPr="00013B61" w:rsidRDefault="000C2592" w:rsidP="002C789D">
      <w:pPr>
        <w:pStyle w:val="Akapitzlist"/>
        <w:numPr>
          <w:ilvl w:val="0"/>
          <w:numId w:val="15"/>
        </w:numPr>
        <w:jc w:val="both"/>
        <w:rPr>
          <w:vanish/>
        </w:rPr>
      </w:pPr>
    </w:p>
    <w:p w:rsidR="000C2592" w:rsidRPr="00013B61" w:rsidRDefault="000C2592" w:rsidP="002C789D">
      <w:pPr>
        <w:pStyle w:val="Akapitzlist"/>
        <w:numPr>
          <w:ilvl w:val="0"/>
          <w:numId w:val="16"/>
        </w:numPr>
        <w:jc w:val="both"/>
        <w:rPr>
          <w:vanish/>
        </w:rPr>
      </w:pPr>
    </w:p>
    <w:p w:rsidR="000C2592" w:rsidRPr="00171910" w:rsidRDefault="00410795" w:rsidP="002C789D">
      <w:pPr>
        <w:jc w:val="both"/>
        <w:rPr>
          <w:b/>
        </w:rPr>
      </w:pPr>
      <w:r>
        <w:t>4</w:t>
      </w:r>
      <w:r w:rsidR="000C2592" w:rsidRPr="00171910">
        <w:t>.</w:t>
      </w:r>
      <w:r w:rsidR="000C2592">
        <w:rPr>
          <w:b/>
        </w:rPr>
        <w:t xml:space="preserve"> </w:t>
      </w:r>
      <w:r w:rsidR="000C2592" w:rsidRPr="00171910">
        <w:rPr>
          <w:b/>
        </w:rPr>
        <w:t xml:space="preserve">Przygotowanie i wręczenie </w:t>
      </w:r>
      <w:r w:rsidR="000C2592">
        <w:rPr>
          <w:b/>
        </w:rPr>
        <w:t>nauczycielowi</w:t>
      </w:r>
      <w:r w:rsidR="000C2592" w:rsidRPr="00171910">
        <w:rPr>
          <w:b/>
        </w:rPr>
        <w:t xml:space="preserve">, który </w:t>
      </w:r>
      <w:r w:rsidR="000C2592">
        <w:rPr>
          <w:b/>
        </w:rPr>
        <w:t>ukończył kurs</w:t>
      </w:r>
      <w:r w:rsidR="000C2592" w:rsidRPr="00171910">
        <w:rPr>
          <w:b/>
        </w:rPr>
        <w:t xml:space="preserve">: </w:t>
      </w:r>
    </w:p>
    <w:p w:rsidR="000C2592" w:rsidRPr="00410795" w:rsidRDefault="000C2592" w:rsidP="00410795">
      <w:pPr>
        <w:suppressAutoHyphens w:val="0"/>
        <w:autoSpaceDE w:val="0"/>
        <w:autoSpaceDN w:val="0"/>
        <w:adjustRightInd w:val="0"/>
        <w:jc w:val="both"/>
        <w:rPr>
          <w:i/>
          <w:lang w:eastAsia="en-US"/>
        </w:rPr>
      </w:pPr>
    </w:p>
    <w:p w:rsidR="000C2592" w:rsidRPr="006611B7" w:rsidRDefault="00410795" w:rsidP="00410795">
      <w:pPr>
        <w:pStyle w:val="Style7"/>
        <w:widowControl/>
        <w:spacing w:line="240" w:lineRule="auto"/>
        <w:ind w:left="360"/>
        <w:rPr>
          <w:rFonts w:ascii="Times New Roman" w:hAnsi="Times New Roman" w:cs="Times New Roman"/>
          <w:i/>
        </w:rPr>
      </w:pPr>
      <w:r>
        <w:rPr>
          <w:rFonts w:ascii="Times New Roman" w:hAnsi="Times New Roman" w:cs="Times New Roman"/>
          <w:i/>
          <w:lang w:eastAsia="en-US"/>
        </w:rPr>
        <w:t>Z</w:t>
      </w:r>
      <w:r w:rsidR="000C2592" w:rsidRPr="006611B7">
        <w:rPr>
          <w:rFonts w:ascii="Times New Roman" w:hAnsi="Times New Roman" w:cs="Times New Roman"/>
          <w:i/>
          <w:lang w:eastAsia="en-US"/>
        </w:rPr>
        <w:t>aświadczeni</w:t>
      </w:r>
      <w:r w:rsidR="000C2592">
        <w:rPr>
          <w:rFonts w:ascii="Times New Roman" w:hAnsi="Times New Roman" w:cs="Times New Roman"/>
          <w:i/>
          <w:lang w:eastAsia="en-US"/>
        </w:rPr>
        <w:t>a</w:t>
      </w:r>
      <w:r w:rsidR="000C2592" w:rsidRPr="006611B7">
        <w:rPr>
          <w:rFonts w:ascii="Times New Roman" w:hAnsi="Times New Roman" w:cs="Times New Roman"/>
          <w:i/>
          <w:lang w:eastAsia="en-US"/>
        </w:rPr>
        <w:t xml:space="preserve"> o ukończeniu kursu informujące o uczestnictwie w kursie współfinansowanym ze środków Unii Europejskiej w ramach Europejskiego Funduszu Społecznego</w:t>
      </w:r>
      <w:r w:rsidR="000C2592">
        <w:rPr>
          <w:rFonts w:ascii="Times New Roman" w:hAnsi="Times New Roman" w:cs="Times New Roman"/>
          <w:i/>
        </w:rPr>
        <w:t>.</w:t>
      </w:r>
    </w:p>
    <w:p w:rsidR="000C2592" w:rsidRDefault="000C2592" w:rsidP="002C789D">
      <w:pPr>
        <w:suppressAutoHyphens w:val="0"/>
        <w:autoSpaceDE w:val="0"/>
        <w:autoSpaceDN w:val="0"/>
        <w:adjustRightInd w:val="0"/>
        <w:jc w:val="both"/>
      </w:pPr>
    </w:p>
    <w:p w:rsidR="000C2592" w:rsidRDefault="000C2592" w:rsidP="000955BC">
      <w:pPr>
        <w:pStyle w:val="Akapitzlist"/>
        <w:numPr>
          <w:ilvl w:val="1"/>
          <w:numId w:val="15"/>
        </w:numPr>
        <w:jc w:val="both"/>
      </w:pPr>
      <w:r>
        <w:t xml:space="preserve">Zaświadczenie powinno zawierać program kursu oraz </w:t>
      </w:r>
      <w:r w:rsidRPr="000955BC">
        <w:rPr>
          <w:u w:val="single"/>
        </w:rPr>
        <w:t xml:space="preserve">zestaw efektów uczenia się </w:t>
      </w:r>
      <w:r>
        <w:t xml:space="preserve">dla danej </w:t>
      </w:r>
      <w:r w:rsidRPr="000955BC">
        <w:rPr>
          <w:b/>
        </w:rPr>
        <w:t>kompetencji</w:t>
      </w:r>
      <w:r>
        <w:t xml:space="preserve"> w </w:t>
      </w:r>
      <w:r w:rsidRPr="000955BC">
        <w:rPr>
          <w:u w:val="single"/>
        </w:rPr>
        <w:t>zakresie wiedzy, umiejętności oraz kompetencji społecznych</w:t>
      </w:r>
      <w:r>
        <w:t xml:space="preserve"> jakie </w:t>
      </w:r>
      <w:r w:rsidRPr="000955BC">
        <w:rPr>
          <w:b/>
        </w:rPr>
        <w:t>uzyskał</w:t>
      </w:r>
      <w:r>
        <w:t xml:space="preserve">  uczestnik projektu ubiegający się o nabycie  kompetencji.</w:t>
      </w:r>
    </w:p>
    <w:p w:rsidR="000C2592" w:rsidRDefault="000C2592" w:rsidP="002C789D">
      <w:pPr>
        <w:jc w:val="both"/>
      </w:pPr>
    </w:p>
    <w:p w:rsidR="000C2592" w:rsidRPr="0031003A" w:rsidRDefault="000C2592" w:rsidP="000955BC">
      <w:pPr>
        <w:pStyle w:val="Akapitzlist"/>
        <w:numPr>
          <w:ilvl w:val="1"/>
          <w:numId w:val="15"/>
        </w:numPr>
        <w:jc w:val="both"/>
        <w:rPr>
          <w:color w:val="FF0000"/>
        </w:rPr>
      </w:pPr>
      <w:r w:rsidRPr="00DB1E75">
        <w:t xml:space="preserve">Wykonawca jest zobowiązany do przeprowadzenia </w:t>
      </w:r>
      <w:r w:rsidR="00DB1E75" w:rsidRPr="0031003A">
        <w:rPr>
          <w:b/>
        </w:rPr>
        <w:t>egzaminu </w:t>
      </w:r>
      <w:r w:rsidRPr="0031003A">
        <w:rPr>
          <w:b/>
        </w:rPr>
        <w:t>teoretycznego</w:t>
      </w:r>
      <w:r w:rsidR="00317D53" w:rsidRPr="0031003A">
        <w:rPr>
          <w:b/>
        </w:rPr>
        <w:t xml:space="preserve"> i </w:t>
      </w:r>
      <w:r w:rsidR="00B9509D" w:rsidRPr="0031003A">
        <w:rPr>
          <w:b/>
        </w:rPr>
        <w:t>praktycznego</w:t>
      </w:r>
      <w:r w:rsidRPr="0031003A">
        <w:t xml:space="preserve"> dla uczestnik</w:t>
      </w:r>
      <w:r w:rsidR="00B9509D" w:rsidRPr="0031003A">
        <w:t>ów</w:t>
      </w:r>
      <w:r w:rsidRPr="0031003A">
        <w:t xml:space="preserve"> kursu. </w:t>
      </w:r>
    </w:p>
    <w:p w:rsidR="000C2592" w:rsidRDefault="000C2592" w:rsidP="002C789D">
      <w:pPr>
        <w:pStyle w:val="Akapitzlist"/>
      </w:pPr>
    </w:p>
    <w:p w:rsidR="000C2592" w:rsidRPr="000955BC" w:rsidRDefault="000C2592" w:rsidP="000955BC">
      <w:pPr>
        <w:pStyle w:val="Akapitzlist"/>
        <w:numPr>
          <w:ilvl w:val="1"/>
          <w:numId w:val="15"/>
        </w:numPr>
        <w:jc w:val="both"/>
        <w:rPr>
          <w:color w:val="FF0000"/>
        </w:rPr>
      </w:pPr>
      <w:r>
        <w:t>Wykonawca</w:t>
      </w:r>
      <w:r w:rsidRPr="002F2860">
        <w:t xml:space="preserve"> przekaże Zamawiającemu po zakończeniu kursu </w:t>
      </w:r>
      <w:r w:rsidRPr="000955BC">
        <w:rPr>
          <w:b/>
        </w:rPr>
        <w:t>protokół</w:t>
      </w:r>
      <w:r>
        <w:t xml:space="preserve"> z </w:t>
      </w:r>
      <w:r w:rsidRPr="002F2860">
        <w:t>przeprowadzonego egzaminu, który zawierał będzie między innymi informację  o uzyskanych wynikach  oraz  opis  kryteriów i metody weryfikacji uzyskanych kompetencji.</w:t>
      </w:r>
    </w:p>
    <w:p w:rsidR="000C2592" w:rsidRPr="002D48C9" w:rsidRDefault="000C2592" w:rsidP="002C789D">
      <w:pPr>
        <w:pStyle w:val="Akapitzlist"/>
        <w:rPr>
          <w:color w:val="FF0000"/>
        </w:rPr>
      </w:pPr>
    </w:p>
    <w:p w:rsidR="000C2592" w:rsidRDefault="000C2592" w:rsidP="002C789D">
      <w:pPr>
        <w:pStyle w:val="Akapitzlist"/>
        <w:numPr>
          <w:ilvl w:val="1"/>
          <w:numId w:val="15"/>
        </w:numPr>
        <w:jc w:val="both"/>
      </w:pPr>
      <w:r w:rsidRPr="000E72B6">
        <w:t xml:space="preserve">Dostarczenie Zamawiającemu </w:t>
      </w:r>
      <w:r>
        <w:t xml:space="preserve">potwierdzonych za zgodność z oryginałem </w:t>
      </w:r>
      <w:r w:rsidRPr="000E72B6">
        <w:t xml:space="preserve">kopii przekazanych </w:t>
      </w:r>
      <w:r>
        <w:t>uczestniko</w:t>
      </w:r>
      <w:r w:rsidR="00B9509D">
        <w:t>m</w:t>
      </w:r>
      <w:r w:rsidRPr="000E72B6">
        <w:t xml:space="preserve"> zaświadczeń o </w:t>
      </w:r>
      <w:r>
        <w:t xml:space="preserve">ukończeniu kursu </w:t>
      </w:r>
      <w:r w:rsidRPr="000E72B6">
        <w:t xml:space="preserve"> wraz z potwierdzeniami odbioru zaświadcze</w:t>
      </w:r>
      <w:r>
        <w:t>ń</w:t>
      </w:r>
      <w:r w:rsidRPr="000E72B6">
        <w:t xml:space="preserve"> przez </w:t>
      </w:r>
      <w:r>
        <w:t>nauczyciel</w:t>
      </w:r>
      <w:r w:rsidR="00B9509D">
        <w:t>i</w:t>
      </w:r>
      <w:r w:rsidRPr="000E72B6">
        <w:t>.</w:t>
      </w:r>
    </w:p>
    <w:p w:rsidR="000C2592" w:rsidRPr="00485F77" w:rsidRDefault="000C2592" w:rsidP="002C789D">
      <w:pPr>
        <w:pStyle w:val="Akapitzlist"/>
        <w:ind w:left="825"/>
        <w:jc w:val="both"/>
      </w:pPr>
    </w:p>
    <w:p w:rsidR="000C2592" w:rsidRPr="002D48C9" w:rsidRDefault="000C2592" w:rsidP="002C789D">
      <w:pPr>
        <w:jc w:val="both"/>
        <w:rPr>
          <w:b/>
        </w:rPr>
      </w:pPr>
      <w:r w:rsidRPr="002D48C9">
        <w:rPr>
          <w:b/>
        </w:rPr>
        <w:t>Warunkiem wy</w:t>
      </w:r>
      <w:r>
        <w:rPr>
          <w:b/>
        </w:rPr>
        <w:t>dania uczestnikowi zaświadczeń/</w:t>
      </w:r>
      <w:r w:rsidRPr="002D48C9">
        <w:rPr>
          <w:b/>
        </w:rPr>
        <w:t>certyfikatów, które potwierdzają ukończenie kursu jest uczestnictwo w co najmniej 75 % zajęć</w:t>
      </w:r>
      <w:r>
        <w:rPr>
          <w:b/>
        </w:rPr>
        <w:t xml:space="preserve"> oraz uzyskanie pozytywnego wyniku z </w:t>
      </w:r>
      <w:r w:rsidR="000955BC">
        <w:rPr>
          <w:b/>
        </w:rPr>
        <w:t>egzaminu, o którym mowa w pkt. 4.2</w:t>
      </w:r>
      <w:r w:rsidRPr="002D48C9">
        <w:rPr>
          <w:b/>
        </w:rPr>
        <w:t>.</w:t>
      </w:r>
    </w:p>
    <w:p w:rsidR="000C2592" w:rsidRDefault="000C2592" w:rsidP="002C789D">
      <w:pPr>
        <w:jc w:val="both"/>
      </w:pPr>
    </w:p>
    <w:p w:rsidR="000C2592" w:rsidRDefault="000C2592" w:rsidP="002C789D">
      <w:pPr>
        <w:pStyle w:val="Akapitzlist"/>
        <w:numPr>
          <w:ilvl w:val="0"/>
          <w:numId w:val="15"/>
        </w:numPr>
        <w:ind w:left="284" w:hanging="284"/>
        <w:jc w:val="both"/>
      </w:pPr>
      <w:r>
        <w:t>Wykonawca przekaże bezzwrotnie uczestniko</w:t>
      </w:r>
      <w:r w:rsidR="00892F10">
        <w:t>m</w:t>
      </w:r>
      <w:r>
        <w:t xml:space="preserve"> kursu materiały szkoleniowe obejmujące realizowany program. Wykonawca przekaże Zamawiającemu jeden egzemplarz materiałów szkoleniowych oraz potwierdzenie odbioru materiałów  przez uczestnik</w:t>
      </w:r>
      <w:r w:rsidR="00892F10">
        <w:t>ów</w:t>
      </w:r>
      <w:r>
        <w:t>.</w:t>
      </w:r>
    </w:p>
    <w:p w:rsidR="000C2592" w:rsidRPr="00C6315A" w:rsidRDefault="000C2592" w:rsidP="002C789D">
      <w:pPr>
        <w:pStyle w:val="Akapitzlist"/>
        <w:numPr>
          <w:ilvl w:val="0"/>
          <w:numId w:val="15"/>
        </w:numPr>
        <w:ind w:left="284" w:hanging="284"/>
        <w:jc w:val="both"/>
        <w:rPr>
          <w:color w:val="FF0000"/>
        </w:rPr>
      </w:pPr>
      <w:r w:rsidRPr="000E72B6">
        <w:t>Informowanie uczestnik</w:t>
      </w:r>
      <w:r>
        <w:t>a</w:t>
      </w:r>
      <w:r w:rsidRPr="000E72B6">
        <w:t xml:space="preserve"> o współfinansowaniu zajęć ze środków Europejskiego Funduszu Społecznego w ramach Regionalnego Programu Operacyjnego Województwa Małopolskiego na lata 2014-2020 (RPO WM), Działanie 10.2 </w:t>
      </w:r>
      <w:r w:rsidR="00E63991">
        <w:t>Rozwój</w:t>
      </w:r>
      <w:r w:rsidRPr="000E72B6">
        <w:t xml:space="preserve"> Kształcenia zawodowego, Poddziałanie 10.2.2 Kształcenie zawodowe uczniów - SPR, projekt „</w:t>
      </w:r>
      <w:r>
        <w:t>Rozwój</w:t>
      </w:r>
      <w:r w:rsidRPr="000E72B6">
        <w:t xml:space="preserve">  Centrum Kompetencji Zawodowych w branży </w:t>
      </w:r>
      <w:r>
        <w:t>turystyczno-gastronomicznej w powiecie nowotarskim”.</w:t>
      </w:r>
    </w:p>
    <w:p w:rsidR="000C2592" w:rsidRPr="00C6315A" w:rsidRDefault="000C2592" w:rsidP="00047C5E">
      <w:pPr>
        <w:pStyle w:val="Akapitzlist"/>
        <w:numPr>
          <w:ilvl w:val="0"/>
          <w:numId w:val="15"/>
        </w:numPr>
        <w:tabs>
          <w:tab w:val="left" w:pos="284"/>
        </w:tabs>
        <w:ind w:left="284" w:hanging="284"/>
        <w:jc w:val="both"/>
        <w:rPr>
          <w:color w:val="FF0000"/>
        </w:rPr>
      </w:pPr>
      <w:r w:rsidRPr="000E72B6">
        <w:t>Oznaczenie miejsc realizacji zajęć oraz wszelkich materiałów powstających w ramach zajęć zgodnie z aktualnymi Wytycznymi dotyczącymi oznaczania projektów w ramach Regionalnego Programu Operacyjnego Województwa Małopolskiego na lata 2014-2020 (RPO WM)</w:t>
      </w:r>
      <w:r>
        <w:t xml:space="preserve"> </w:t>
      </w:r>
      <w:r w:rsidRPr="000E72B6">
        <w:t>oraz zasadami promocji Projektu.</w:t>
      </w:r>
    </w:p>
    <w:p w:rsidR="000C2592" w:rsidRPr="00F158FB" w:rsidRDefault="000C2592" w:rsidP="00047C5E">
      <w:pPr>
        <w:pStyle w:val="Akapitzlist"/>
        <w:numPr>
          <w:ilvl w:val="0"/>
          <w:numId w:val="15"/>
        </w:numPr>
        <w:tabs>
          <w:tab w:val="left" w:pos="284"/>
        </w:tabs>
        <w:ind w:left="284" w:hanging="284"/>
        <w:jc w:val="both"/>
        <w:rPr>
          <w:color w:val="FF0000"/>
        </w:rPr>
      </w:pPr>
      <w:r w:rsidRPr="000E72B6">
        <w:t xml:space="preserve">Umożliwienie osobom wskazanym przez Zamawiającego przeprowadzenia w każdym czasie kontroli realizacji zajęć, w tym w szczególności ich przebiegu, treści </w:t>
      </w:r>
      <w:r w:rsidRPr="000E72B6">
        <w:lastRenderedPageBreak/>
        <w:t>wykorzystywanych materiałów, frekwencji uczestników oraz prowadzenie wizyt monitorujących.</w:t>
      </w:r>
    </w:p>
    <w:p w:rsidR="000C2592" w:rsidRPr="00F158FB" w:rsidRDefault="000C2592" w:rsidP="002C789D">
      <w:pPr>
        <w:pStyle w:val="Akapitzlist"/>
        <w:numPr>
          <w:ilvl w:val="0"/>
          <w:numId w:val="15"/>
        </w:numPr>
        <w:ind w:left="284" w:hanging="284"/>
        <w:jc w:val="both"/>
        <w:rPr>
          <w:color w:val="FF0000"/>
        </w:rPr>
      </w:pPr>
      <w:r w:rsidRPr="000E72B6">
        <w:t>Współpraca z Zamawiającym przy realizacji działań ewaluacyjnych.</w:t>
      </w:r>
    </w:p>
    <w:p w:rsidR="000C2592" w:rsidRPr="00F158FB" w:rsidRDefault="000C2592" w:rsidP="002C789D">
      <w:pPr>
        <w:pStyle w:val="Akapitzlist"/>
        <w:numPr>
          <w:ilvl w:val="0"/>
          <w:numId w:val="15"/>
        </w:numPr>
        <w:ind w:left="284" w:hanging="284"/>
        <w:jc w:val="both"/>
        <w:rPr>
          <w:rStyle w:val="FontStyle13"/>
          <w:rFonts w:ascii="Times New Roman" w:hAnsi="Times New Roman"/>
          <w:color w:val="FF0000"/>
          <w:sz w:val="24"/>
        </w:rPr>
      </w:pPr>
      <w:r w:rsidRPr="000E72B6">
        <w:t xml:space="preserve">Przestrzeganie </w:t>
      </w:r>
      <w:r w:rsidRPr="00F158FB">
        <w:rPr>
          <w:rStyle w:val="FontStyle13"/>
          <w:rFonts w:ascii="Times New Roman" w:hAnsi="Times New Roman"/>
          <w:sz w:val="24"/>
        </w:rPr>
        <w:t>zasad bezpieczeństwa i higieny pracy obowiązujących przy realizacji zadań stanowiących przedmiot zamówienia.</w:t>
      </w:r>
    </w:p>
    <w:p w:rsidR="000C2592" w:rsidRPr="00F158FB" w:rsidRDefault="000C2592" w:rsidP="002C789D">
      <w:pPr>
        <w:pStyle w:val="Akapitzlist"/>
        <w:numPr>
          <w:ilvl w:val="0"/>
          <w:numId w:val="15"/>
        </w:numPr>
        <w:ind w:left="284" w:hanging="284"/>
        <w:jc w:val="both"/>
        <w:rPr>
          <w:rStyle w:val="FontStyle13"/>
          <w:rFonts w:ascii="Times New Roman" w:hAnsi="Times New Roman"/>
          <w:color w:val="FF0000"/>
          <w:sz w:val="24"/>
        </w:rPr>
      </w:pPr>
      <w:r w:rsidRPr="00F158FB">
        <w:rPr>
          <w:rStyle w:val="FontStyle13"/>
          <w:rFonts w:ascii="Times New Roman" w:hAnsi="Times New Roman"/>
          <w:color w:val="auto"/>
          <w:sz w:val="24"/>
        </w:rPr>
        <w:t xml:space="preserve">Pokrycie </w:t>
      </w:r>
      <w:r w:rsidRPr="00F158FB">
        <w:rPr>
          <w:rStyle w:val="FontStyle13"/>
          <w:rFonts w:ascii="Times New Roman" w:hAnsi="Times New Roman"/>
          <w:sz w:val="24"/>
        </w:rPr>
        <w:t>wszystkich strat wynikłych z powodu niewykonania przedmiotu zamówienia, zniszczenia lub uszkodzenia powierzonego mu przez Zamawiającego mienia.</w:t>
      </w:r>
    </w:p>
    <w:p w:rsidR="000C2592" w:rsidRPr="00F158FB" w:rsidRDefault="000C2592" w:rsidP="002C789D">
      <w:pPr>
        <w:pStyle w:val="Akapitzlist"/>
        <w:numPr>
          <w:ilvl w:val="0"/>
          <w:numId w:val="15"/>
        </w:numPr>
        <w:ind w:left="284" w:hanging="284"/>
        <w:jc w:val="both"/>
        <w:rPr>
          <w:color w:val="FF0000"/>
        </w:rPr>
      </w:pPr>
      <w:r w:rsidRPr="000E72B6">
        <w:t>Udostępnienie na wezwanie Zamawiającego własnej dok</w:t>
      </w:r>
      <w:r>
        <w:t xml:space="preserve">umentacji finansowo-księgowej </w:t>
      </w:r>
      <w:r w:rsidRPr="00047C5E">
        <w:t>z</w:t>
      </w:r>
      <w:r>
        <w:t> </w:t>
      </w:r>
      <w:r w:rsidRPr="000E72B6">
        <w:t>zakresu realizowanego zamówienia w terminie do 3 dni od wezwania Zamawiającego.</w:t>
      </w:r>
    </w:p>
    <w:p w:rsidR="000C2592" w:rsidRPr="00F158FB" w:rsidRDefault="000C2592" w:rsidP="002C789D">
      <w:pPr>
        <w:pStyle w:val="Akapitzlist"/>
        <w:numPr>
          <w:ilvl w:val="0"/>
          <w:numId w:val="15"/>
        </w:numPr>
        <w:ind w:left="284" w:hanging="284"/>
        <w:jc w:val="both"/>
        <w:rPr>
          <w:color w:val="FF0000"/>
        </w:rPr>
      </w:pPr>
      <w:r>
        <w:t>Wykonawca dołoży wszelkich starań, aby na kursie została zachowana z</w:t>
      </w:r>
      <w:r w:rsidRPr="00CA5B22">
        <w:t>asada równości szans oraz niedyskryminacji w tym dostępności dla osób z niepełnosprawnościami</w:t>
      </w:r>
      <w:r>
        <w:t>.</w:t>
      </w:r>
    </w:p>
    <w:p w:rsidR="000C2592" w:rsidRPr="00B769ED" w:rsidRDefault="00BC0964" w:rsidP="002C789D">
      <w:pPr>
        <w:pStyle w:val="Akapitzlist"/>
        <w:numPr>
          <w:ilvl w:val="0"/>
          <w:numId w:val="15"/>
        </w:numPr>
        <w:ind w:left="284" w:hanging="284"/>
        <w:jc w:val="both"/>
        <w:rPr>
          <w:color w:val="FF0000"/>
        </w:rPr>
      </w:pPr>
      <w:r w:rsidRPr="00B769ED">
        <w:t>Wykonawca</w:t>
      </w:r>
      <w:r w:rsidR="000C2592" w:rsidRPr="00B769ED">
        <w:t xml:space="preserve"> nie możn</w:t>
      </w:r>
      <w:r w:rsidRPr="00B769ED">
        <w:t>e</w:t>
      </w:r>
      <w:r w:rsidR="000C2592" w:rsidRPr="00B769ED">
        <w:t xml:space="preserve"> wprowadzać na zajęcia dodatkowych osób niebędących nauczycielami wskazanymi przez Zamawiającego.</w:t>
      </w:r>
    </w:p>
    <w:p w:rsidR="00DB1E75" w:rsidRPr="00757AE2" w:rsidRDefault="003349EF" w:rsidP="003349EF">
      <w:pPr>
        <w:pStyle w:val="Akapitzlist"/>
        <w:numPr>
          <w:ilvl w:val="0"/>
          <w:numId w:val="15"/>
        </w:numPr>
        <w:ind w:left="284" w:hanging="284"/>
        <w:jc w:val="both"/>
        <w:rPr>
          <w:color w:val="FF0000"/>
        </w:rPr>
      </w:pPr>
      <w:r>
        <w:t>Miejsce</w:t>
      </w:r>
      <w:r w:rsidR="000C2592" w:rsidRPr="00757AE2">
        <w:t xml:space="preserve"> realizacji zajęć </w:t>
      </w:r>
      <w:r w:rsidR="00757AE2" w:rsidRPr="00757AE2">
        <w:t xml:space="preserve">będzie znajdować się w granicach administracyjnych </w:t>
      </w:r>
      <w:r>
        <w:t>miejscowości</w:t>
      </w:r>
      <w:r w:rsidR="00757AE2" w:rsidRPr="00757AE2">
        <w:t xml:space="preserve"> </w:t>
      </w:r>
      <w:r>
        <w:t>Jabłonka.</w:t>
      </w:r>
    </w:p>
    <w:p w:rsidR="000C2592" w:rsidRPr="0060462D" w:rsidRDefault="000C2592" w:rsidP="002C789D">
      <w:pPr>
        <w:pStyle w:val="Akapitzlist"/>
        <w:numPr>
          <w:ilvl w:val="0"/>
          <w:numId w:val="15"/>
        </w:numPr>
        <w:ind w:left="284" w:hanging="284"/>
        <w:jc w:val="both"/>
        <w:rPr>
          <w:color w:val="FF0000"/>
        </w:rPr>
      </w:pPr>
      <w:r w:rsidRPr="0060462D">
        <w:t>Wykonawca zapewni niezbędny sprzęt do prowadzenia zajęć.</w:t>
      </w:r>
    </w:p>
    <w:p w:rsidR="000C2592" w:rsidRPr="000E72B6" w:rsidRDefault="000C2592" w:rsidP="002C789D">
      <w:pPr>
        <w:jc w:val="both"/>
      </w:pPr>
    </w:p>
    <w:p w:rsidR="000C2592" w:rsidRPr="00C85F52" w:rsidRDefault="000C2592" w:rsidP="002C789D">
      <w:pPr>
        <w:pStyle w:val="Noparagraphstyle"/>
        <w:spacing w:line="240" w:lineRule="auto"/>
        <w:jc w:val="both"/>
        <w:textAlignment w:val="auto"/>
        <w:rPr>
          <w:b/>
        </w:rPr>
      </w:pPr>
      <w:r w:rsidRPr="00C85F52">
        <w:rPr>
          <w:b/>
        </w:rPr>
        <w:t>Wynagrodzenie, które Wykonawca otrzyma za realizację przedmiotu zamówienia będzie stanowiło iloczyn ceny jednostkowej wskazanej w ofercie za jednego uczestnika zajęć oraz liczby uczestników, z których każdy uczestniczył w co najmniej 75% zajęć</w:t>
      </w:r>
      <w:r>
        <w:rPr>
          <w:b/>
        </w:rPr>
        <w:t xml:space="preserve"> i uzyskał pozytywny wynik z egzaminu końcowego.</w:t>
      </w:r>
    </w:p>
    <w:p w:rsidR="000C2592" w:rsidRDefault="000C2592" w:rsidP="002C789D">
      <w:pPr>
        <w:jc w:val="both"/>
        <w:rPr>
          <w:lang w:eastAsia="pl-PL"/>
        </w:rPr>
      </w:pPr>
    </w:p>
    <w:p w:rsidR="000C2592" w:rsidRPr="000E72B6" w:rsidRDefault="000C2592" w:rsidP="002C789D">
      <w:pPr>
        <w:jc w:val="both"/>
        <w:rPr>
          <w:lang w:eastAsia="pl-PL"/>
        </w:rPr>
      </w:pPr>
    </w:p>
    <w:p w:rsidR="000C2592" w:rsidRDefault="000C2592" w:rsidP="002C789D">
      <w:pPr>
        <w:suppressAutoHyphens w:val="0"/>
        <w:autoSpaceDE w:val="0"/>
        <w:autoSpaceDN w:val="0"/>
        <w:adjustRightInd w:val="0"/>
        <w:jc w:val="both"/>
        <w:rPr>
          <w:b/>
          <w:lang w:eastAsia="pl-PL"/>
        </w:rPr>
      </w:pPr>
      <w:r w:rsidRPr="00C85F52">
        <w:rPr>
          <w:b/>
          <w:lang w:eastAsia="pl-PL"/>
        </w:rPr>
        <w:t>Zamawiający</w:t>
      </w:r>
      <w:r>
        <w:rPr>
          <w:b/>
          <w:lang w:eastAsia="pl-PL"/>
        </w:rPr>
        <w:t>:</w:t>
      </w:r>
    </w:p>
    <w:p w:rsidR="00892F10" w:rsidRPr="00C85F52" w:rsidRDefault="00892F10" w:rsidP="002C789D">
      <w:pPr>
        <w:suppressAutoHyphens w:val="0"/>
        <w:autoSpaceDE w:val="0"/>
        <w:autoSpaceDN w:val="0"/>
        <w:adjustRightInd w:val="0"/>
        <w:jc w:val="both"/>
        <w:rPr>
          <w:b/>
          <w:lang w:eastAsia="pl-PL"/>
        </w:rPr>
      </w:pPr>
    </w:p>
    <w:p w:rsidR="00892F10" w:rsidRDefault="000C2592" w:rsidP="002C789D">
      <w:pPr>
        <w:pStyle w:val="Akapitzlist1"/>
        <w:spacing w:after="0" w:line="240" w:lineRule="auto"/>
        <w:ind w:left="0"/>
        <w:jc w:val="both"/>
        <w:rPr>
          <w:rFonts w:ascii="Times New Roman" w:hAnsi="Times New Roman"/>
          <w:color w:val="000000"/>
          <w:sz w:val="24"/>
          <w:szCs w:val="24"/>
        </w:rPr>
      </w:pPr>
      <w:r w:rsidRPr="0050195F">
        <w:rPr>
          <w:rFonts w:ascii="Times New Roman" w:hAnsi="Times New Roman"/>
          <w:color w:val="000000"/>
          <w:sz w:val="24"/>
          <w:szCs w:val="24"/>
        </w:rPr>
        <w:t>-</w:t>
      </w:r>
      <w:r w:rsidR="00892F10" w:rsidRPr="0050195F">
        <w:rPr>
          <w:rFonts w:ascii="Times New Roman" w:hAnsi="Times New Roman"/>
          <w:color w:val="000000"/>
          <w:sz w:val="24"/>
          <w:szCs w:val="24"/>
        </w:rPr>
        <w:t>zapewnia Wykonawcy nieodpłatnie zaplecze lokalowe do prowadzenia zajęć w ZSJ,</w:t>
      </w:r>
      <w:r w:rsidRPr="00F66727">
        <w:rPr>
          <w:rFonts w:ascii="Times New Roman" w:hAnsi="Times New Roman"/>
          <w:color w:val="000000"/>
          <w:sz w:val="24"/>
          <w:szCs w:val="24"/>
        </w:rPr>
        <w:t xml:space="preserve"> </w:t>
      </w:r>
    </w:p>
    <w:p w:rsidR="000C2592" w:rsidRDefault="00892F10" w:rsidP="002C789D">
      <w:pPr>
        <w:pStyle w:val="Akapitzlist1"/>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0C2592" w:rsidRPr="00F66727">
        <w:rPr>
          <w:rFonts w:ascii="Times New Roman" w:hAnsi="Times New Roman"/>
          <w:color w:val="000000"/>
          <w:sz w:val="24"/>
          <w:szCs w:val="24"/>
        </w:rPr>
        <w:t>dopuszcza możliwość aneksowania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nauczyciela Wykonawca, który wyrazi zgodę na dokończenie kursu przez nauczyciela zwraca się pisemnie do Zamawiającego o przedłużenie czasu wykonania Umowy o czas niezbędny na uk</w:t>
      </w:r>
      <w:r w:rsidR="000C2592">
        <w:rPr>
          <w:rFonts w:ascii="Times New Roman" w:hAnsi="Times New Roman"/>
          <w:color w:val="000000"/>
          <w:sz w:val="24"/>
          <w:szCs w:val="24"/>
        </w:rPr>
        <w:t>ończenie kursu przez uczestnika,</w:t>
      </w:r>
    </w:p>
    <w:p w:rsidR="000C2592" w:rsidRPr="000E72B6" w:rsidRDefault="000C2592" w:rsidP="002C789D">
      <w:pPr>
        <w:pStyle w:val="Akapitzlist1"/>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0E72B6">
        <w:rPr>
          <w:rFonts w:ascii="Times New Roman" w:hAnsi="Times New Roman"/>
          <w:color w:val="000000"/>
          <w:sz w:val="24"/>
          <w:szCs w:val="24"/>
        </w:rPr>
        <w:t xml:space="preserve"> przekaże Wykonawcy listę zakwalifikowanych</w:t>
      </w:r>
      <w:r>
        <w:rPr>
          <w:rFonts w:ascii="Times New Roman" w:hAnsi="Times New Roman"/>
          <w:color w:val="000000"/>
          <w:sz w:val="24"/>
          <w:szCs w:val="24"/>
        </w:rPr>
        <w:t xml:space="preserve"> do udziału w zajęciach,</w:t>
      </w:r>
    </w:p>
    <w:p w:rsidR="000C2592" w:rsidRDefault="000C2592" w:rsidP="00354E78">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E72B6">
        <w:rPr>
          <w:rFonts w:ascii="Times New Roman" w:hAnsi="Times New Roman"/>
          <w:sz w:val="24"/>
          <w:szCs w:val="24"/>
        </w:rPr>
        <w:t xml:space="preserve">zastrzega sobie prawo do </w:t>
      </w:r>
      <w:r w:rsidRPr="00C85F52">
        <w:rPr>
          <w:rFonts w:ascii="Times New Roman" w:hAnsi="Times New Roman"/>
          <w:b/>
          <w:sz w:val="24"/>
          <w:szCs w:val="24"/>
        </w:rPr>
        <w:t xml:space="preserve">zmniejszenia </w:t>
      </w:r>
      <w:r w:rsidRPr="000E72B6">
        <w:rPr>
          <w:rFonts w:ascii="Times New Roman" w:hAnsi="Times New Roman"/>
          <w:sz w:val="24"/>
          <w:szCs w:val="24"/>
        </w:rPr>
        <w:t>ilości osób kierowanych na zajęcia, dlatego też podane zestawienie ilościowe nie</w:t>
      </w:r>
      <w:r>
        <w:rPr>
          <w:rFonts w:ascii="Times New Roman" w:hAnsi="Times New Roman"/>
          <w:sz w:val="24"/>
          <w:szCs w:val="24"/>
        </w:rPr>
        <w:t xml:space="preserve"> jest wiążące dla Zamawiającego.</w:t>
      </w:r>
      <w:r w:rsidRPr="000E72B6">
        <w:rPr>
          <w:rFonts w:ascii="Times New Roman" w:hAnsi="Times New Roman"/>
          <w:sz w:val="24"/>
          <w:szCs w:val="24"/>
        </w:rPr>
        <w:t xml:space="preserve"> Dla Wykonawcy jest natomiast wiążące pod względem ustalenia wysokości ceny jednostkowej, która będzie niezmienna przez cały okres realizacji zamówienia.</w:t>
      </w:r>
    </w:p>
    <w:p w:rsidR="005509EF" w:rsidRDefault="005509EF" w:rsidP="00354E78">
      <w:pPr>
        <w:pStyle w:val="Akapitzlist1"/>
        <w:spacing w:after="0" w:line="240" w:lineRule="auto"/>
        <w:ind w:left="0"/>
        <w:jc w:val="both"/>
        <w:rPr>
          <w:rFonts w:ascii="Times New Roman" w:hAnsi="Times New Roman"/>
          <w:sz w:val="24"/>
          <w:szCs w:val="24"/>
        </w:rPr>
      </w:pPr>
    </w:p>
    <w:p w:rsidR="005509EF" w:rsidRDefault="005509EF" w:rsidP="00354E78">
      <w:pPr>
        <w:pStyle w:val="Akapitzlist1"/>
        <w:spacing w:after="0" w:line="240" w:lineRule="auto"/>
        <w:ind w:left="0"/>
        <w:jc w:val="both"/>
        <w:rPr>
          <w:rFonts w:ascii="Times New Roman" w:hAnsi="Times New Roman"/>
          <w:sz w:val="24"/>
          <w:szCs w:val="24"/>
        </w:rPr>
      </w:pPr>
    </w:p>
    <w:p w:rsidR="005509EF" w:rsidRPr="0092071D" w:rsidRDefault="005509EF" w:rsidP="005509EF">
      <w:r>
        <w:t xml:space="preserve">W związku z art. 100 ustawy Prawo Zamówień Publicznych z dnia 11 września 2019 r. (Dz.U. z 2021 r. poz. 1129 z </w:t>
      </w:r>
      <w:proofErr w:type="spellStart"/>
      <w:r>
        <w:t>późn</w:t>
      </w:r>
      <w:proofErr w:type="spellEnd"/>
      <w:r>
        <w:t xml:space="preserve">.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w:t>
      </w:r>
      <w:r>
        <w:lastRenderedPageBreak/>
        <w:t>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t>Dz.Urz.UE.L</w:t>
      </w:r>
      <w:proofErr w:type="spellEnd"/>
      <w:r>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5509EF" w:rsidRPr="00354E78" w:rsidRDefault="005509EF" w:rsidP="00354E78">
      <w:pPr>
        <w:pStyle w:val="Akapitzlist1"/>
        <w:spacing w:after="0" w:line="240" w:lineRule="auto"/>
        <w:ind w:left="0"/>
        <w:jc w:val="both"/>
        <w:rPr>
          <w:rStyle w:val="Pogrubienie"/>
          <w:rFonts w:ascii="Times New Roman" w:hAnsi="Times New Roman" w:cs="Calibri"/>
          <w:b w:val="0"/>
          <w:bCs w:val="0"/>
          <w:sz w:val="24"/>
          <w:szCs w:val="24"/>
        </w:rPr>
      </w:pPr>
    </w:p>
    <w:sectPr w:rsidR="005509EF" w:rsidRPr="00354E78" w:rsidSect="00444793">
      <w:headerReference w:type="default" r:id="rId8"/>
      <w:footerReference w:type="default" r:id="rId9"/>
      <w:pgSz w:w="11906" w:h="16838"/>
      <w:pgMar w:top="1418" w:right="1418" w:bottom="1418" w:left="1418"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53" w:rsidRDefault="00317D53" w:rsidP="00F469F1">
      <w:r>
        <w:separator/>
      </w:r>
    </w:p>
  </w:endnote>
  <w:endnote w:type="continuationSeparator" w:id="0">
    <w:p w:rsidR="00317D53" w:rsidRDefault="00317D53" w:rsidP="00F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3" w:rsidRDefault="00317D53" w:rsidP="00DD6209">
    <w:pPr>
      <w:pStyle w:val="Stopka"/>
      <w:tabs>
        <w:tab w:val="clear" w:pos="4536"/>
        <w:tab w:val="clear" w:pos="9072"/>
        <w:tab w:val="left" w:pos="0"/>
      </w:tabs>
      <w:jc w:val="center"/>
      <w:rPr>
        <w:sz w:val="16"/>
        <w:szCs w:val="16"/>
      </w:rPr>
    </w:pPr>
  </w:p>
  <w:p w:rsidR="00317D53" w:rsidRPr="00B77B01" w:rsidRDefault="00317D53" w:rsidP="00DD6209">
    <w:pPr>
      <w:pStyle w:val="Stopka"/>
      <w:tabs>
        <w:tab w:val="clear" w:pos="4536"/>
        <w:tab w:val="clear" w:pos="9072"/>
        <w:tab w:val="left" w:pos="0"/>
      </w:tabs>
      <w:jc w:val="center"/>
      <w:rPr>
        <w:sz w:val="8"/>
        <w:szCs w:val="8"/>
      </w:rPr>
    </w:pPr>
  </w:p>
  <w:p w:rsidR="00317D53" w:rsidRPr="00DD6209" w:rsidRDefault="0053134E" w:rsidP="00DD6209">
    <w:pPr>
      <w:pStyle w:val="Stopka"/>
      <w:tabs>
        <w:tab w:val="clear" w:pos="4536"/>
        <w:tab w:val="clear" w:pos="9072"/>
        <w:tab w:val="left" w:pos="0"/>
      </w:tabs>
      <w:jc w:val="center"/>
      <w:rPr>
        <w:sz w:val="16"/>
        <w:szCs w:val="16"/>
      </w:rPr>
    </w:pPr>
    <w:r>
      <w:rPr>
        <w:noProof/>
        <w:lang w:eastAsia="pl-PL"/>
      </w:rPr>
      <w:pict>
        <v:shapetype id="_x0000_t32" coordsize="21600,21600" o:spt="32" o:oned="t" path="m,l21600,21600e" filled="f">
          <v:path arrowok="t" fillok="f" o:connecttype="none"/>
          <o:lock v:ext="edit" shapetype="t"/>
        </v:shapetype>
        <v:shape id="AutoShape 3" o:spid="_x0000_s2055" type="#_x0000_t32" style="position:absolute;left:0;text-align:left;margin-left:-33.05pt;margin-top:-9.3pt;width:497.25pt;height:0;z-index:251657728;visibility:visible;mso-wrap-distance-top:-3e-5mm;mso-wrap-distance-bottom:-3e-5mm"/>
      </w:pict>
    </w:r>
    <w:r w:rsidR="00317D53" w:rsidRPr="00DD6209">
      <w:rPr>
        <w:sz w:val="16"/>
        <w:szCs w:val="16"/>
      </w:rPr>
      <w:t xml:space="preserve">Projekt współfinansowany ze środków Unii Europejskiej: </w:t>
    </w:r>
    <w:r w:rsidR="00317D53">
      <w:rPr>
        <w:sz w:val="16"/>
        <w:szCs w:val="16"/>
      </w:rPr>
      <w:t xml:space="preserve">z </w:t>
    </w:r>
    <w:r w:rsidR="00317D53" w:rsidRPr="00DD6209">
      <w:rPr>
        <w:sz w:val="16"/>
        <w:szCs w:val="16"/>
      </w:rPr>
      <w:t xml:space="preserve">Europejskiego Funduszu </w:t>
    </w:r>
    <w:r w:rsidR="00317D53">
      <w:rPr>
        <w:sz w:val="16"/>
        <w:szCs w:val="16"/>
      </w:rPr>
      <w:t>Społecznego</w:t>
    </w:r>
    <w:r w:rsidR="00317D53" w:rsidRPr="00DD6209">
      <w:rPr>
        <w:sz w:val="16"/>
        <w:szCs w:val="16"/>
      </w:rPr>
      <w:br/>
      <w:t xml:space="preserve">w ramach Regionalnego Programu Operacyjnego Województwa Małopolskiego na lata 2014-2020 </w:t>
    </w:r>
    <w:r w:rsidR="00317D53" w:rsidRPr="00DD6209">
      <w:rPr>
        <w:sz w:val="16"/>
        <w:szCs w:val="16"/>
      </w:rPr>
      <w:br/>
    </w:r>
    <w:r w:rsidR="00317D53">
      <w:rPr>
        <w:sz w:val="16"/>
        <w:szCs w:val="16"/>
      </w:rPr>
      <w:t>10Oś Priorytetowa Wiedza i Kompetencje, Działanie 10.2 Rozwój kształcenia zawodowego</w:t>
    </w:r>
    <w:r w:rsidR="00317D53" w:rsidRPr="00DD6209">
      <w:rPr>
        <w:sz w:val="16"/>
        <w:szCs w:val="16"/>
      </w:rPr>
      <w:t xml:space="preserve">, </w:t>
    </w:r>
    <w:r w:rsidR="00317D53">
      <w:rPr>
        <w:sz w:val="16"/>
        <w:szCs w:val="16"/>
      </w:rPr>
      <w:br/>
    </w:r>
    <w:r w:rsidR="00317D53" w:rsidRPr="00DD6209">
      <w:rPr>
        <w:sz w:val="16"/>
        <w:szCs w:val="16"/>
      </w:rPr>
      <w:t xml:space="preserve">Poddziałanie </w:t>
    </w:r>
    <w:r w:rsidR="00317D53">
      <w:rPr>
        <w:sz w:val="16"/>
        <w:szCs w:val="16"/>
      </w:rPr>
      <w:t>10.2.2 Kształcenie zawodowe uczniów - SPR</w:t>
    </w:r>
    <w:r w:rsidR="00317D53">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53" w:rsidRDefault="00317D53" w:rsidP="00F469F1">
      <w:r>
        <w:separator/>
      </w:r>
    </w:p>
  </w:footnote>
  <w:footnote w:type="continuationSeparator" w:id="0">
    <w:p w:rsidR="00317D53" w:rsidRDefault="00317D53" w:rsidP="00F4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3" w:rsidRDefault="00317D53">
    <w:pPr>
      <w:pStyle w:val="Nagwek"/>
    </w:pPr>
    <w:r>
      <w:rPr>
        <w:noProof/>
        <w:lang w:eastAsia="pl-PL"/>
      </w:rPr>
      <w:drawing>
        <wp:anchor distT="0" distB="0" distL="114300" distR="114300" simplePos="0" relativeHeight="251660800" behindDoc="0" locked="0" layoutInCell="1" allowOverlap="1">
          <wp:simplePos x="0" y="0"/>
          <wp:positionH relativeFrom="column">
            <wp:posOffset>4671695</wp:posOffset>
          </wp:positionH>
          <wp:positionV relativeFrom="paragraph">
            <wp:posOffset>-154940</wp:posOffset>
          </wp:positionV>
          <wp:extent cx="1628775" cy="539115"/>
          <wp:effectExtent l="19050" t="0" r="9525"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1628775" cy="539115"/>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3586480</wp:posOffset>
          </wp:positionH>
          <wp:positionV relativeFrom="paragraph">
            <wp:posOffset>-78105</wp:posOffset>
          </wp:positionV>
          <wp:extent cx="342900" cy="381000"/>
          <wp:effectExtent l="1905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srcRect/>
                  <a:stretch>
                    <a:fillRect/>
                  </a:stretch>
                </pic:blipFill>
                <pic:spPr bwMode="auto">
                  <a:xfrm>
                    <a:off x="0" y="0"/>
                    <a:ext cx="342900" cy="381000"/>
                  </a:xfrm>
                  <a:prstGeom prst="rect">
                    <a:avLst/>
                  </a:prstGeom>
                  <a:noFill/>
                </pic:spPr>
              </pic:pic>
            </a:graphicData>
          </a:graphic>
        </wp:anchor>
      </w:drawing>
    </w:r>
    <w:r>
      <w:rPr>
        <w:noProof/>
        <w:lang w:eastAsia="pl-PL"/>
      </w:rPr>
      <w:drawing>
        <wp:anchor distT="0" distB="0" distL="114300" distR="114300" simplePos="0" relativeHeight="251659776" behindDoc="0" locked="0" layoutInCell="1" allowOverlap="1">
          <wp:simplePos x="0" y="0"/>
          <wp:positionH relativeFrom="column">
            <wp:posOffset>1014730</wp:posOffset>
          </wp:positionH>
          <wp:positionV relativeFrom="paragraph">
            <wp:posOffset>-80645</wp:posOffset>
          </wp:positionV>
          <wp:extent cx="2524125" cy="35433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l="14352" t="33305" r="15894" b="35818"/>
                  <a:stretch>
                    <a:fillRect/>
                  </a:stretch>
                </pic:blipFill>
                <pic:spPr bwMode="auto">
                  <a:xfrm>
                    <a:off x="0" y="0"/>
                    <a:ext cx="2524125" cy="354330"/>
                  </a:xfrm>
                  <a:prstGeom prst="rect">
                    <a:avLst/>
                  </a:prstGeom>
                  <a:noFill/>
                </pic:spPr>
              </pic:pic>
            </a:graphicData>
          </a:graphic>
        </wp:anchor>
      </w:drawing>
    </w:r>
    <w:r>
      <w:rPr>
        <w:noProof/>
        <w:lang w:eastAsia="pl-PL"/>
      </w:rPr>
      <w:drawing>
        <wp:anchor distT="0" distB="0" distL="114300" distR="114300" simplePos="0" relativeHeight="251654656" behindDoc="0" locked="0" layoutInCell="1" allowOverlap="1">
          <wp:simplePos x="0" y="0"/>
          <wp:positionH relativeFrom="column">
            <wp:posOffset>-404495</wp:posOffset>
          </wp:positionH>
          <wp:positionV relativeFrom="paragraph">
            <wp:posOffset>-286385</wp:posOffset>
          </wp:positionV>
          <wp:extent cx="1428750" cy="731520"/>
          <wp:effectExtent l="1905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E_Program_Regionalny_rgb-4"/>
                  <pic:cNvPicPr>
                    <a:picLocks noChangeAspect="1" noChangeArrowheads="1"/>
                  </pic:cNvPicPr>
                </pic:nvPicPr>
                <pic:blipFill>
                  <a:blip r:embed="rId4"/>
                  <a:srcRect/>
                  <a:stretch>
                    <a:fillRect/>
                  </a:stretch>
                </pic:blipFill>
                <pic:spPr bwMode="auto">
                  <a:xfrm>
                    <a:off x="0" y="0"/>
                    <a:ext cx="1428750" cy="731520"/>
                  </a:xfrm>
                  <a:prstGeom prst="rect">
                    <a:avLst/>
                  </a:prstGeom>
                  <a:noFill/>
                </pic:spPr>
              </pic:pic>
            </a:graphicData>
          </a:graphic>
        </wp:anchor>
      </w:drawing>
    </w:r>
    <w:r w:rsidR="0053134E">
      <w:rPr>
        <w:noProof/>
        <w:lang w:eastAsia="pl-PL"/>
      </w:rPr>
      <w:pict>
        <v:shapetype id="_x0000_t202" coordsize="21600,21600" o:spt="202" path="m,l,21600r21600,l21600,xe">
          <v:stroke joinstyle="miter"/>
          <v:path gradientshapeok="t" o:connecttype="rect"/>
        </v:shapetype>
        <v:shape id="Text Box 2" o:spid="_x0000_s2053" type="#_x0000_t202" style="position:absolute;margin-left:312.4pt;margin-top:-5.2pt;width:41.95pt;height:138.6pt;z-index:251656704;visibility:visible;mso-position-horizontal-relative:text;mso-position-vertical-relative:text" strokecolor="white">
          <v:textbox style="mso-fit-shape-to-text:t">
            <w:txbxContent>
              <w:p w:rsidR="00317D53" w:rsidRPr="000D3DA1" w:rsidRDefault="00317D53" w:rsidP="008E7516">
                <w:pPr>
                  <w:ind w:left="-142" w:right="-169"/>
                  <w:rPr>
                    <w:b/>
                    <w:bCs/>
                    <w:sz w:val="16"/>
                    <w:szCs w:val="16"/>
                  </w:rPr>
                </w:pPr>
                <w:r w:rsidRPr="000D3DA1">
                  <w:rPr>
                    <w:b/>
                    <w:bCs/>
                    <w:sz w:val="16"/>
                    <w:szCs w:val="16"/>
                  </w:rPr>
                  <w:t>Powiat</w:t>
                </w:r>
              </w:p>
              <w:p w:rsidR="00317D53" w:rsidRPr="000D3DA1" w:rsidRDefault="00317D53" w:rsidP="008E7516">
                <w:pPr>
                  <w:ind w:left="-142" w:right="-169"/>
                  <w:rPr>
                    <w:b/>
                    <w:bCs/>
                    <w:sz w:val="16"/>
                    <w:szCs w:val="16"/>
                  </w:rPr>
                </w:pPr>
                <w:r w:rsidRPr="000D3DA1">
                  <w:rPr>
                    <w:b/>
                    <w:bCs/>
                    <w:sz w:val="16"/>
                    <w:szCs w:val="16"/>
                  </w:rPr>
                  <w:t>Nowotarski</w:t>
                </w:r>
              </w:p>
            </w:txbxContent>
          </v:textbox>
        </v:shape>
      </w:pict>
    </w:r>
    <w:r w:rsidR="0053134E">
      <w:rPr>
        <w:noProof/>
        <w:lang w:eastAsia="pl-PL"/>
      </w:rPr>
      <w:pict>
        <v:shapetype id="_x0000_t32" coordsize="21600,21600" o:spt="32" o:oned="t" path="m,l21600,21600e" filled="f">
          <v:path arrowok="t" fillok="f" o:connecttype="none"/>
          <o:lock v:ext="edit" shapetype="t"/>
        </v:shapetype>
        <v:shape id="AutoShape 1" o:spid="_x0000_s2054" type="#_x0000_t32" style="position:absolute;margin-left:-16.1pt;margin-top:30.7pt;width:497.25pt;height:0;z-index:251655680;visibility:visible;mso-wrap-distance-top:-3e-5mm;mso-wrap-distance-bottom:-3e-5mm;mso-position-horizontal-relative:text;mso-position-vertical-relative:tex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A493EC"/>
    <w:name w:val="WW8Num2"/>
    <w:lvl w:ilvl="0">
      <w:start w:val="1"/>
      <w:numFmt w:val="decimal"/>
      <w:lvlText w:val="%1."/>
      <w:lvlJc w:val="left"/>
      <w:pPr>
        <w:tabs>
          <w:tab w:val="num" w:pos="0"/>
        </w:tabs>
        <w:ind w:left="1211" w:hanging="360"/>
      </w:pPr>
      <w:rPr>
        <w:rFonts w:ascii="Calibri" w:eastAsia="Times New Roman" w:hAnsi="Calibri" w:cs="Times New Roman"/>
        <w:b w:val="0"/>
        <w:bCs w:val="0"/>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078D5332"/>
    <w:multiLevelType w:val="multilevel"/>
    <w:tmpl w:val="E5AA4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742C31"/>
    <w:multiLevelType w:val="hybridMultilevel"/>
    <w:tmpl w:val="8B98B9DA"/>
    <w:lvl w:ilvl="0" w:tplc="0415000F">
      <w:start w:val="1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437349C"/>
    <w:multiLevelType w:val="hybridMultilevel"/>
    <w:tmpl w:val="06008D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14606B30"/>
    <w:multiLevelType w:val="hybridMultilevel"/>
    <w:tmpl w:val="8214A418"/>
    <w:lvl w:ilvl="0" w:tplc="655E26E4">
      <w:start w:val="3"/>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B3D3A2F"/>
    <w:multiLevelType w:val="multilevel"/>
    <w:tmpl w:val="2ED893E4"/>
    <w:lvl w:ilvl="0">
      <w:start w:val="1"/>
      <w:numFmt w:val="decimal"/>
      <w:lvlText w:val="%1."/>
      <w:lvlJc w:val="left"/>
      <w:pPr>
        <w:ind w:left="360" w:hanging="360"/>
      </w:pPr>
      <w:rPr>
        <w:rFonts w:cs="Times New Roman" w:hint="default"/>
        <w:color w:val="auto"/>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F302057"/>
    <w:multiLevelType w:val="multilevel"/>
    <w:tmpl w:val="68AC14C0"/>
    <w:lvl w:ilvl="0">
      <w:start w:val="1"/>
      <w:numFmt w:val="decimal"/>
      <w:lvlText w:val="%1."/>
      <w:lvlJc w:val="left"/>
      <w:pPr>
        <w:ind w:left="502" w:hanging="360"/>
      </w:pPr>
      <w:rPr>
        <w:rFonts w:cs="Times New Roman" w:hint="default"/>
        <w:color w:val="auto"/>
      </w:rPr>
    </w:lvl>
    <w:lvl w:ilvl="1">
      <w:start w:val="1"/>
      <w:numFmt w:val="decimal"/>
      <w:isLgl/>
      <w:lvlText w:val="%1.%2."/>
      <w:lvlJc w:val="left"/>
      <w:pPr>
        <w:ind w:left="825" w:hanging="465"/>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56F3DB8"/>
    <w:multiLevelType w:val="hybridMultilevel"/>
    <w:tmpl w:val="74708CC2"/>
    <w:lvl w:ilvl="0" w:tplc="C43CBD68">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2E012353"/>
    <w:multiLevelType w:val="hybridMultilevel"/>
    <w:tmpl w:val="A6848D6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3BDB09C7"/>
    <w:multiLevelType w:val="hybridMultilevel"/>
    <w:tmpl w:val="894A55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nsid w:val="3E6F68C1"/>
    <w:multiLevelType w:val="hybridMultilevel"/>
    <w:tmpl w:val="97788132"/>
    <w:lvl w:ilvl="0" w:tplc="0415000F">
      <w:start w:val="15"/>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540E61D9"/>
    <w:multiLevelType w:val="hybridMultilevel"/>
    <w:tmpl w:val="1BF280BA"/>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nsid w:val="64AE2DB4"/>
    <w:multiLevelType w:val="multilevel"/>
    <w:tmpl w:val="1642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3D074A"/>
    <w:multiLevelType w:val="multilevel"/>
    <w:tmpl w:val="7A94DE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DC025CA"/>
    <w:multiLevelType w:val="hybridMultilevel"/>
    <w:tmpl w:val="D7CC658E"/>
    <w:lvl w:ilvl="0" w:tplc="6E66D8D4">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6EF628DA"/>
    <w:multiLevelType w:val="multilevel"/>
    <w:tmpl w:val="D17C0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179092D"/>
    <w:multiLevelType w:val="hybridMultilevel"/>
    <w:tmpl w:val="9814C7F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4"/>
  </w:num>
  <w:num w:numId="3">
    <w:abstractNumId w:val="2"/>
  </w:num>
  <w:num w:numId="4">
    <w:abstractNumId w:val="10"/>
  </w:num>
  <w:num w:numId="5">
    <w:abstractNumId w:val="16"/>
  </w:num>
  <w:num w:numId="6">
    <w:abstractNumId w:val="4"/>
  </w:num>
  <w:num w:numId="7">
    <w:abstractNumId w:val="15"/>
  </w:num>
  <w:num w:numId="8">
    <w:abstractNumId w:val="13"/>
  </w:num>
  <w:num w:numId="9">
    <w:abstractNumId w:val="7"/>
  </w:num>
  <w:num w:numId="10">
    <w:abstractNumId w:val="12"/>
  </w:num>
  <w:num w:numId="11">
    <w:abstractNumId w:val="1"/>
  </w:num>
  <w:num w:numId="12">
    <w:abstractNumId w:val="3"/>
  </w:num>
  <w:num w:numId="13">
    <w:abstractNumId w:val="9"/>
  </w:num>
  <w:num w:numId="14">
    <w:abstractNumId w:val="8"/>
  </w:num>
  <w:num w:numId="15">
    <w:abstractNumId w:val="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70"/>
  <w:hyphenationZone w:val="425"/>
  <w:doNotHyphenateCaps/>
  <w:characterSpacingControl w:val="doNotCompress"/>
  <w:doNotValidateAgainstSchema/>
  <w:doNotDemarcateInvalidXml/>
  <w:hdrShapeDefaults>
    <o:shapedefaults v:ext="edit" spidmax="2057"/>
    <o:shapelayout v:ext="edit">
      <o:idmap v:ext="edit" data="2"/>
      <o:rules v:ext="edit">
        <o:r id="V:Rule3" type="connector" idref="#AutoShape 1"/>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264F34"/>
    <w:rsid w:val="000018E7"/>
    <w:rsid w:val="00013A39"/>
    <w:rsid w:val="00013B61"/>
    <w:rsid w:val="000274C5"/>
    <w:rsid w:val="00027CB3"/>
    <w:rsid w:val="00047C5E"/>
    <w:rsid w:val="00051EA7"/>
    <w:rsid w:val="000849AD"/>
    <w:rsid w:val="00090078"/>
    <w:rsid w:val="000955BC"/>
    <w:rsid w:val="000A0660"/>
    <w:rsid w:val="000B452F"/>
    <w:rsid w:val="000C2592"/>
    <w:rsid w:val="000D3DA1"/>
    <w:rsid w:val="000E72B6"/>
    <w:rsid w:val="000F771A"/>
    <w:rsid w:val="001022F4"/>
    <w:rsid w:val="00107580"/>
    <w:rsid w:val="0012269C"/>
    <w:rsid w:val="001270CD"/>
    <w:rsid w:val="0013454E"/>
    <w:rsid w:val="00136F98"/>
    <w:rsid w:val="001371DA"/>
    <w:rsid w:val="001378D1"/>
    <w:rsid w:val="001403A8"/>
    <w:rsid w:val="001422B2"/>
    <w:rsid w:val="00154D9D"/>
    <w:rsid w:val="001564BF"/>
    <w:rsid w:val="00171910"/>
    <w:rsid w:val="00192BC0"/>
    <w:rsid w:val="001B6869"/>
    <w:rsid w:val="001C0D6A"/>
    <w:rsid w:val="001C2628"/>
    <w:rsid w:val="001D1B3B"/>
    <w:rsid w:val="001D6491"/>
    <w:rsid w:val="001E67C8"/>
    <w:rsid w:val="002036D7"/>
    <w:rsid w:val="00206977"/>
    <w:rsid w:val="00212BB0"/>
    <w:rsid w:val="002266BD"/>
    <w:rsid w:val="00232FEA"/>
    <w:rsid w:val="00264C43"/>
    <w:rsid w:val="00264F34"/>
    <w:rsid w:val="0028128C"/>
    <w:rsid w:val="00281AEB"/>
    <w:rsid w:val="00286512"/>
    <w:rsid w:val="00290282"/>
    <w:rsid w:val="002B5B39"/>
    <w:rsid w:val="002B76BA"/>
    <w:rsid w:val="002C789D"/>
    <w:rsid w:val="002D48C9"/>
    <w:rsid w:val="002F0509"/>
    <w:rsid w:val="002F2860"/>
    <w:rsid w:val="00304678"/>
    <w:rsid w:val="0031003A"/>
    <w:rsid w:val="00310A0E"/>
    <w:rsid w:val="0031213E"/>
    <w:rsid w:val="00315D36"/>
    <w:rsid w:val="003174E5"/>
    <w:rsid w:val="00317D53"/>
    <w:rsid w:val="00326AFB"/>
    <w:rsid w:val="003349EF"/>
    <w:rsid w:val="00353054"/>
    <w:rsid w:val="00354E78"/>
    <w:rsid w:val="00367C1F"/>
    <w:rsid w:val="003735A7"/>
    <w:rsid w:val="00380E50"/>
    <w:rsid w:val="00381B6B"/>
    <w:rsid w:val="00386261"/>
    <w:rsid w:val="00386795"/>
    <w:rsid w:val="003B3DD2"/>
    <w:rsid w:val="003D3CBE"/>
    <w:rsid w:val="003F16A4"/>
    <w:rsid w:val="004057EF"/>
    <w:rsid w:val="00410795"/>
    <w:rsid w:val="00416CCC"/>
    <w:rsid w:val="00430E29"/>
    <w:rsid w:val="00440FA3"/>
    <w:rsid w:val="00444793"/>
    <w:rsid w:val="00444BB8"/>
    <w:rsid w:val="00453B8C"/>
    <w:rsid w:val="004842E1"/>
    <w:rsid w:val="00485F77"/>
    <w:rsid w:val="004941C3"/>
    <w:rsid w:val="004D422D"/>
    <w:rsid w:val="004E1990"/>
    <w:rsid w:val="0050195F"/>
    <w:rsid w:val="005106A5"/>
    <w:rsid w:val="005156C0"/>
    <w:rsid w:val="0051699E"/>
    <w:rsid w:val="00516E7E"/>
    <w:rsid w:val="00520F13"/>
    <w:rsid w:val="0053134E"/>
    <w:rsid w:val="005343C9"/>
    <w:rsid w:val="00534632"/>
    <w:rsid w:val="00542634"/>
    <w:rsid w:val="005509EF"/>
    <w:rsid w:val="00554C5D"/>
    <w:rsid w:val="00574969"/>
    <w:rsid w:val="00590292"/>
    <w:rsid w:val="00593349"/>
    <w:rsid w:val="005A46D7"/>
    <w:rsid w:val="005A606D"/>
    <w:rsid w:val="005D1ECD"/>
    <w:rsid w:val="005D57BB"/>
    <w:rsid w:val="00600687"/>
    <w:rsid w:val="0060462D"/>
    <w:rsid w:val="00612F75"/>
    <w:rsid w:val="00623C1A"/>
    <w:rsid w:val="00624E12"/>
    <w:rsid w:val="00635AC7"/>
    <w:rsid w:val="00653D61"/>
    <w:rsid w:val="00655DD5"/>
    <w:rsid w:val="006611B7"/>
    <w:rsid w:val="0066328E"/>
    <w:rsid w:val="00671E1F"/>
    <w:rsid w:val="006874EE"/>
    <w:rsid w:val="006A4C7C"/>
    <w:rsid w:val="006A5324"/>
    <w:rsid w:val="006B19A8"/>
    <w:rsid w:val="006C10D1"/>
    <w:rsid w:val="006C7A45"/>
    <w:rsid w:val="006D4BD2"/>
    <w:rsid w:val="006D7CAD"/>
    <w:rsid w:val="006E6241"/>
    <w:rsid w:val="006F021A"/>
    <w:rsid w:val="006F1CB2"/>
    <w:rsid w:val="00716522"/>
    <w:rsid w:val="00722249"/>
    <w:rsid w:val="00734179"/>
    <w:rsid w:val="00755970"/>
    <w:rsid w:val="00756633"/>
    <w:rsid w:val="00757AE2"/>
    <w:rsid w:val="007678FE"/>
    <w:rsid w:val="007B5ACA"/>
    <w:rsid w:val="007C4F35"/>
    <w:rsid w:val="007D0CCE"/>
    <w:rsid w:val="007D1F74"/>
    <w:rsid w:val="007D735C"/>
    <w:rsid w:val="007F7713"/>
    <w:rsid w:val="00806536"/>
    <w:rsid w:val="00835947"/>
    <w:rsid w:val="00837BDD"/>
    <w:rsid w:val="00840125"/>
    <w:rsid w:val="00855E1B"/>
    <w:rsid w:val="0086103D"/>
    <w:rsid w:val="008618B5"/>
    <w:rsid w:val="00862AA4"/>
    <w:rsid w:val="00864153"/>
    <w:rsid w:val="00883842"/>
    <w:rsid w:val="00886E95"/>
    <w:rsid w:val="00892345"/>
    <w:rsid w:val="00892F10"/>
    <w:rsid w:val="0089771D"/>
    <w:rsid w:val="008B5350"/>
    <w:rsid w:val="008B6F02"/>
    <w:rsid w:val="008D03D0"/>
    <w:rsid w:val="008E3CEF"/>
    <w:rsid w:val="008E67FC"/>
    <w:rsid w:val="008E7516"/>
    <w:rsid w:val="009122B9"/>
    <w:rsid w:val="00913E8E"/>
    <w:rsid w:val="00926185"/>
    <w:rsid w:val="0092661D"/>
    <w:rsid w:val="00944B24"/>
    <w:rsid w:val="00954B9E"/>
    <w:rsid w:val="00957A13"/>
    <w:rsid w:val="00962135"/>
    <w:rsid w:val="009635D8"/>
    <w:rsid w:val="00964D05"/>
    <w:rsid w:val="00965900"/>
    <w:rsid w:val="0097523D"/>
    <w:rsid w:val="0098261E"/>
    <w:rsid w:val="0098283C"/>
    <w:rsid w:val="00983E81"/>
    <w:rsid w:val="009963BB"/>
    <w:rsid w:val="009A4433"/>
    <w:rsid w:val="009C2897"/>
    <w:rsid w:val="009D2CE8"/>
    <w:rsid w:val="009F67AA"/>
    <w:rsid w:val="00A13BB7"/>
    <w:rsid w:val="00A2507B"/>
    <w:rsid w:val="00A437CA"/>
    <w:rsid w:val="00A5170F"/>
    <w:rsid w:val="00A62673"/>
    <w:rsid w:val="00A656E2"/>
    <w:rsid w:val="00A65C91"/>
    <w:rsid w:val="00A85D65"/>
    <w:rsid w:val="00A9516E"/>
    <w:rsid w:val="00AA1394"/>
    <w:rsid w:val="00AA2523"/>
    <w:rsid w:val="00AA4E94"/>
    <w:rsid w:val="00AB0C77"/>
    <w:rsid w:val="00AB2BB3"/>
    <w:rsid w:val="00AD7F87"/>
    <w:rsid w:val="00AE0F84"/>
    <w:rsid w:val="00AE25F5"/>
    <w:rsid w:val="00AE50CC"/>
    <w:rsid w:val="00B2642C"/>
    <w:rsid w:val="00B30C42"/>
    <w:rsid w:val="00B769ED"/>
    <w:rsid w:val="00B77B01"/>
    <w:rsid w:val="00B83CCD"/>
    <w:rsid w:val="00B8593C"/>
    <w:rsid w:val="00B90716"/>
    <w:rsid w:val="00B9509D"/>
    <w:rsid w:val="00B954E5"/>
    <w:rsid w:val="00B95C5E"/>
    <w:rsid w:val="00BA5424"/>
    <w:rsid w:val="00BA5A18"/>
    <w:rsid w:val="00BB612C"/>
    <w:rsid w:val="00BB6665"/>
    <w:rsid w:val="00BC0964"/>
    <w:rsid w:val="00BD16BC"/>
    <w:rsid w:val="00BD4440"/>
    <w:rsid w:val="00BE3190"/>
    <w:rsid w:val="00BE331D"/>
    <w:rsid w:val="00BF2D3C"/>
    <w:rsid w:val="00C07CBF"/>
    <w:rsid w:val="00C1198A"/>
    <w:rsid w:val="00C228E0"/>
    <w:rsid w:val="00C56169"/>
    <w:rsid w:val="00C56696"/>
    <w:rsid w:val="00C6315A"/>
    <w:rsid w:val="00C64094"/>
    <w:rsid w:val="00C85F52"/>
    <w:rsid w:val="00CA4375"/>
    <w:rsid w:val="00CA4A4C"/>
    <w:rsid w:val="00CA5B22"/>
    <w:rsid w:val="00CB6535"/>
    <w:rsid w:val="00CD79AA"/>
    <w:rsid w:val="00CE45C4"/>
    <w:rsid w:val="00CF24DD"/>
    <w:rsid w:val="00CF7EFD"/>
    <w:rsid w:val="00D05B4B"/>
    <w:rsid w:val="00D168E2"/>
    <w:rsid w:val="00D259C9"/>
    <w:rsid w:val="00D31E30"/>
    <w:rsid w:val="00D45CC9"/>
    <w:rsid w:val="00D635FE"/>
    <w:rsid w:val="00D811B1"/>
    <w:rsid w:val="00D86628"/>
    <w:rsid w:val="00D936BC"/>
    <w:rsid w:val="00D9511B"/>
    <w:rsid w:val="00DA6D5F"/>
    <w:rsid w:val="00DB1E75"/>
    <w:rsid w:val="00DB4D5E"/>
    <w:rsid w:val="00DB5A4F"/>
    <w:rsid w:val="00DC2648"/>
    <w:rsid w:val="00DC7905"/>
    <w:rsid w:val="00DD6209"/>
    <w:rsid w:val="00DD7C79"/>
    <w:rsid w:val="00DF5CB3"/>
    <w:rsid w:val="00E0260E"/>
    <w:rsid w:val="00E16C69"/>
    <w:rsid w:val="00E17410"/>
    <w:rsid w:val="00E263A6"/>
    <w:rsid w:val="00E44F1A"/>
    <w:rsid w:val="00E46D95"/>
    <w:rsid w:val="00E602E5"/>
    <w:rsid w:val="00E61E88"/>
    <w:rsid w:val="00E63991"/>
    <w:rsid w:val="00E646EC"/>
    <w:rsid w:val="00E7091A"/>
    <w:rsid w:val="00E74CFF"/>
    <w:rsid w:val="00E97ED6"/>
    <w:rsid w:val="00EC112B"/>
    <w:rsid w:val="00ED15FA"/>
    <w:rsid w:val="00ED277B"/>
    <w:rsid w:val="00F142EB"/>
    <w:rsid w:val="00F158FB"/>
    <w:rsid w:val="00F21A9C"/>
    <w:rsid w:val="00F42099"/>
    <w:rsid w:val="00F42CE2"/>
    <w:rsid w:val="00F469F1"/>
    <w:rsid w:val="00F60466"/>
    <w:rsid w:val="00F62852"/>
    <w:rsid w:val="00F63AC6"/>
    <w:rsid w:val="00F66727"/>
    <w:rsid w:val="00F731DF"/>
    <w:rsid w:val="00F926B7"/>
    <w:rsid w:val="00FA3902"/>
    <w:rsid w:val="00FA5B9D"/>
    <w:rsid w:val="00FB4354"/>
    <w:rsid w:val="00FB472D"/>
    <w:rsid w:val="00FB64A7"/>
    <w:rsid w:val="00FE0CDD"/>
    <w:rsid w:val="00FE5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64F34"/>
    <w:rPr>
      <w:rFonts w:ascii="Tahoma" w:hAnsi="Tahoma" w:cs="Tahoma"/>
      <w:sz w:val="16"/>
      <w:szCs w:val="16"/>
    </w:rPr>
  </w:style>
  <w:style w:type="paragraph" w:styleId="Nagwek">
    <w:name w:val="header"/>
    <w:basedOn w:val="Normalny"/>
    <w:link w:val="NagwekZnak"/>
    <w:uiPriority w:val="99"/>
    <w:rsid w:val="00F469F1"/>
    <w:pPr>
      <w:tabs>
        <w:tab w:val="center" w:pos="4536"/>
        <w:tab w:val="right" w:pos="9072"/>
      </w:tabs>
    </w:pPr>
  </w:style>
  <w:style w:type="character" w:customStyle="1" w:styleId="NagwekZnak">
    <w:name w:val="Nagłówek Znak"/>
    <w:basedOn w:val="Domylnaczcionkaakapitu"/>
    <w:link w:val="Nagwek"/>
    <w:uiPriority w:val="99"/>
    <w:locked/>
    <w:rsid w:val="00F469F1"/>
    <w:rPr>
      <w:rFonts w:cs="Times New Roman"/>
    </w:rPr>
  </w:style>
  <w:style w:type="paragraph" w:styleId="Stopka">
    <w:name w:val="footer"/>
    <w:basedOn w:val="Normalny"/>
    <w:link w:val="StopkaZnak"/>
    <w:uiPriority w:val="99"/>
    <w:rsid w:val="00F469F1"/>
    <w:pPr>
      <w:tabs>
        <w:tab w:val="center" w:pos="4536"/>
        <w:tab w:val="right" w:pos="9072"/>
      </w:tabs>
    </w:pPr>
  </w:style>
  <w:style w:type="character" w:customStyle="1" w:styleId="StopkaZnak">
    <w:name w:val="Stopka Znak"/>
    <w:basedOn w:val="Domylnaczcionkaakapitu"/>
    <w:link w:val="Stopka"/>
    <w:uiPriority w:val="99"/>
    <w:locked/>
    <w:rsid w:val="00F469F1"/>
    <w:rPr>
      <w:rFonts w:cs="Times New Roman"/>
    </w:rPr>
  </w:style>
  <w:style w:type="character" w:styleId="Hipercze">
    <w:name w:val="Hyperlink"/>
    <w:basedOn w:val="Domylnaczcionkaakapitu"/>
    <w:uiPriority w:val="99"/>
    <w:rsid w:val="00DD6209"/>
    <w:rPr>
      <w:rFonts w:cs="Times New Roman"/>
      <w:color w:val="0000FF"/>
      <w:u w:val="single"/>
    </w:rPr>
  </w:style>
  <w:style w:type="table" w:styleId="Tabela-Siatka">
    <w:name w:val="Table Grid"/>
    <w:basedOn w:val="Standardowy"/>
    <w:uiPriority w:val="99"/>
    <w:rsid w:val="0075663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uiPriority w:val="99"/>
    <w:rsid w:val="00212BB0"/>
    <w:rPr>
      <w:rFonts w:ascii="Calibri" w:hAnsi="Calibri"/>
      <w:b/>
      <w:color w:val="000000"/>
      <w:sz w:val="22"/>
    </w:rPr>
  </w:style>
  <w:style w:type="character" w:customStyle="1" w:styleId="FontStyle13">
    <w:name w:val="Font Style13"/>
    <w:uiPriority w:val="99"/>
    <w:rsid w:val="00212BB0"/>
    <w:rPr>
      <w:rFonts w:ascii="Calibri" w:hAnsi="Calibri"/>
      <w:color w:val="000000"/>
      <w:sz w:val="22"/>
    </w:rPr>
  </w:style>
  <w:style w:type="paragraph" w:customStyle="1" w:styleId="Noparagraphstyle">
    <w:name w:val="[No paragraph style]"/>
    <w:uiPriority w:val="99"/>
    <w:rsid w:val="00212BB0"/>
    <w:pPr>
      <w:suppressAutoHyphens/>
      <w:autoSpaceDE w:val="0"/>
      <w:spacing w:line="288" w:lineRule="auto"/>
      <w:textAlignment w:val="center"/>
    </w:pPr>
    <w:rPr>
      <w:rFonts w:ascii="Times New Roman" w:hAnsi="Times New Roman"/>
      <w:color w:val="000000"/>
      <w:sz w:val="24"/>
      <w:szCs w:val="24"/>
      <w:lang w:eastAsia="ar-SA"/>
    </w:rPr>
  </w:style>
  <w:style w:type="paragraph" w:customStyle="1" w:styleId="Style7">
    <w:name w:val="Style7"/>
    <w:basedOn w:val="Normalny"/>
    <w:uiPriority w:val="99"/>
    <w:rsid w:val="00212BB0"/>
    <w:pPr>
      <w:widowControl w:val="0"/>
      <w:autoSpaceDE w:val="0"/>
      <w:spacing w:line="293" w:lineRule="exact"/>
      <w:jc w:val="both"/>
    </w:pPr>
    <w:rPr>
      <w:rFonts w:ascii="Arial Unicode MS" w:eastAsia="Calibri" w:hAnsi="Arial Unicode MS" w:cs="Arial Unicode MS"/>
    </w:rPr>
  </w:style>
  <w:style w:type="paragraph" w:customStyle="1" w:styleId="Akapitzlist1">
    <w:name w:val="Akapit z listą1"/>
    <w:basedOn w:val="Normalny"/>
    <w:uiPriority w:val="99"/>
    <w:rsid w:val="00212BB0"/>
    <w:pPr>
      <w:spacing w:after="200" w:line="276" w:lineRule="auto"/>
      <w:ind w:left="720"/>
    </w:pPr>
    <w:rPr>
      <w:rFonts w:ascii="Calibri" w:hAnsi="Calibri" w:cs="Calibri"/>
      <w:sz w:val="22"/>
      <w:szCs w:val="22"/>
    </w:rPr>
  </w:style>
  <w:style w:type="paragraph" w:styleId="Akapitzlist">
    <w:name w:val="List Paragraph"/>
    <w:basedOn w:val="Normalny"/>
    <w:uiPriority w:val="99"/>
    <w:qFormat/>
    <w:rsid w:val="005D57BB"/>
    <w:pPr>
      <w:ind w:left="720"/>
    </w:pPr>
  </w:style>
  <w:style w:type="character" w:styleId="Pogrubienie">
    <w:name w:val="Strong"/>
    <w:basedOn w:val="Domylnaczcionkaakapitu"/>
    <w:uiPriority w:val="99"/>
    <w:qFormat/>
    <w:rsid w:val="00A2507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5</Pages>
  <Words>1570</Words>
  <Characters>9420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Przedmiot zamówienia-załącznik nr 1 do umowy</vt:lpstr>
    </vt:vector>
  </TitlesOfParts>
  <Company>Ministerstwo Edukacji Narodowej i Sportu</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zamówienia-załącznik nr 1 do umowy</dc:title>
  <dc:creator>Magdalena Dziadkowiec</dc:creator>
  <cp:lastModifiedBy>Ewa Rusnaczyk</cp:lastModifiedBy>
  <cp:revision>41</cp:revision>
  <cp:lastPrinted>2017-05-31T09:14:00Z</cp:lastPrinted>
  <dcterms:created xsi:type="dcterms:W3CDTF">2019-03-22T12:04:00Z</dcterms:created>
  <dcterms:modified xsi:type="dcterms:W3CDTF">2022-03-07T07:17:00Z</dcterms:modified>
</cp:coreProperties>
</file>