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AF77BD">
        <w:rPr>
          <w:b/>
          <w:sz w:val="24"/>
          <w:szCs w:val="24"/>
        </w:rPr>
        <w:t>26</w:t>
      </w:r>
      <w:r w:rsidR="00F66694">
        <w:rPr>
          <w:b/>
          <w:sz w:val="24"/>
          <w:szCs w:val="24"/>
        </w:rPr>
        <w:t>.04</w:t>
      </w:r>
      <w:r w:rsidRPr="009719E5">
        <w:rPr>
          <w:b/>
          <w:sz w:val="24"/>
          <w:szCs w:val="24"/>
        </w:rPr>
        <w:t>.2024</w:t>
      </w:r>
    </w:p>
    <w:p w:rsidR="00260077" w:rsidRPr="009719E5" w:rsidRDefault="00260077" w:rsidP="000C33E6">
      <w:pPr>
        <w:spacing w:after="0" w:line="240" w:lineRule="auto"/>
        <w:ind w:left="567"/>
        <w:jc w:val="both"/>
        <w:rPr>
          <w:b/>
          <w:sz w:val="24"/>
          <w:szCs w:val="24"/>
        </w:rPr>
      </w:pPr>
    </w:p>
    <w:p w:rsidR="00F66694" w:rsidRPr="00F66694" w:rsidRDefault="00F66694" w:rsidP="00F66694">
      <w:pPr>
        <w:spacing w:after="0" w:line="240" w:lineRule="auto"/>
        <w:ind w:left="426"/>
        <w:rPr>
          <w:rFonts w:cstheme="minorHAnsi"/>
          <w:b/>
          <w:sz w:val="24"/>
          <w:szCs w:val="24"/>
        </w:rPr>
      </w:pPr>
      <w:r w:rsidRPr="00F66694">
        <w:rPr>
          <w:rFonts w:cstheme="minorHAnsi"/>
          <w:b/>
          <w:sz w:val="24"/>
          <w:szCs w:val="24"/>
        </w:rPr>
        <w:t xml:space="preserve">Znak Sprawy: ZP/220/16/24                            </w:t>
      </w:r>
    </w:p>
    <w:p w:rsidR="009719E5" w:rsidRDefault="00F66694" w:rsidP="00F66694">
      <w:pPr>
        <w:spacing w:after="0" w:line="240" w:lineRule="auto"/>
        <w:ind w:left="426"/>
        <w:rPr>
          <w:rFonts w:asciiTheme="minorHAnsi" w:eastAsiaTheme="minorHAnsi" w:hAnsiTheme="minorHAnsi" w:cs="Times New Roman"/>
          <w:b/>
          <w:color w:val="auto"/>
        </w:rPr>
      </w:pPr>
      <w:r w:rsidRPr="00F66694">
        <w:rPr>
          <w:rFonts w:cstheme="minorHAnsi"/>
          <w:b/>
          <w:sz w:val="24"/>
          <w:szCs w:val="24"/>
        </w:rPr>
        <w:t xml:space="preserve">Dotyczy: dostawy produktów leczniczych stosowanych w chemioterapii nowotworów wraz z płynami infuzyjnymi do przygotowywania wlewów </w:t>
      </w:r>
      <w:proofErr w:type="spellStart"/>
      <w:r w:rsidRPr="00F66694">
        <w:rPr>
          <w:rFonts w:cstheme="minorHAnsi"/>
          <w:b/>
          <w:sz w:val="24"/>
          <w:szCs w:val="24"/>
        </w:rPr>
        <w:t>cytostatyków</w:t>
      </w:r>
      <w:proofErr w:type="spellEnd"/>
      <w:r w:rsidRPr="00F66694">
        <w:rPr>
          <w:rFonts w:cstheme="minorHAnsi"/>
          <w:b/>
          <w:sz w:val="24"/>
          <w:szCs w:val="24"/>
        </w:rPr>
        <w:t xml:space="preserve"> gotowych do podania.</w:t>
      </w:r>
    </w:p>
    <w:p w:rsidR="00BD4001" w:rsidRDefault="00BD4001"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w:t>
      </w:r>
      <w:r w:rsidR="003F6335">
        <w:rPr>
          <w:rFonts w:asciiTheme="minorHAnsi" w:eastAsiaTheme="minorHAnsi" w:hAnsiTheme="minorHAnsi" w:cstheme="minorBidi"/>
          <w:b/>
          <w:color w:val="auto"/>
          <w:sz w:val="28"/>
          <w:szCs w:val="28"/>
          <w:lang w:eastAsia="en-US"/>
        </w:rPr>
        <w:t>2</w:t>
      </w:r>
      <w:r>
        <w:rPr>
          <w:rFonts w:asciiTheme="minorHAnsi" w:eastAsiaTheme="minorHAnsi" w:hAnsiTheme="minorHAnsi" w:cstheme="minorBidi"/>
          <w:b/>
          <w:color w:val="auto"/>
          <w:sz w:val="28"/>
          <w:szCs w:val="28"/>
          <w:lang w:eastAsia="en-US"/>
        </w:rPr>
        <w:t xml:space="preserve">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sidR="003F6335">
        <w:rPr>
          <w:rFonts w:ascii="Times New Roman" w:eastAsiaTheme="minorHAnsi" w:hAnsi="Times New Roman" w:cs="Times New Roman"/>
          <w:b/>
          <w:color w:val="auto"/>
          <w:highlight w:val="yellow"/>
          <w:lang w:eastAsia="en-US"/>
        </w:rPr>
        <w:t>3</w:t>
      </w:r>
    </w:p>
    <w:p w:rsidR="00BF03B2"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2215BA" w:rsidRDefault="002215BA" w:rsidP="002215BA">
      <w:pPr>
        <w:numPr>
          <w:ilvl w:val="0"/>
          <w:numId w:val="46"/>
        </w:numPr>
        <w:spacing w:after="0" w:line="276" w:lineRule="auto"/>
        <w:ind w:left="426" w:firstLine="0"/>
        <w:jc w:val="both"/>
        <w:rPr>
          <w:rFonts w:ascii="Verdana" w:hAnsi="Verdana"/>
          <w:sz w:val="20"/>
          <w:szCs w:val="20"/>
        </w:rPr>
      </w:pPr>
      <w:r>
        <w:rPr>
          <w:rFonts w:ascii="Verdana" w:hAnsi="Verdana"/>
          <w:b/>
          <w:bCs/>
          <w:sz w:val="20"/>
          <w:szCs w:val="20"/>
        </w:rPr>
        <w:t xml:space="preserve">Dotyczy § 10 ust. 1 lit. d) umowy - </w:t>
      </w:r>
      <w:r>
        <w:rPr>
          <w:rFonts w:ascii="Verdana" w:hAnsi="Verdana"/>
          <w:sz w:val="20"/>
          <w:szCs w:val="20"/>
        </w:rPr>
        <w:t>Czy Zamawiający wyrazi zgodę na wskazanie jako podstawy do ustalenia wysokości kary umownej wartość niezrealizowanej części umowy w przypadku odstąpienia od umowy ? W przypadku zrealizowania zgodnie z umową znacznej części zamówienia, kara naliczana od całości umowy jest wyraźnie zawyżona.</w:t>
      </w:r>
    </w:p>
    <w:p w:rsidR="002215BA" w:rsidRDefault="002215BA" w:rsidP="002215BA">
      <w:pPr>
        <w:spacing w:line="276" w:lineRule="auto"/>
        <w:ind w:left="426"/>
        <w:jc w:val="both"/>
        <w:rPr>
          <w:rFonts w:ascii="Verdana" w:hAnsi="Verdana"/>
          <w:sz w:val="20"/>
          <w:szCs w:val="20"/>
        </w:rPr>
      </w:pPr>
      <w:r>
        <w:rPr>
          <w:rFonts w:ascii="Times New Roman" w:eastAsiaTheme="minorEastAsia" w:hAnsi="Times New Roman" w:cs="Times New Roman"/>
          <w:b/>
          <w:i/>
          <w:iCs/>
        </w:rPr>
        <w:t>Odpowiedź: Zamawiający nie wyraża zgody na wprowadzenie zmian w zapisach dotyczących kar umownych.</w:t>
      </w:r>
    </w:p>
    <w:p w:rsidR="002215BA" w:rsidRDefault="002215BA" w:rsidP="002215BA">
      <w:pPr>
        <w:numPr>
          <w:ilvl w:val="0"/>
          <w:numId w:val="46"/>
        </w:numPr>
        <w:spacing w:after="0" w:line="240" w:lineRule="auto"/>
        <w:ind w:left="426" w:firstLine="0"/>
        <w:jc w:val="both"/>
        <w:rPr>
          <w:rFonts w:ascii="Verdana" w:hAnsi="Verdana"/>
          <w:sz w:val="20"/>
          <w:szCs w:val="20"/>
        </w:rPr>
      </w:pPr>
      <w:r>
        <w:rPr>
          <w:rFonts w:ascii="Verdana" w:hAnsi="Verdana"/>
          <w:b/>
          <w:bCs/>
          <w:sz w:val="20"/>
          <w:szCs w:val="20"/>
        </w:rPr>
        <w:t xml:space="preserve">Dotyczy § 10 ust. 1 lit. d) umowy </w:t>
      </w:r>
      <w:r>
        <w:rPr>
          <w:rFonts w:ascii="Verdana" w:hAnsi="Verdana"/>
          <w:sz w:val="20"/>
          <w:szCs w:val="20"/>
        </w:rPr>
        <w:t>- Czy Zamawiający wyrazi zgodę na obniżenie kar umownych do wysokości 5 % wartości umowy ?</w:t>
      </w:r>
    </w:p>
    <w:p w:rsidR="002215BA" w:rsidRDefault="002215BA" w:rsidP="002215BA">
      <w:pPr>
        <w:ind w:left="426"/>
        <w:jc w:val="both"/>
        <w:rPr>
          <w:rFonts w:ascii="Verdana" w:hAnsi="Verdana"/>
          <w:sz w:val="20"/>
          <w:szCs w:val="20"/>
        </w:rPr>
      </w:pPr>
      <w:r>
        <w:rPr>
          <w:rFonts w:ascii="Times New Roman" w:eastAsiaTheme="minorEastAsia" w:hAnsi="Times New Roman" w:cs="Times New Roman"/>
          <w:b/>
          <w:i/>
          <w:iCs/>
        </w:rPr>
        <w:t>Odpowiedź: Zamawiający nie wyraża zgody na wprowadzenie zmian w zapisach dotyczących kar umownych.</w:t>
      </w:r>
    </w:p>
    <w:p w:rsidR="002215BA" w:rsidRDefault="002215BA" w:rsidP="002215BA">
      <w:pPr>
        <w:numPr>
          <w:ilvl w:val="0"/>
          <w:numId w:val="46"/>
        </w:numPr>
        <w:spacing w:after="0" w:line="240" w:lineRule="auto"/>
        <w:ind w:left="426" w:firstLine="0"/>
        <w:jc w:val="both"/>
        <w:rPr>
          <w:rFonts w:ascii="Verdana" w:hAnsi="Verdana"/>
          <w:sz w:val="20"/>
          <w:szCs w:val="20"/>
        </w:rPr>
      </w:pPr>
      <w:r>
        <w:rPr>
          <w:rFonts w:ascii="Verdana" w:hAnsi="Verdana"/>
          <w:b/>
          <w:bCs/>
          <w:sz w:val="20"/>
          <w:szCs w:val="20"/>
        </w:rPr>
        <w:t xml:space="preserve">Dotyczy § 6 ust. 1 umowy </w:t>
      </w:r>
      <w:r>
        <w:rPr>
          <w:rFonts w:ascii="Verdana" w:hAnsi="Verdana"/>
          <w:sz w:val="20"/>
          <w:szCs w:val="20"/>
        </w:rPr>
        <w:t>- Czy Zamawiający wydłuży termin do rozpatrzenia reklamacji jakościowej przez Wykonawcę do 10 dni roboczych? Zgłoszona reklamacja wymaga rozpatrzenia z uwzględnieniem i tu np. wyjaśnień firmy kurierskiej dostarczającej leki bądź zbadania jakościowo wadliwego towaru, a następnie (przy uwzględnieniu reklamacji) dostarczenia towaru. Wykonanie tego w krótszym czasie jest niemożliwe.</w:t>
      </w:r>
    </w:p>
    <w:p w:rsidR="002215BA" w:rsidRDefault="002215BA" w:rsidP="002215BA">
      <w:pPr>
        <w:pStyle w:val="Akapitzlist"/>
        <w:ind w:left="426"/>
        <w:rPr>
          <w:rFonts w:ascii="Verdana" w:hAnsi="Verdana"/>
          <w:sz w:val="20"/>
          <w:szCs w:val="20"/>
        </w:rPr>
      </w:pPr>
      <w:r w:rsidRPr="00161435">
        <w:rPr>
          <w:rFonts w:ascii="Times New Roman" w:eastAsiaTheme="minorEastAsia" w:hAnsi="Times New Roman" w:cs="Times New Roman"/>
          <w:b/>
          <w:i/>
          <w:iCs/>
        </w:rPr>
        <w:t xml:space="preserve">Odpowiedź: </w:t>
      </w:r>
      <w:r>
        <w:rPr>
          <w:rFonts w:ascii="Times New Roman" w:eastAsiaTheme="minorEastAsia" w:hAnsi="Times New Roman" w:cs="Times New Roman"/>
          <w:b/>
          <w:i/>
          <w:iCs/>
        </w:rPr>
        <w:t>Zamawiający wyraża zgodę.</w:t>
      </w:r>
    </w:p>
    <w:p w:rsidR="002215BA" w:rsidRDefault="002215BA" w:rsidP="002215BA">
      <w:pPr>
        <w:numPr>
          <w:ilvl w:val="0"/>
          <w:numId w:val="46"/>
        </w:numPr>
        <w:spacing w:after="0" w:line="240" w:lineRule="auto"/>
        <w:ind w:left="426" w:firstLine="0"/>
        <w:jc w:val="both"/>
        <w:rPr>
          <w:rFonts w:ascii="Verdana" w:hAnsi="Verdana"/>
          <w:sz w:val="20"/>
          <w:szCs w:val="20"/>
        </w:rPr>
      </w:pPr>
      <w:r>
        <w:rPr>
          <w:rFonts w:ascii="Verdana" w:hAnsi="Verdana"/>
          <w:b/>
          <w:bCs/>
          <w:sz w:val="20"/>
          <w:szCs w:val="20"/>
        </w:rPr>
        <w:t xml:space="preserve">Dotyczy § 13 ust. 6 umowy </w:t>
      </w:r>
      <w:r>
        <w:rPr>
          <w:rFonts w:ascii="Verdana" w:hAnsi="Verdana"/>
          <w:sz w:val="20"/>
          <w:szCs w:val="20"/>
        </w:rPr>
        <w:t>–prosimy o potwierdzenie, że wypowiedzenie umowy w tym wypadku nie będzie traktowane jako wypowiedzenie z winy Wykonawcy.</w:t>
      </w:r>
    </w:p>
    <w:p w:rsidR="002215BA" w:rsidRDefault="002215BA" w:rsidP="002215BA">
      <w:pPr>
        <w:ind w:left="426"/>
        <w:jc w:val="both"/>
        <w:rPr>
          <w:rFonts w:ascii="Verdana" w:hAnsi="Verdana"/>
          <w:sz w:val="20"/>
          <w:szCs w:val="20"/>
        </w:rPr>
      </w:pPr>
      <w:r w:rsidRPr="00161435">
        <w:rPr>
          <w:rFonts w:ascii="Times New Roman" w:eastAsiaTheme="minorEastAsia" w:hAnsi="Times New Roman" w:cs="Times New Roman"/>
          <w:b/>
          <w:i/>
          <w:iCs/>
        </w:rPr>
        <w:t xml:space="preserve">Odpowiedź: </w:t>
      </w:r>
      <w:r>
        <w:rPr>
          <w:rFonts w:ascii="Times New Roman" w:eastAsiaTheme="minorEastAsia" w:hAnsi="Times New Roman" w:cs="Times New Roman"/>
          <w:b/>
          <w:i/>
          <w:iCs/>
        </w:rPr>
        <w:t>Zamawiający potwierdza, że wypowiedzenie umowy w tym wypadku nie będzie traktowane jako wypowiedzenie ze strony wykonawcy.</w:t>
      </w:r>
    </w:p>
    <w:p w:rsidR="00EF2049" w:rsidRPr="00161435" w:rsidRDefault="00EF2049" w:rsidP="00EF2049">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4</w:t>
      </w:r>
    </w:p>
    <w:p w:rsidR="00C276C2" w:rsidRPr="00161435" w:rsidRDefault="00C276C2" w:rsidP="00C276C2">
      <w:pPr>
        <w:pStyle w:val="Akapitzlist"/>
        <w:autoSpaceDE w:val="0"/>
        <w:autoSpaceDN w:val="0"/>
        <w:adjustRightInd w:val="0"/>
        <w:spacing w:after="0" w:line="240" w:lineRule="auto"/>
        <w:ind w:left="1134" w:hanging="283"/>
        <w:rPr>
          <w:rFonts w:ascii="Times New Roman" w:eastAsiaTheme="minorEastAsia" w:hAnsi="Times New Roman" w:cs="Times New Roman"/>
          <w:b/>
          <w:i/>
          <w:iCs/>
        </w:rPr>
      </w:pPr>
    </w:p>
    <w:p w:rsidR="000E6EFE" w:rsidRPr="004A0987" w:rsidRDefault="000E6EFE" w:rsidP="000E6EFE">
      <w:pPr>
        <w:pStyle w:val="Akapitzlist"/>
        <w:numPr>
          <w:ilvl w:val="0"/>
          <w:numId w:val="47"/>
        </w:numPr>
        <w:ind w:left="426" w:firstLine="0"/>
        <w:jc w:val="both"/>
        <w:rPr>
          <w:rFonts w:ascii="Verdana" w:hAnsi="Verdana"/>
          <w:color w:val="000000" w:themeColor="text1"/>
          <w:sz w:val="20"/>
          <w:szCs w:val="20"/>
        </w:rPr>
      </w:pPr>
      <w:r w:rsidRPr="004A0987">
        <w:rPr>
          <w:rFonts w:ascii="Verdana" w:hAnsi="Verdana"/>
          <w:color w:val="000000" w:themeColor="text1"/>
          <w:sz w:val="20"/>
          <w:szCs w:val="20"/>
        </w:rPr>
        <w:t>Do §4 ust. 5 wzoru umowy: Prosimy o wykreślenie zapisu w części dotyczącej naliczenia dodatkowej kary umownej przez Zamawiającego przy realizacji zamówienia zastępczego, gdyż zapis §4 ust. 5 zobowiązuje Wykonawcę do pokrycia różnicy w cenie pomiędzy ceną wynikającą z umowy, a ceną jaką zapłaci Zamawiający u innego wykonawcy oraz wszystkich dodatkowych kosztów związanych z wykonaniem zamówienia zastępczego.</w:t>
      </w:r>
    </w:p>
    <w:p w:rsidR="000E6EFE" w:rsidRPr="004A0987" w:rsidRDefault="000E6EFE" w:rsidP="000E6EFE">
      <w:pPr>
        <w:pStyle w:val="Akapitzlist"/>
        <w:ind w:left="786"/>
        <w:jc w:val="both"/>
        <w:rPr>
          <w:rFonts w:ascii="Verdana" w:hAnsi="Verdana"/>
          <w:sz w:val="20"/>
          <w:szCs w:val="20"/>
        </w:rPr>
      </w:pPr>
      <w:r>
        <w:rPr>
          <w:rFonts w:ascii="Verdana" w:eastAsiaTheme="minorEastAsia" w:hAnsi="Verdana" w:cs="Times New Roman"/>
          <w:b/>
          <w:i/>
          <w:iCs/>
          <w:sz w:val="20"/>
          <w:szCs w:val="20"/>
        </w:rPr>
        <w:t>Odpowiedź:</w:t>
      </w:r>
      <w:r w:rsidRPr="00C53356">
        <w:rPr>
          <w:rFonts w:ascii="Times New Roman" w:eastAsiaTheme="minorEastAsia" w:hAnsi="Times New Roman" w:cs="Times New Roman"/>
          <w:b/>
          <w:i/>
          <w:iCs/>
        </w:rPr>
        <w:t xml:space="preserve"> </w:t>
      </w:r>
      <w:r>
        <w:rPr>
          <w:rFonts w:ascii="Times New Roman" w:eastAsiaTheme="minorEastAsia" w:hAnsi="Times New Roman" w:cs="Times New Roman"/>
          <w:b/>
          <w:i/>
          <w:iCs/>
        </w:rPr>
        <w:t>Zamawiający nie wyraża zgody na wprowadzenie zmian w zapisach dotyczących kar umownych.</w:t>
      </w:r>
    </w:p>
    <w:p w:rsidR="000E6EFE" w:rsidRPr="00645CB5" w:rsidRDefault="000E6EFE" w:rsidP="000E6EFE">
      <w:pPr>
        <w:ind w:left="426"/>
        <w:jc w:val="both"/>
        <w:rPr>
          <w:rFonts w:ascii="Verdana" w:hAnsi="Verdana"/>
          <w:color w:val="000000" w:themeColor="text1"/>
          <w:sz w:val="20"/>
          <w:szCs w:val="20"/>
        </w:rPr>
      </w:pPr>
      <w:r w:rsidRPr="00645CB5">
        <w:rPr>
          <w:rFonts w:ascii="Verdana" w:hAnsi="Verdana"/>
          <w:color w:val="000000" w:themeColor="text1"/>
          <w:sz w:val="20"/>
          <w:szCs w:val="20"/>
        </w:rPr>
        <w:br/>
        <w:t>2. Do §10 ust. 1 lit. a) oraz b) wzoru umowy: Czy Zamawiający wyrazi zgodę na zmianę postanowień §10 ust. 1 lit. a) oraz b) wzoru umowy w taki sposób, aby kara umowna zastrzeżona na wypadek opóźnienia w realizacji zamówienia lub reklamacji była wyłącznie proporcjonalna do wartości pozycji (części) zamówienia zrealizowanej z opóźnieniem - bez minimalnej, sztywnej kary, tj. 50 zł - i wynosiła 0,5% od wartości tej pozycji (części), za każdy dzień opóźnienia? 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0E6EFE" w:rsidRPr="00645CB5" w:rsidRDefault="000E6EFE" w:rsidP="000E6EFE">
      <w:pPr>
        <w:ind w:left="426"/>
        <w:jc w:val="both"/>
        <w:rPr>
          <w:rFonts w:ascii="Verdana" w:hAnsi="Verdana"/>
          <w:sz w:val="20"/>
          <w:szCs w:val="20"/>
        </w:rPr>
      </w:pPr>
      <w:r>
        <w:rPr>
          <w:rFonts w:ascii="Verdana" w:eastAsiaTheme="minorEastAsia" w:hAnsi="Verdana" w:cs="Times New Roman"/>
          <w:b/>
          <w:i/>
          <w:iCs/>
          <w:sz w:val="20"/>
          <w:szCs w:val="20"/>
        </w:rPr>
        <w:t xml:space="preserve">Odpowiedź: </w:t>
      </w:r>
      <w:r>
        <w:rPr>
          <w:rFonts w:ascii="Times New Roman" w:eastAsiaTheme="minorEastAsia" w:hAnsi="Times New Roman" w:cs="Times New Roman"/>
          <w:b/>
          <w:i/>
          <w:iCs/>
        </w:rPr>
        <w:t>Zamawiający nie wyraża zgody na wprowadzenie zmian w zapisach dotyczących kar umownych.</w:t>
      </w:r>
    </w:p>
    <w:p w:rsidR="000E6EFE" w:rsidRDefault="000E6EFE" w:rsidP="000E6EFE">
      <w:pPr>
        <w:ind w:left="426"/>
        <w:jc w:val="both"/>
        <w:rPr>
          <w:rFonts w:ascii="Verdana" w:hAnsi="Verdana"/>
          <w:color w:val="000000" w:themeColor="text1"/>
          <w:sz w:val="20"/>
          <w:szCs w:val="20"/>
        </w:rPr>
      </w:pPr>
      <w:r w:rsidRPr="00645CB5">
        <w:rPr>
          <w:rFonts w:ascii="Verdana" w:hAnsi="Verdana"/>
          <w:color w:val="000000" w:themeColor="text1"/>
          <w:sz w:val="20"/>
          <w:szCs w:val="20"/>
        </w:rPr>
        <w:br/>
        <w:t>3. Do §10 ust. 1 lit. d) wzoru umowy: Czy Zamawiający wyrazi zgodę na zmianę sposobu obliczania kary umownej zastrzeżonej §10 ust. 1 lit. d) wzoru umowy w taki sposób, aby wynosiła ona 10% wartości niezrealizowanej części umowy?</w:t>
      </w:r>
    </w:p>
    <w:p w:rsidR="000E6EFE" w:rsidRPr="00645CB5" w:rsidRDefault="000E6EFE" w:rsidP="000E6EFE">
      <w:pPr>
        <w:ind w:left="426"/>
        <w:jc w:val="both"/>
        <w:rPr>
          <w:rFonts w:ascii="Verdana" w:hAnsi="Verdana"/>
          <w:sz w:val="20"/>
          <w:szCs w:val="20"/>
        </w:rPr>
      </w:pPr>
      <w:r>
        <w:rPr>
          <w:rFonts w:ascii="Verdana" w:eastAsiaTheme="minorEastAsia" w:hAnsi="Verdana" w:cs="Times New Roman"/>
          <w:b/>
          <w:i/>
          <w:iCs/>
          <w:sz w:val="20"/>
          <w:szCs w:val="20"/>
        </w:rPr>
        <w:t xml:space="preserve">Odpowiedź: </w:t>
      </w:r>
      <w:r>
        <w:rPr>
          <w:rFonts w:ascii="Times New Roman" w:eastAsiaTheme="minorEastAsia" w:hAnsi="Times New Roman" w:cs="Times New Roman"/>
          <w:b/>
          <w:i/>
          <w:iCs/>
        </w:rPr>
        <w:t>Zamawiający nie wyraża zgody na wprowadzenie zmian w zapisach dotyczących kar umownych.</w:t>
      </w:r>
    </w:p>
    <w:p w:rsidR="000E6EFE" w:rsidRPr="00645CB5" w:rsidRDefault="000E6EFE" w:rsidP="000E6EFE">
      <w:pPr>
        <w:ind w:left="426"/>
        <w:jc w:val="both"/>
        <w:rPr>
          <w:rFonts w:ascii="Verdana" w:hAnsi="Verdana"/>
          <w:color w:val="000000" w:themeColor="text1"/>
          <w:sz w:val="20"/>
          <w:szCs w:val="20"/>
        </w:rPr>
      </w:pPr>
      <w:r w:rsidRPr="00645CB5">
        <w:rPr>
          <w:rFonts w:ascii="Verdana" w:hAnsi="Verdana"/>
          <w:color w:val="000000" w:themeColor="text1"/>
          <w:sz w:val="20"/>
          <w:szCs w:val="20"/>
        </w:rPr>
        <w:br/>
        <w:t>4. Do §15 wzoru umowy: Prosimy o modyfikację treści §15, poprzez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§15 wzoru umowy jest na tyle ogólna i nieprecyzyjna, że na jej podstawie wykonawcy nie są w stanie określić faktycznej wielkości przedmiotu zamówienia w zakresie jego poszczególnych pozycji asortymentowych, a tym samym nie są w stanie dokonać prawidłowej kalkulacji cen na potrzeby składanej oferty.</w:t>
      </w:r>
    </w:p>
    <w:p w:rsidR="000E6EFE" w:rsidRPr="00645CB5" w:rsidRDefault="000E6EFE" w:rsidP="000E6EFE">
      <w:pPr>
        <w:ind w:left="426"/>
        <w:jc w:val="both"/>
        <w:rPr>
          <w:rFonts w:ascii="Verdana" w:hAnsi="Verdana"/>
          <w:color w:val="000000" w:themeColor="text1"/>
          <w:sz w:val="20"/>
          <w:szCs w:val="20"/>
        </w:rPr>
      </w:pPr>
      <w:r w:rsidRPr="00645CB5">
        <w:rPr>
          <w:rFonts w:ascii="Verdana" w:hAnsi="Verdana"/>
          <w:color w:val="000000" w:themeColor="text1"/>
          <w:sz w:val="20"/>
          <w:szCs w:val="20"/>
        </w:rPr>
        <w:br/>
        <w:t xml:space="preserve">W wyroku z dnia 17 listopada 2023 roku (sygn. akt: KIO 3212/23) Krajowa Izba Odwoławcza uwzględniła odwołanie wniesione przez wykonawcę </w:t>
      </w:r>
      <w:proofErr w:type="spellStart"/>
      <w:r w:rsidRPr="00645CB5">
        <w:rPr>
          <w:rFonts w:ascii="Verdana" w:hAnsi="Verdana"/>
          <w:color w:val="000000" w:themeColor="text1"/>
          <w:sz w:val="20"/>
          <w:szCs w:val="20"/>
        </w:rPr>
        <w:t>Urtica</w:t>
      </w:r>
      <w:proofErr w:type="spellEnd"/>
      <w:r w:rsidRPr="00645CB5">
        <w:rPr>
          <w:rFonts w:ascii="Verdana" w:hAnsi="Verdana"/>
          <w:color w:val="000000" w:themeColor="text1"/>
          <w:sz w:val="20"/>
          <w:szCs w:val="20"/>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KIO w wyżej przywołanym wyroku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treści art. 441 ust. 1 PZP.</w:t>
      </w:r>
    </w:p>
    <w:p w:rsidR="000E6EFE" w:rsidRPr="00645CB5" w:rsidRDefault="000E6EFE" w:rsidP="000E6EFE">
      <w:pPr>
        <w:ind w:left="426"/>
        <w:jc w:val="both"/>
        <w:rPr>
          <w:rFonts w:ascii="Verdana" w:hAnsi="Verdana"/>
          <w:color w:val="000000" w:themeColor="text1"/>
          <w:sz w:val="20"/>
          <w:szCs w:val="20"/>
        </w:rPr>
      </w:pPr>
      <w:r w:rsidRPr="00645CB5">
        <w:rPr>
          <w:rFonts w:ascii="Verdana" w:hAnsi="Verdana"/>
          <w:color w:val="000000" w:themeColor="text1"/>
          <w:sz w:val="20"/>
          <w:szCs w:val="20"/>
        </w:rPr>
        <w:br/>
        <w:t>KIO uznała, że chociaż Zamawiający rzeczywiście dysponuje ograniczonymi możliwościami w zakresie precyzyjnego określenia zapotrzebowania na poszczególne produkty, a rodzaj i ilość towarów koniecznych do prawidłowego udzielania świadczeń zdrowotnych są uzależnione od różnych okoliczności, to jednak ich zaistnienie nie ma wpływu na zapisy umowy, które naruszają art. 99 ust. 1 PZP, art. 433 pkt 4 PZP i art. 441 ust. 1 PZP. Izba potwierdziła, że norma wynikająca z art. 433 pkt 4 PZP, która zakazuje wprowadzania postanowień przewidujących możliwość dowolnego ograniczenia zakresu zamówienia, bez wskazania minimalnej wartości lub wielkości świadczenia stron oraz norma wynikająca z art. 441 ust. 1 PZP, która określa zasady korzystania z prawa opcji, nakazująca opisywać je w postaci zrozumiałych, precyzyjnych oraz jednoznacznych postanowień, mają charakter bezwzględnie obowiązujący. Ponadto, żadne inne przepisy PZP nie ograniczają ani nie wyłączają zastosowania tych norm w przypadkach wystąpienia okoliczności mających wpływ na rodzaj i ilość towarów stanowiących zapotrzebowanie podmiotów udzielających świadczenia zdrowotne. KIO stwierdziła też, że wszelkie okoliczności, które powodują, że Zamawiający nie jest w stanie przewidzieć, ile dokładnie produktów będzie potrzebował, nie mogą powodować naruszenia art. 99 ust. 1 PZP, który nakazuje jednoznacznie, wyczerpująco, dokładnie i zrozumiale opisać przedmiot zamówienia, w tym przypadku poprzez podanie liczby asortymentu, do której zamierza zmniejszyć lub zwiększyć zakres zamówienia w zakresie każdego produktu.</w:t>
      </w:r>
    </w:p>
    <w:p w:rsidR="000E6EFE" w:rsidRPr="00645CB5" w:rsidRDefault="000E6EFE" w:rsidP="000E6EFE">
      <w:pPr>
        <w:ind w:left="426"/>
        <w:jc w:val="both"/>
        <w:rPr>
          <w:rFonts w:ascii="Verdana" w:hAnsi="Verdana"/>
          <w:color w:val="000000" w:themeColor="text1"/>
          <w:sz w:val="20"/>
          <w:szCs w:val="20"/>
        </w:rPr>
      </w:pPr>
      <w:r w:rsidRPr="00645CB5">
        <w:rPr>
          <w:rFonts w:ascii="Verdana" w:hAnsi="Verdana"/>
          <w:color w:val="000000" w:themeColor="text1"/>
          <w:sz w:val="20"/>
          <w:szCs w:val="20"/>
        </w:rPr>
        <w:br/>
        <w:t>KIO wskazała, że w przypadku zamówienia udzielanego w częściach, każda z części zamówienia stanowi odrębne zamówienie. W związku z tym, opis przedmiotu zamówienia, który przewiduje dowolne zwiększanie lub zmniejszanie ilości produktów z wybranych pozycji asortymentu, w tym całkowitą rezygnację z niektórych pozycji asortymentu, należy uznać za niejednoznaczny, niewyczerpujący, nieprecyzyjny, nieuwzględniający wszystkich wymagań oraz okoliczności, mogących mieć wpływ na sporządzenie oferty. Izba zauważyła, że możliwość zwiększenia zakresu zamówienia w istocie stanowi opcję, co potwierdza art. 31 ust. 2 PZP, z którego wynika, że przy ustaleniu wartości zamówienia uwzględnia się największy możliwy zakres tego zamówienia z uwzględnieniem opcji. KIO wywnioskowała także, że gdy przedmiotem zamówienia są dostawy, opcja stanowi instrument, który pozwala Zamawiającemu na nabycie produktów w ilości adekwatnej do zmian w zakresie jego potrzeb, występujących po zawarciu umowy w sprawie zamówienia publicznego. Zamawiający ma więc możliwość zastrzeżenia w umowie „opcji w górę”, przewidującej zwiększenie zakresu zamówienia oraz „opcji w dół”, pozwalającej na ograniczenie zakresu zamówienia. Nie jest nieprawidłowe zawarcie obu tych możliwości w jednym postanowieniu umowy czy też powiązanie ich ze sobą, ale przy ograniczaniu zakresu zamówienia należy przestrzegać zasady wynikającej z treści art. 433 pkt 4 PZP, natomiast w zakresie, gdzie zwiększenie zakresu zamówienia stanowi opcję, należy stosować się do reguł wynikających z art. 441 ust. 1 PZP.</w:t>
      </w:r>
    </w:p>
    <w:p w:rsidR="000E6EFE" w:rsidRPr="00BD4001" w:rsidRDefault="000E6EFE" w:rsidP="000E6EFE">
      <w:pPr>
        <w:pStyle w:val="Akapitzlist"/>
        <w:autoSpaceDE w:val="0"/>
        <w:autoSpaceDN w:val="0"/>
        <w:adjustRightInd w:val="0"/>
        <w:spacing w:after="0" w:line="240" w:lineRule="auto"/>
        <w:ind w:left="426" w:hanging="142"/>
        <w:rPr>
          <w:rFonts w:ascii="Times New Roman" w:eastAsiaTheme="minorEastAsia" w:hAnsi="Times New Roman" w:cs="Times New Roman"/>
          <w:b/>
        </w:rPr>
      </w:pPr>
      <w:r w:rsidRPr="00645CB5">
        <w:rPr>
          <w:rFonts w:ascii="Verdana" w:hAnsi="Verdana"/>
          <w:color w:val="FF0000"/>
          <w:sz w:val="20"/>
          <w:szCs w:val="20"/>
        </w:rPr>
        <w:br/>
      </w:r>
      <w:r>
        <w:rPr>
          <w:rFonts w:ascii="Verdana" w:eastAsiaTheme="minorEastAsia" w:hAnsi="Verdana" w:cs="Times New Roman"/>
          <w:b/>
          <w:i/>
          <w:iCs/>
          <w:sz w:val="20"/>
          <w:szCs w:val="20"/>
        </w:rPr>
        <w:t xml:space="preserve">Odpowiedź: </w:t>
      </w:r>
      <w:r>
        <w:rPr>
          <w:rFonts w:ascii="Times New Roman" w:eastAsiaTheme="minorEastAsia" w:hAnsi="Times New Roman" w:cs="Times New Roman"/>
          <w:b/>
          <w:i/>
          <w:iCs/>
        </w:rPr>
        <w:t>Szacowanie ilości poszczególnych produktów odbywa się z najwyższą starannością na podstawie historycznego zużycia, ilości pacjentów leczonych obecnie, wysokości kontraktu na chemioterapię i programy lekowe oraz kryteriów włączenia do leczenia danym lekiem a także na podstawie aktualnych wytycznych medycznych towarzystw naukowych (schematy leczenia). Na większość z tych czynników Zamawiający nie ma wpływa. Jednocześnie Zamawiający wskazuje, że dotychczasowe umowy realizowane są praktycznie w 100%</w:t>
      </w:r>
    </w:p>
    <w:p w:rsidR="002C55D0" w:rsidRDefault="002C55D0" w:rsidP="00053104">
      <w:pPr>
        <w:autoSpaceDE w:val="0"/>
        <w:autoSpaceDN w:val="0"/>
        <w:adjustRightInd w:val="0"/>
        <w:spacing w:after="0" w:line="240" w:lineRule="auto"/>
        <w:ind w:left="993"/>
        <w:rPr>
          <w:b/>
          <w:i/>
          <w:sz w:val="24"/>
          <w:szCs w:val="24"/>
        </w:rPr>
      </w:pPr>
    </w:p>
    <w:p w:rsidR="009719E5" w:rsidRDefault="00E17CC0" w:rsidP="00053104">
      <w:pPr>
        <w:autoSpaceDE w:val="0"/>
        <w:autoSpaceDN w:val="0"/>
        <w:adjustRightInd w:val="0"/>
        <w:spacing w:after="0" w:line="240" w:lineRule="auto"/>
        <w:ind w:left="993"/>
        <w:rPr>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sidR="00C276C2">
        <w:rPr>
          <w:b/>
          <w:i/>
          <w:sz w:val="24"/>
          <w:szCs w:val="24"/>
        </w:rPr>
        <w:t xml:space="preserve">                                                 </w:t>
      </w:r>
      <w:r w:rsidR="009719E5">
        <w:rPr>
          <w:b/>
          <w:i/>
          <w:sz w:val="24"/>
          <w:szCs w:val="24"/>
        </w:rPr>
        <w:t>Z poważaniem</w:t>
      </w:r>
      <w:r w:rsidR="009719E5">
        <w:rPr>
          <w:i/>
          <w:sz w:val="24"/>
          <w:szCs w:val="24"/>
        </w:rPr>
        <w:t xml:space="preserve"> </w:t>
      </w:r>
    </w:p>
    <w:p w:rsidR="008619E6" w:rsidRPr="00523FAB" w:rsidRDefault="008619E6" w:rsidP="008619E6">
      <w:pPr>
        <w:spacing w:after="0" w:line="240" w:lineRule="auto"/>
        <w:ind w:left="4536" w:firstLine="6"/>
        <w:jc w:val="center"/>
        <w:rPr>
          <w:i/>
          <w:sz w:val="24"/>
          <w:szCs w:val="24"/>
        </w:rPr>
      </w:pPr>
      <w:r>
        <w:rPr>
          <w:i/>
          <w:sz w:val="24"/>
          <w:szCs w:val="24"/>
        </w:rPr>
        <w:t xml:space="preserve">    </w:t>
      </w:r>
      <w:r w:rsidRPr="00523FAB">
        <w:rPr>
          <w:i/>
          <w:sz w:val="24"/>
          <w:szCs w:val="24"/>
        </w:rPr>
        <w:t>PODPIS W ORYGINALE</w:t>
      </w:r>
    </w:p>
    <w:p w:rsidR="00EB022F" w:rsidRDefault="008619E6" w:rsidP="008619E6">
      <w:pPr>
        <w:spacing w:after="0" w:line="240" w:lineRule="auto"/>
        <w:ind w:left="4536" w:firstLine="6"/>
        <w:jc w:val="center"/>
        <w:rPr>
          <w:b/>
          <w:sz w:val="20"/>
          <w:szCs w:val="20"/>
        </w:rPr>
      </w:pPr>
      <w:r w:rsidRPr="00523FAB">
        <w:rPr>
          <w:i/>
          <w:sz w:val="24"/>
          <w:szCs w:val="24"/>
        </w:rPr>
        <w:t>DYREKTOR</w:t>
      </w:r>
      <w:bookmarkStart w:id="0" w:name="_GoBack"/>
      <w:bookmarkEnd w:id="0"/>
    </w:p>
    <w:p w:rsidR="002C55D0" w:rsidRDefault="002C55D0" w:rsidP="00BF03B2">
      <w:pPr>
        <w:pStyle w:val="Stopka"/>
        <w:tabs>
          <w:tab w:val="clear" w:pos="4536"/>
          <w:tab w:val="clear" w:pos="9072"/>
          <w:tab w:val="left" w:pos="1080"/>
        </w:tabs>
        <w:ind w:left="567"/>
        <w:jc w:val="both"/>
        <w:rPr>
          <w:b/>
          <w:sz w:val="20"/>
          <w:szCs w:val="20"/>
        </w:rPr>
      </w:pPr>
    </w:p>
    <w:p w:rsidR="002C55D0" w:rsidRDefault="002C55D0" w:rsidP="00BF03B2">
      <w:pPr>
        <w:pStyle w:val="Stopka"/>
        <w:tabs>
          <w:tab w:val="clear" w:pos="4536"/>
          <w:tab w:val="clear" w:pos="9072"/>
          <w:tab w:val="left" w:pos="1080"/>
        </w:tabs>
        <w:ind w:left="567"/>
        <w:jc w:val="both"/>
        <w:rPr>
          <w:b/>
          <w:sz w:val="20"/>
          <w:szCs w:val="20"/>
        </w:rPr>
      </w:pPr>
    </w:p>
    <w:p w:rsidR="002C55D0" w:rsidRDefault="002C55D0" w:rsidP="00BF03B2">
      <w:pPr>
        <w:pStyle w:val="Stopka"/>
        <w:tabs>
          <w:tab w:val="clear" w:pos="4536"/>
          <w:tab w:val="clear" w:pos="9072"/>
          <w:tab w:val="left" w:pos="1080"/>
        </w:tabs>
        <w:ind w:left="567"/>
        <w:jc w:val="both"/>
        <w:rPr>
          <w:b/>
          <w:sz w:val="20"/>
          <w:szCs w:val="20"/>
        </w:rPr>
      </w:pPr>
    </w:p>
    <w:p w:rsidR="002C55D0" w:rsidRDefault="002C55D0" w:rsidP="00BF03B2">
      <w:pPr>
        <w:pStyle w:val="Stopka"/>
        <w:tabs>
          <w:tab w:val="clear" w:pos="4536"/>
          <w:tab w:val="clear" w:pos="9072"/>
          <w:tab w:val="left" w:pos="1080"/>
        </w:tabs>
        <w:ind w:left="567"/>
        <w:jc w:val="both"/>
        <w:rPr>
          <w:b/>
          <w:sz w:val="20"/>
          <w:szCs w:val="20"/>
        </w:rPr>
      </w:pPr>
    </w:p>
    <w:p w:rsidR="002C55D0" w:rsidRDefault="002C55D0" w:rsidP="00BF03B2">
      <w:pPr>
        <w:pStyle w:val="Stopka"/>
        <w:tabs>
          <w:tab w:val="clear" w:pos="4536"/>
          <w:tab w:val="clear" w:pos="9072"/>
          <w:tab w:val="left" w:pos="1080"/>
        </w:tabs>
        <w:ind w:left="567"/>
        <w:jc w:val="both"/>
        <w:rPr>
          <w:b/>
          <w:sz w:val="20"/>
          <w:szCs w:val="20"/>
        </w:rPr>
      </w:pPr>
    </w:p>
    <w:p w:rsidR="002C55D0" w:rsidRDefault="002C55D0"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60" w:rsidRDefault="00C66860" w:rsidP="000C33E6">
      <w:pPr>
        <w:spacing w:after="0" w:line="240" w:lineRule="auto"/>
      </w:pPr>
      <w:r>
        <w:separator/>
      </w:r>
    </w:p>
  </w:endnote>
  <w:endnote w:type="continuationSeparator" w:id="0">
    <w:p w:rsidR="00C66860" w:rsidRDefault="00C66860"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60" w:rsidRDefault="00C66860" w:rsidP="000C33E6">
      <w:pPr>
        <w:spacing w:after="0" w:line="240" w:lineRule="auto"/>
      </w:pPr>
      <w:r>
        <w:separator/>
      </w:r>
    </w:p>
  </w:footnote>
  <w:footnote w:type="continuationSeparator" w:id="0">
    <w:p w:rsidR="00C66860" w:rsidRDefault="00C66860"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0E6"/>
    <w:multiLevelType w:val="hybridMultilevel"/>
    <w:tmpl w:val="784C7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D45B9"/>
    <w:multiLevelType w:val="hybridMultilevel"/>
    <w:tmpl w:val="E7205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F22AD"/>
    <w:multiLevelType w:val="hybridMultilevel"/>
    <w:tmpl w:val="C472F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B1D99"/>
    <w:multiLevelType w:val="hybridMultilevel"/>
    <w:tmpl w:val="FEA23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C5E88"/>
    <w:multiLevelType w:val="hybridMultilevel"/>
    <w:tmpl w:val="13422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288A"/>
    <w:multiLevelType w:val="hybridMultilevel"/>
    <w:tmpl w:val="5AE0C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C7BF7"/>
    <w:multiLevelType w:val="hybridMultilevel"/>
    <w:tmpl w:val="F3C45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44A6B"/>
    <w:multiLevelType w:val="hybridMultilevel"/>
    <w:tmpl w:val="AEE28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E545F"/>
    <w:multiLevelType w:val="hybridMultilevel"/>
    <w:tmpl w:val="036CC5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218CA"/>
    <w:multiLevelType w:val="hybridMultilevel"/>
    <w:tmpl w:val="B34271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A3BB4"/>
    <w:multiLevelType w:val="hybridMultilevel"/>
    <w:tmpl w:val="83584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E3925"/>
    <w:multiLevelType w:val="hybridMultilevel"/>
    <w:tmpl w:val="3F82B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3100C"/>
    <w:multiLevelType w:val="hybridMultilevel"/>
    <w:tmpl w:val="2F5C5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06037"/>
    <w:multiLevelType w:val="hybridMultilevel"/>
    <w:tmpl w:val="7FD6B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B0197C"/>
    <w:multiLevelType w:val="hybridMultilevel"/>
    <w:tmpl w:val="6DD06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B5111"/>
    <w:multiLevelType w:val="hybridMultilevel"/>
    <w:tmpl w:val="93222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E500B2"/>
    <w:multiLevelType w:val="hybridMultilevel"/>
    <w:tmpl w:val="F968B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846409"/>
    <w:multiLevelType w:val="hybridMultilevel"/>
    <w:tmpl w:val="7F1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160FB"/>
    <w:multiLevelType w:val="hybridMultilevel"/>
    <w:tmpl w:val="6F882862"/>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1" w15:restartNumberingAfterBreak="0">
    <w:nsid w:val="3A7C6B2D"/>
    <w:multiLevelType w:val="hybridMultilevel"/>
    <w:tmpl w:val="E7FAE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FD4421"/>
    <w:multiLevelType w:val="hybridMultilevel"/>
    <w:tmpl w:val="74CC1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8954D2"/>
    <w:multiLevelType w:val="hybridMultilevel"/>
    <w:tmpl w:val="9B44E836"/>
    <w:lvl w:ilvl="0" w:tplc="7C4008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28773A8"/>
    <w:multiLevelType w:val="hybridMultilevel"/>
    <w:tmpl w:val="21E6E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245665"/>
    <w:multiLevelType w:val="hybridMultilevel"/>
    <w:tmpl w:val="6358B3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2E0653"/>
    <w:multiLevelType w:val="hybridMultilevel"/>
    <w:tmpl w:val="4ECC7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BA5641"/>
    <w:multiLevelType w:val="hybridMultilevel"/>
    <w:tmpl w:val="C8E0B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86212A"/>
    <w:multiLevelType w:val="hybridMultilevel"/>
    <w:tmpl w:val="D2A8F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6702AE"/>
    <w:multiLevelType w:val="hybridMultilevel"/>
    <w:tmpl w:val="64EC4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8D0292"/>
    <w:multiLevelType w:val="hybridMultilevel"/>
    <w:tmpl w:val="2ECEFFDA"/>
    <w:lvl w:ilvl="0" w:tplc="77709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D3B5772"/>
    <w:multiLevelType w:val="hybridMultilevel"/>
    <w:tmpl w:val="B11052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3D736D"/>
    <w:multiLevelType w:val="hybridMultilevel"/>
    <w:tmpl w:val="4462D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027049"/>
    <w:multiLevelType w:val="hybridMultilevel"/>
    <w:tmpl w:val="73DA1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9F432C"/>
    <w:multiLevelType w:val="hybridMultilevel"/>
    <w:tmpl w:val="0FBAA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D819E6"/>
    <w:multiLevelType w:val="hybridMultilevel"/>
    <w:tmpl w:val="15047F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D22C79"/>
    <w:multiLevelType w:val="hybridMultilevel"/>
    <w:tmpl w:val="C812D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17973F8"/>
    <w:multiLevelType w:val="hybridMultilevel"/>
    <w:tmpl w:val="0FFCB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E353EB"/>
    <w:multiLevelType w:val="hybridMultilevel"/>
    <w:tmpl w:val="25988486"/>
    <w:lvl w:ilvl="0" w:tplc="FB3CC738">
      <w:start w:val="1"/>
      <w:numFmt w:val="upperRoman"/>
      <w:lvlText w:val="%1."/>
      <w:lvlJc w:val="left"/>
      <w:pPr>
        <w:ind w:left="1080" w:hanging="7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9D12AB"/>
    <w:multiLevelType w:val="hybridMultilevel"/>
    <w:tmpl w:val="C4AE04D2"/>
    <w:lvl w:ilvl="0" w:tplc="4B44F5B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abstractNumId w:val="43"/>
  </w:num>
  <w:num w:numId="2">
    <w:abstractNumId w:val="42"/>
  </w:num>
  <w:num w:numId="3">
    <w:abstractNumId w:val="27"/>
  </w:num>
  <w:num w:numId="4">
    <w:abstractNumId w:val="41"/>
  </w:num>
  <w:num w:numId="5">
    <w:abstractNumId w:val="38"/>
  </w:num>
  <w:num w:numId="6">
    <w:abstractNumId w:val="11"/>
  </w:num>
  <w:num w:numId="7">
    <w:abstractNumId w:val="10"/>
  </w:num>
  <w:num w:numId="8">
    <w:abstractNumId w:val="37"/>
  </w:num>
  <w:num w:numId="9">
    <w:abstractNumId w:val="29"/>
  </w:num>
  <w:num w:numId="10">
    <w:abstractNumId w:val="0"/>
  </w:num>
  <w:num w:numId="11">
    <w:abstractNumId w:val="1"/>
  </w:num>
  <w:num w:numId="12">
    <w:abstractNumId w:val="13"/>
  </w:num>
  <w:num w:numId="13">
    <w:abstractNumId w:val="8"/>
  </w:num>
  <w:num w:numId="14">
    <w:abstractNumId w:val="44"/>
  </w:num>
  <w:num w:numId="15">
    <w:abstractNumId w:val="40"/>
  </w:num>
  <w:num w:numId="16">
    <w:abstractNumId w:val="22"/>
  </w:num>
  <w:num w:numId="17">
    <w:abstractNumId w:val="2"/>
  </w:num>
  <w:num w:numId="18">
    <w:abstractNumId w:val="39"/>
  </w:num>
  <w:num w:numId="19">
    <w:abstractNumId w:val="12"/>
  </w:num>
  <w:num w:numId="20">
    <w:abstractNumId w:val="32"/>
  </w:num>
  <w:num w:numId="21">
    <w:abstractNumId w:val="31"/>
  </w:num>
  <w:num w:numId="22">
    <w:abstractNumId w:val="18"/>
  </w:num>
  <w:num w:numId="23">
    <w:abstractNumId w:val="30"/>
  </w:num>
  <w:num w:numId="24">
    <w:abstractNumId w:val="9"/>
  </w:num>
  <w:num w:numId="25">
    <w:abstractNumId w:val="25"/>
  </w:num>
  <w:num w:numId="26">
    <w:abstractNumId w:val="28"/>
  </w:num>
  <w:num w:numId="27">
    <w:abstractNumId w:val="4"/>
  </w:num>
  <w:num w:numId="28">
    <w:abstractNumId w:val="26"/>
  </w:num>
  <w:num w:numId="29">
    <w:abstractNumId w:val="7"/>
  </w:num>
  <w:num w:numId="30">
    <w:abstractNumId w:val="19"/>
  </w:num>
  <w:num w:numId="31">
    <w:abstractNumId w:val="15"/>
  </w:num>
  <w:num w:numId="32">
    <w:abstractNumId w:val="35"/>
  </w:num>
  <w:num w:numId="33">
    <w:abstractNumId w:val="5"/>
  </w:num>
  <w:num w:numId="34">
    <w:abstractNumId w:val="3"/>
  </w:num>
  <w:num w:numId="35">
    <w:abstractNumId w:val="14"/>
  </w:num>
  <w:num w:numId="36">
    <w:abstractNumId w:val="6"/>
  </w:num>
  <w:num w:numId="37">
    <w:abstractNumId w:val="33"/>
  </w:num>
  <w:num w:numId="38">
    <w:abstractNumId w:val="16"/>
  </w:num>
  <w:num w:numId="39">
    <w:abstractNumId w:val="34"/>
  </w:num>
  <w:num w:numId="40">
    <w:abstractNumId w:val="17"/>
  </w:num>
  <w:num w:numId="41">
    <w:abstractNumId w:val="45"/>
  </w:num>
  <w:num w:numId="42">
    <w:abstractNumId w:val="21"/>
  </w:num>
  <w:num w:numId="43">
    <w:abstractNumId w:val="20"/>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65C1"/>
    <w:rsid w:val="00045B52"/>
    <w:rsid w:val="00053104"/>
    <w:rsid w:val="0005558E"/>
    <w:rsid w:val="000558BA"/>
    <w:rsid w:val="00077AC9"/>
    <w:rsid w:val="00092C4B"/>
    <w:rsid w:val="000A0F12"/>
    <w:rsid w:val="000A4080"/>
    <w:rsid w:val="000B51E2"/>
    <w:rsid w:val="000C33E6"/>
    <w:rsid w:val="000D4F80"/>
    <w:rsid w:val="000E0360"/>
    <w:rsid w:val="000E6EFE"/>
    <w:rsid w:val="000F0256"/>
    <w:rsid w:val="000F0AE5"/>
    <w:rsid w:val="000F13DC"/>
    <w:rsid w:val="000F47FA"/>
    <w:rsid w:val="001125CF"/>
    <w:rsid w:val="001209BB"/>
    <w:rsid w:val="00125BC0"/>
    <w:rsid w:val="00133A1D"/>
    <w:rsid w:val="00135576"/>
    <w:rsid w:val="0013738E"/>
    <w:rsid w:val="00141127"/>
    <w:rsid w:val="0016025C"/>
    <w:rsid w:val="00161435"/>
    <w:rsid w:val="00167ECA"/>
    <w:rsid w:val="00187713"/>
    <w:rsid w:val="00191B45"/>
    <w:rsid w:val="001C63E8"/>
    <w:rsid w:val="001D1312"/>
    <w:rsid w:val="001D5265"/>
    <w:rsid w:val="00201BF6"/>
    <w:rsid w:val="00203A22"/>
    <w:rsid w:val="002215BA"/>
    <w:rsid w:val="00223DA1"/>
    <w:rsid w:val="00233E78"/>
    <w:rsid w:val="002465E7"/>
    <w:rsid w:val="00252DE7"/>
    <w:rsid w:val="00260077"/>
    <w:rsid w:val="00277519"/>
    <w:rsid w:val="00277921"/>
    <w:rsid w:val="002810D8"/>
    <w:rsid w:val="00293A8B"/>
    <w:rsid w:val="002A361F"/>
    <w:rsid w:val="002A4DE7"/>
    <w:rsid w:val="002B0D02"/>
    <w:rsid w:val="002B389C"/>
    <w:rsid w:val="002B3BA0"/>
    <w:rsid w:val="002C01A6"/>
    <w:rsid w:val="002C2FCA"/>
    <w:rsid w:val="002C55D0"/>
    <w:rsid w:val="002C6658"/>
    <w:rsid w:val="002D1C29"/>
    <w:rsid w:val="002D6EB6"/>
    <w:rsid w:val="002F1CD0"/>
    <w:rsid w:val="002F3B7D"/>
    <w:rsid w:val="002F3EED"/>
    <w:rsid w:val="00300AE1"/>
    <w:rsid w:val="003169E9"/>
    <w:rsid w:val="00316E99"/>
    <w:rsid w:val="003463B7"/>
    <w:rsid w:val="00347F08"/>
    <w:rsid w:val="003572A5"/>
    <w:rsid w:val="003846BA"/>
    <w:rsid w:val="00385292"/>
    <w:rsid w:val="003908FF"/>
    <w:rsid w:val="00394173"/>
    <w:rsid w:val="0039575F"/>
    <w:rsid w:val="003B0F71"/>
    <w:rsid w:val="003C7675"/>
    <w:rsid w:val="003F3365"/>
    <w:rsid w:val="003F6335"/>
    <w:rsid w:val="0040361E"/>
    <w:rsid w:val="004036AB"/>
    <w:rsid w:val="004061FD"/>
    <w:rsid w:val="00413FFD"/>
    <w:rsid w:val="00421633"/>
    <w:rsid w:val="00430892"/>
    <w:rsid w:val="00447F0D"/>
    <w:rsid w:val="00452452"/>
    <w:rsid w:val="004528F8"/>
    <w:rsid w:val="00487ACE"/>
    <w:rsid w:val="004958A9"/>
    <w:rsid w:val="004A0987"/>
    <w:rsid w:val="004A2C94"/>
    <w:rsid w:val="004A5F42"/>
    <w:rsid w:val="004A71A3"/>
    <w:rsid w:val="004B16F6"/>
    <w:rsid w:val="004D04EF"/>
    <w:rsid w:val="004E4BA3"/>
    <w:rsid w:val="00522BF8"/>
    <w:rsid w:val="00523FAB"/>
    <w:rsid w:val="005311D5"/>
    <w:rsid w:val="00565736"/>
    <w:rsid w:val="00570315"/>
    <w:rsid w:val="005747CF"/>
    <w:rsid w:val="00595EE8"/>
    <w:rsid w:val="005B5FE3"/>
    <w:rsid w:val="005C3214"/>
    <w:rsid w:val="005D134F"/>
    <w:rsid w:val="005E1091"/>
    <w:rsid w:val="005E6622"/>
    <w:rsid w:val="005E762A"/>
    <w:rsid w:val="006013CA"/>
    <w:rsid w:val="006037A0"/>
    <w:rsid w:val="00610196"/>
    <w:rsid w:val="006235FF"/>
    <w:rsid w:val="00627690"/>
    <w:rsid w:val="00627F42"/>
    <w:rsid w:val="0063082D"/>
    <w:rsid w:val="00631FFB"/>
    <w:rsid w:val="006348DA"/>
    <w:rsid w:val="00645CB5"/>
    <w:rsid w:val="0069046D"/>
    <w:rsid w:val="006A6679"/>
    <w:rsid w:val="006B1AFE"/>
    <w:rsid w:val="006B7D13"/>
    <w:rsid w:val="006F76BE"/>
    <w:rsid w:val="0071289D"/>
    <w:rsid w:val="007268EA"/>
    <w:rsid w:val="00727CCE"/>
    <w:rsid w:val="007319BC"/>
    <w:rsid w:val="00741D6F"/>
    <w:rsid w:val="00766B82"/>
    <w:rsid w:val="007A08BA"/>
    <w:rsid w:val="007A108E"/>
    <w:rsid w:val="007A1118"/>
    <w:rsid w:val="007A4D73"/>
    <w:rsid w:val="007A5F20"/>
    <w:rsid w:val="007C48DA"/>
    <w:rsid w:val="007C6562"/>
    <w:rsid w:val="008015A0"/>
    <w:rsid w:val="00802242"/>
    <w:rsid w:val="008035D2"/>
    <w:rsid w:val="00805A51"/>
    <w:rsid w:val="00806126"/>
    <w:rsid w:val="008065DB"/>
    <w:rsid w:val="00807463"/>
    <w:rsid w:val="008112D6"/>
    <w:rsid w:val="00816A03"/>
    <w:rsid w:val="0082560F"/>
    <w:rsid w:val="008316B2"/>
    <w:rsid w:val="00834046"/>
    <w:rsid w:val="0083410E"/>
    <w:rsid w:val="00855F08"/>
    <w:rsid w:val="008619E6"/>
    <w:rsid w:val="00865A37"/>
    <w:rsid w:val="00871B4B"/>
    <w:rsid w:val="0087693B"/>
    <w:rsid w:val="008877FC"/>
    <w:rsid w:val="00893867"/>
    <w:rsid w:val="00894BD8"/>
    <w:rsid w:val="008A30F6"/>
    <w:rsid w:val="008B0701"/>
    <w:rsid w:val="008B3BE0"/>
    <w:rsid w:val="008C3556"/>
    <w:rsid w:val="008C6482"/>
    <w:rsid w:val="008E3CDA"/>
    <w:rsid w:val="008F188D"/>
    <w:rsid w:val="008F580B"/>
    <w:rsid w:val="00904270"/>
    <w:rsid w:val="00917222"/>
    <w:rsid w:val="00917668"/>
    <w:rsid w:val="009269CA"/>
    <w:rsid w:val="009411AB"/>
    <w:rsid w:val="00942B0E"/>
    <w:rsid w:val="00953021"/>
    <w:rsid w:val="00956C53"/>
    <w:rsid w:val="009625E1"/>
    <w:rsid w:val="00962602"/>
    <w:rsid w:val="00967FE4"/>
    <w:rsid w:val="009719E5"/>
    <w:rsid w:val="00976307"/>
    <w:rsid w:val="00976878"/>
    <w:rsid w:val="009811E9"/>
    <w:rsid w:val="00991A8A"/>
    <w:rsid w:val="009A0299"/>
    <w:rsid w:val="009C51C9"/>
    <w:rsid w:val="009E21B2"/>
    <w:rsid w:val="009F08CD"/>
    <w:rsid w:val="009F3246"/>
    <w:rsid w:val="00A1736D"/>
    <w:rsid w:val="00A241AC"/>
    <w:rsid w:val="00A24EBE"/>
    <w:rsid w:val="00A278C4"/>
    <w:rsid w:val="00A4040E"/>
    <w:rsid w:val="00A41397"/>
    <w:rsid w:val="00A723F2"/>
    <w:rsid w:val="00A77054"/>
    <w:rsid w:val="00AA2ABD"/>
    <w:rsid w:val="00AA5D9B"/>
    <w:rsid w:val="00AA792D"/>
    <w:rsid w:val="00AB21BF"/>
    <w:rsid w:val="00AD29BE"/>
    <w:rsid w:val="00AF1BA4"/>
    <w:rsid w:val="00AF77BD"/>
    <w:rsid w:val="00B00114"/>
    <w:rsid w:val="00B05825"/>
    <w:rsid w:val="00B11558"/>
    <w:rsid w:val="00B124E7"/>
    <w:rsid w:val="00B14198"/>
    <w:rsid w:val="00B377A5"/>
    <w:rsid w:val="00B4371E"/>
    <w:rsid w:val="00B479A5"/>
    <w:rsid w:val="00B50977"/>
    <w:rsid w:val="00B52C31"/>
    <w:rsid w:val="00B56173"/>
    <w:rsid w:val="00B8751C"/>
    <w:rsid w:val="00B945D3"/>
    <w:rsid w:val="00B9794B"/>
    <w:rsid w:val="00BA6515"/>
    <w:rsid w:val="00BD4001"/>
    <w:rsid w:val="00BE2AE7"/>
    <w:rsid w:val="00BF03B2"/>
    <w:rsid w:val="00C11DEA"/>
    <w:rsid w:val="00C25AD7"/>
    <w:rsid w:val="00C276C2"/>
    <w:rsid w:val="00C453A7"/>
    <w:rsid w:val="00C66860"/>
    <w:rsid w:val="00C7023B"/>
    <w:rsid w:val="00C727FE"/>
    <w:rsid w:val="00C73A34"/>
    <w:rsid w:val="00C75231"/>
    <w:rsid w:val="00C84502"/>
    <w:rsid w:val="00C934BC"/>
    <w:rsid w:val="00CA04D1"/>
    <w:rsid w:val="00CB5E06"/>
    <w:rsid w:val="00CC60E0"/>
    <w:rsid w:val="00CD1D70"/>
    <w:rsid w:val="00CD6386"/>
    <w:rsid w:val="00CD69FE"/>
    <w:rsid w:val="00CE0743"/>
    <w:rsid w:val="00CF0D94"/>
    <w:rsid w:val="00D06C9C"/>
    <w:rsid w:val="00D3728E"/>
    <w:rsid w:val="00D41EA0"/>
    <w:rsid w:val="00D624FF"/>
    <w:rsid w:val="00D63A6F"/>
    <w:rsid w:val="00D6787C"/>
    <w:rsid w:val="00D70811"/>
    <w:rsid w:val="00D82F54"/>
    <w:rsid w:val="00D85B15"/>
    <w:rsid w:val="00D9129E"/>
    <w:rsid w:val="00D933D6"/>
    <w:rsid w:val="00DA29F3"/>
    <w:rsid w:val="00DB263D"/>
    <w:rsid w:val="00DD4DEC"/>
    <w:rsid w:val="00DD637A"/>
    <w:rsid w:val="00DD646C"/>
    <w:rsid w:val="00DD7A52"/>
    <w:rsid w:val="00DE111C"/>
    <w:rsid w:val="00DE79CC"/>
    <w:rsid w:val="00DF140D"/>
    <w:rsid w:val="00DF1CCC"/>
    <w:rsid w:val="00E03A84"/>
    <w:rsid w:val="00E054DF"/>
    <w:rsid w:val="00E1500D"/>
    <w:rsid w:val="00E17CC0"/>
    <w:rsid w:val="00E27905"/>
    <w:rsid w:val="00E43FDC"/>
    <w:rsid w:val="00E6711B"/>
    <w:rsid w:val="00E765F4"/>
    <w:rsid w:val="00E9181F"/>
    <w:rsid w:val="00E92606"/>
    <w:rsid w:val="00EA4B99"/>
    <w:rsid w:val="00EA57BF"/>
    <w:rsid w:val="00EB022F"/>
    <w:rsid w:val="00EB3678"/>
    <w:rsid w:val="00EC5058"/>
    <w:rsid w:val="00ED282C"/>
    <w:rsid w:val="00ED3BEE"/>
    <w:rsid w:val="00EE27E8"/>
    <w:rsid w:val="00EE322D"/>
    <w:rsid w:val="00EF2049"/>
    <w:rsid w:val="00F05C5B"/>
    <w:rsid w:val="00F1486E"/>
    <w:rsid w:val="00F25F7F"/>
    <w:rsid w:val="00F26661"/>
    <w:rsid w:val="00F3623E"/>
    <w:rsid w:val="00F44C5E"/>
    <w:rsid w:val="00F60B11"/>
    <w:rsid w:val="00F66694"/>
    <w:rsid w:val="00F9119F"/>
    <w:rsid w:val="00F96E2D"/>
    <w:rsid w:val="00FA0F8E"/>
    <w:rsid w:val="00FB0C03"/>
    <w:rsid w:val="00FB23AB"/>
    <w:rsid w:val="00FC4B28"/>
    <w:rsid w:val="00FC6406"/>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13772698">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1406</Words>
  <Characters>8440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18</cp:revision>
  <cp:lastPrinted>2024-04-26T08:23:00Z</cp:lastPrinted>
  <dcterms:created xsi:type="dcterms:W3CDTF">2024-04-16T06:27:00Z</dcterms:created>
  <dcterms:modified xsi:type="dcterms:W3CDTF">2024-04-26T08:26:00Z</dcterms:modified>
</cp:coreProperties>
</file>