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16E4A186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B427BF">
        <w:rPr>
          <w:rFonts w:ascii="Trebuchet MS" w:hAnsi="Trebuchet MS"/>
          <w:b/>
        </w:rPr>
        <w:t>1</w:t>
      </w:r>
      <w:r w:rsidR="00F43E49"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41232EA0" w14:textId="77777777" w:rsidR="00F43E49" w:rsidRPr="00F43E49" w:rsidRDefault="00F43E49" w:rsidP="00F43E49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/>
          <w:b/>
          <w:bCs/>
          <w:iCs/>
          <w:color w:val="000000"/>
          <w:spacing w:val="4"/>
        </w:rPr>
      </w:pPr>
      <w:bookmarkStart w:id="1" w:name="_Hlk85439066"/>
      <w:r w:rsidRPr="00F43E49">
        <w:rPr>
          <w:rFonts w:ascii="Trebuchet MS" w:hAnsi="Trebuchet MS"/>
          <w:b/>
          <w:bCs/>
          <w:iCs/>
          <w:color w:val="000000"/>
          <w:spacing w:val="4"/>
        </w:rPr>
        <w:t>„Remont drogi gminnej 120569K w km od 0+000 do km 0+135 w miejscowości Wolbrom, Gmina Wolbrom”.</w:t>
      </w:r>
    </w:p>
    <w:bookmarkEnd w:id="1"/>
    <w:p w14:paraId="6396CF23" w14:textId="1EC66A00" w:rsidR="00A20DD4" w:rsidRDefault="00A20DD4" w:rsidP="00B427BF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174B8F05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4D7CCD5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 xml:space="preserve">Dokumentacja </w:t>
            </w:r>
            <w:r w:rsidR="000A2773">
              <w:rPr>
                <w:rFonts w:ascii="Trebuchet MS" w:hAnsi="Trebuchet MS" w:cs="Arial"/>
              </w:rPr>
              <w:t>rysunkowa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0E772BA4" w14:textId="112A5D35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925E55">
        <w:rPr>
          <w:rFonts w:ascii="Trebuchet MS" w:hAnsi="Trebuchet MS" w:cs="Arial"/>
        </w:rPr>
        <w:t>Wolbrom</w:t>
      </w:r>
      <w:r w:rsidR="00997648" w:rsidRPr="00925E55">
        <w:rPr>
          <w:rFonts w:ascii="Trebuchet MS" w:hAnsi="Trebuchet MS" w:cs="Arial"/>
        </w:rPr>
        <w:t xml:space="preserve">, dnia </w:t>
      </w:r>
      <w:r w:rsidR="00D6122A" w:rsidRPr="00CD5BE2">
        <w:rPr>
          <w:rFonts w:ascii="Trebuchet MS" w:hAnsi="Trebuchet MS" w:cs="Arial"/>
        </w:rPr>
        <w:t>19</w:t>
      </w:r>
      <w:r w:rsidR="00196298" w:rsidRPr="00CD5BE2">
        <w:rPr>
          <w:rFonts w:ascii="Trebuchet MS" w:hAnsi="Trebuchet MS" w:cs="Arial"/>
        </w:rPr>
        <w:t>.</w:t>
      </w:r>
      <w:r w:rsidR="00253569" w:rsidRPr="00CD5BE2">
        <w:rPr>
          <w:rFonts w:ascii="Trebuchet MS" w:hAnsi="Trebuchet MS" w:cs="Arial"/>
        </w:rPr>
        <w:t>10</w:t>
      </w:r>
      <w:r w:rsidR="00196298" w:rsidRPr="00CD5BE2">
        <w:rPr>
          <w:rFonts w:ascii="Trebuchet MS" w:hAnsi="Trebuchet MS" w:cs="Arial"/>
        </w:rPr>
        <w:t>.2021r.</w:t>
      </w:r>
    </w:p>
    <w:p w14:paraId="0CD1E695" w14:textId="77777777" w:rsidR="00997648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6B8797DA" w14:textId="2A084B06" w:rsidR="00997648" w:rsidRPr="00930FE6" w:rsidRDefault="00B427BF" w:rsidP="00B427BF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6EA1DB4A" w14:textId="2AA2DB5C" w:rsidR="00997648" w:rsidRPr="00454078" w:rsidRDefault="00B427BF" w:rsidP="00B427BF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="00997648"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CD5BE2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CD5BE2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Default="00CD5BE2" w:rsidP="007B08C0">
      <w:pPr>
        <w:spacing w:line="200" w:lineRule="atLeast"/>
        <w:ind w:left="1416" w:firstLine="708"/>
        <w:rPr>
          <w:rStyle w:val="Hipercze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Default="00CD5BE2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>
          <w:rPr>
            <w:rStyle w:val="Hipercze"/>
            <w:rFonts w:ascii="Trebuchet MS" w:hAnsi="Trebuchet MS"/>
          </w:rPr>
          <w:t>https://platformazakupowa.pl/pn/wolbrom</w:t>
        </w:r>
      </w:hyperlink>
      <w:r w:rsidR="007B08C0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4AF08A40" w14:textId="77777777" w:rsidR="007B08C0" w:rsidRDefault="007B08C0" w:rsidP="007B08C0">
      <w:pPr>
        <w:ind w:right="28"/>
        <w:jc w:val="both"/>
        <w:rPr>
          <w:sz w:val="16"/>
          <w:szCs w:val="16"/>
        </w:rPr>
      </w:pPr>
    </w:p>
    <w:p w14:paraId="08F49BEF" w14:textId="77777777" w:rsidR="007B08C0" w:rsidRPr="007B08C0" w:rsidRDefault="00CD5BE2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B08C0" w:rsidRPr="008C2281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 pod adresem: </w:t>
      </w:r>
      <w:hyperlink r:id="rId13" w:history="1">
        <w:r w:rsidR="007B08C0" w:rsidRPr="008C2281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C1FF9F8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2021r. poz. 1129</w:t>
      </w:r>
      <w:r w:rsidR="00F43E49">
        <w:rPr>
          <w:rFonts w:ascii="Trebuchet MS" w:hAnsi="Trebuchet MS" w:cs="Arial"/>
        </w:rPr>
        <w:t xml:space="preserve"> z późn.zm.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B774AB" w:rsidR="00E623CF" w:rsidRPr="006B3A9F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7B08C0">
        <w:rPr>
          <w:rFonts w:ascii="Trebuchet MS" w:hAnsi="Trebuchet MS" w:cs="Arial"/>
          <w:b/>
        </w:rPr>
        <w:t>Opis przedmiotu zamówienia:</w:t>
      </w:r>
      <w:r w:rsidR="006B3A9F" w:rsidRPr="006B3A9F">
        <w:rPr>
          <w:rFonts w:ascii="Trebuchet MS" w:hAnsi="Trebuchet MS" w:cs="Arial"/>
          <w:b/>
        </w:rPr>
        <w:t>:</w:t>
      </w:r>
    </w:p>
    <w:p w14:paraId="2ECE944C" w14:textId="581F061A" w:rsidR="00B427BF" w:rsidRPr="006D443F" w:rsidRDefault="006D443F" w:rsidP="006D443F">
      <w:pPr>
        <w:spacing w:line="276" w:lineRule="auto"/>
        <w:rPr>
          <w:rFonts w:ascii="Trebuchet MS" w:hAnsi="Trebuchet MS" w:cs="Arial"/>
          <w:iCs/>
        </w:rPr>
      </w:pPr>
      <w:r w:rsidRPr="006D443F">
        <w:rPr>
          <w:rFonts w:ascii="Trebuchet MS" w:hAnsi="Trebuchet MS" w:cs="Arial"/>
          <w:iCs/>
        </w:rPr>
        <w:t>Przedmiotem zamówienia jest realizacja zadania pn. „Remont drogi gminnej 120569K w km od 0+000 do km 0+135 w miejscowości Wolbrom, Gmina Wolbrom”. Przedmiot zamówienia obejmuje: remont nawierzchni drogowej oraz chodników w ciągu drogi gminnej nr 120569K (ul. 3-go Maja w Wolbromiu) na odcinku od skrzyżowania z ul. Krakowską do skrzyżowania z ul. Piłsudskiego.</w:t>
      </w: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614CBC86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347282FA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specyfikacja techniczna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564509CD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C30EF8">
        <w:rPr>
          <w:rFonts w:ascii="Trebuchet MS" w:hAnsi="Trebuchet MS" w:cs="Arial"/>
        </w:rPr>
        <w:lastRenderedPageBreak/>
        <w:t xml:space="preserve">- dokumentacja </w:t>
      </w:r>
      <w:r w:rsidR="009B070A" w:rsidRPr="00C30EF8">
        <w:rPr>
          <w:rFonts w:ascii="Trebuchet MS" w:hAnsi="Trebuchet MS" w:cs="Arial"/>
        </w:rPr>
        <w:t>rysunkowa</w:t>
      </w:r>
      <w:r w:rsidRPr="00C30EF8">
        <w:rPr>
          <w:rFonts w:ascii="Trebuchet MS" w:hAnsi="Trebuchet MS" w:cs="Arial"/>
        </w:rPr>
        <w:t xml:space="preserve"> -</w:t>
      </w:r>
      <w:r w:rsidRPr="00C30EF8">
        <w:rPr>
          <w:rFonts w:ascii="Trebuchet MS" w:hAnsi="Trebuchet MS" w:cs="Arial"/>
          <w:b/>
        </w:rPr>
        <w:t xml:space="preserve"> załącznik nr </w:t>
      </w:r>
      <w:r w:rsidR="003C349F" w:rsidRPr="00C30EF8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60D53B23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 xml:space="preserve">45000000-7 </w:t>
      </w:r>
      <w:r w:rsidR="00733CBB">
        <w:rPr>
          <w:rFonts w:ascii="Trebuchet MS" w:hAnsi="Trebuchet MS"/>
        </w:rPr>
        <w:t xml:space="preserve">   </w:t>
      </w:r>
      <w:r w:rsidRPr="00FE0FC2">
        <w:rPr>
          <w:rFonts w:ascii="Trebuchet MS" w:hAnsi="Trebuchet MS"/>
        </w:rPr>
        <w:t>Roboty budowlane;</w:t>
      </w:r>
    </w:p>
    <w:p w14:paraId="5C671623" w14:textId="77777777" w:rsidR="006D443F" w:rsidRPr="006D443F" w:rsidRDefault="006D443F" w:rsidP="006D443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Cs/>
        </w:rPr>
      </w:pPr>
      <w:r w:rsidRPr="006D443F">
        <w:rPr>
          <w:rFonts w:ascii="Trebuchet MS" w:hAnsi="Trebuchet MS" w:cs="Arial"/>
          <w:bCs/>
        </w:rPr>
        <w:t>45100000-8 Przygotowanie terenu pod budowę</w:t>
      </w:r>
    </w:p>
    <w:p w14:paraId="79C91B7F" w14:textId="77777777" w:rsidR="006D443F" w:rsidRPr="006D443F" w:rsidRDefault="006D443F" w:rsidP="006D443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Cs/>
        </w:rPr>
      </w:pPr>
      <w:r w:rsidRPr="006D443F">
        <w:rPr>
          <w:rFonts w:ascii="Trebuchet MS" w:hAnsi="Trebuchet MS" w:cs="Arial"/>
          <w:bCs/>
        </w:rPr>
        <w:t>45233200-1 Roboty w zakresie różnych nawierzchni</w:t>
      </w:r>
    </w:p>
    <w:p w14:paraId="3330CEB9" w14:textId="77777777" w:rsidR="006D443F" w:rsidRPr="006D443F" w:rsidRDefault="006D443F" w:rsidP="006D443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Cs/>
        </w:rPr>
      </w:pPr>
      <w:r w:rsidRPr="006D443F">
        <w:rPr>
          <w:rFonts w:ascii="Trebuchet MS" w:hAnsi="Trebuchet MS" w:cs="Arial"/>
          <w:bCs/>
        </w:rPr>
        <w:t>45233120-6 Roboty w zakresie budowy dróg</w:t>
      </w:r>
    </w:p>
    <w:p w14:paraId="72776526" w14:textId="77777777" w:rsidR="006D443F" w:rsidRPr="006D443F" w:rsidRDefault="006D443F" w:rsidP="006D443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Cs/>
        </w:rPr>
      </w:pPr>
      <w:r w:rsidRPr="006D443F">
        <w:rPr>
          <w:rFonts w:ascii="Trebuchet MS" w:hAnsi="Trebuchet MS" w:cs="Arial"/>
          <w:bCs/>
        </w:rPr>
        <w:t>45233290-8 Instalowanie znaków drogowych</w:t>
      </w:r>
    </w:p>
    <w:p w14:paraId="697049C1" w14:textId="77777777" w:rsidR="006D443F" w:rsidRPr="006D443F" w:rsidRDefault="006D443F" w:rsidP="006D443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Cs/>
        </w:rPr>
      </w:pPr>
      <w:r w:rsidRPr="006D443F">
        <w:rPr>
          <w:rFonts w:ascii="Trebuchet MS" w:hAnsi="Trebuchet MS" w:cs="Arial"/>
          <w:bCs/>
        </w:rPr>
        <w:t>45233222-1 Roboty budowlane w zakresie układania chodników i asfaltowania</w:t>
      </w:r>
    </w:p>
    <w:p w14:paraId="4BCD314F" w14:textId="77777777" w:rsidR="00B427BF" w:rsidRPr="00852EEF" w:rsidRDefault="00B427BF" w:rsidP="00B427B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852EEF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6B9025D8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754BEE4D" w14:textId="2EAE8D10" w:rsidR="00B2145E" w:rsidRDefault="00B2145E" w:rsidP="00D97BE0">
      <w:pPr>
        <w:spacing w:line="360" w:lineRule="auto"/>
        <w:ind w:left="426"/>
        <w:jc w:val="both"/>
      </w:pPr>
      <w:r>
        <w:rPr>
          <w:rFonts w:ascii="Trebuchet MS" w:eastAsia="Tahoma" w:hAnsi="Trebuchet MS" w:cs="Trebuchet MS"/>
        </w:rPr>
        <w:t xml:space="preserve">Zamawiający odstąpił od podziału przedmiotowego zamówienia na części, mając na względzie </w:t>
      </w:r>
      <w:r w:rsidRPr="00E50BC1">
        <w:rPr>
          <w:rFonts w:ascii="Trebuchet MS" w:eastAsia="Tahoma" w:hAnsi="Trebuchet MS" w:cs="Trebuchet MS"/>
        </w:rPr>
        <w:t>zapisy artykułu (78) Dyrektywy</w:t>
      </w:r>
      <w:r>
        <w:rPr>
          <w:rFonts w:ascii="Trebuchet MS" w:eastAsia="Tahoma" w:hAnsi="Trebuchet MS" w:cs="Trebuchet MS"/>
        </w:rPr>
        <w:t xml:space="preserve"> Parlamentu Europejskiego i Rady 2014/24/UE z dnia 26 lutego 2014 r. w sprawie zamówień publicznych, uchylająca dyrektywę 2004/18/WE.</w:t>
      </w:r>
    </w:p>
    <w:p w14:paraId="3BEA3234" w14:textId="77777777" w:rsidR="00B2145E" w:rsidRDefault="00B2145E" w:rsidP="00D97BE0">
      <w:pPr>
        <w:spacing w:line="360" w:lineRule="auto"/>
        <w:ind w:left="426"/>
        <w:jc w:val="both"/>
      </w:pPr>
      <w:r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2294B734" w14:textId="77777777" w:rsidR="00B2145E" w:rsidRDefault="00B2145E" w:rsidP="00D97BE0">
      <w:pPr>
        <w:spacing w:line="360" w:lineRule="auto"/>
        <w:ind w:left="360"/>
        <w:jc w:val="both"/>
      </w:pPr>
      <w:r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69A7A7C8" w14:textId="77777777" w:rsidR="00FB0B75" w:rsidRDefault="00FB0B75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07F34ECE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733CBB" w:rsidRPr="00733CBB">
        <w:rPr>
          <w:rFonts w:ascii="Trebuchet MS" w:hAnsi="Trebuchet MS" w:cs="Arial"/>
          <w:b/>
        </w:rPr>
        <w:t xml:space="preserve">do </w:t>
      </w:r>
      <w:r w:rsidR="00F43E49">
        <w:rPr>
          <w:rFonts w:ascii="Trebuchet MS" w:hAnsi="Trebuchet MS" w:cs="Arial"/>
          <w:b/>
        </w:rPr>
        <w:t>365</w:t>
      </w:r>
      <w:r w:rsidR="00733CBB" w:rsidRPr="00733CBB">
        <w:rPr>
          <w:rFonts w:ascii="Trebuchet MS" w:hAnsi="Trebuchet MS" w:cs="Arial"/>
          <w:b/>
        </w:rPr>
        <w:t xml:space="preserve"> dni od dnia zawarcia umowy</w:t>
      </w:r>
      <w:r w:rsidR="00B2145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6E809923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27F9E0AA" w14:textId="580209C6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>Cena ofertowa za wykonanie przedmiotu zamówienia wynikać będzie z załączonego/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 oferty kosztorysu/ów ofertowego/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>. Wycenę wszystkich robót w kosztorysie/ach ofertowym/</w:t>
      </w:r>
      <w:proofErr w:type="spellStart"/>
      <w:r w:rsidRPr="00B2145E">
        <w:rPr>
          <w:rFonts w:ascii="Trebuchet MS" w:hAnsi="Trebuchet MS" w:cs="Arial"/>
        </w:rPr>
        <w:t>ch</w:t>
      </w:r>
      <w:proofErr w:type="spellEnd"/>
      <w:r w:rsidRPr="00B2145E">
        <w:rPr>
          <w:rFonts w:ascii="Trebuchet MS" w:hAnsi="Trebuchet MS" w:cs="Arial"/>
        </w:rPr>
        <w:t xml:space="preserve"> należy sporządzić wg przedmiaru/ów robót stanowiąc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załącznik nr 6 do SWZ metodą kalkulacji uproszczonej, przy zastosowaniu podanych w przedmiar</w:t>
      </w:r>
      <w:r w:rsidR="00C16AC1">
        <w:rPr>
          <w:rFonts w:ascii="Trebuchet MS" w:hAnsi="Trebuchet MS" w:cs="Arial"/>
        </w:rPr>
        <w:t>ze/</w:t>
      </w:r>
      <w:r w:rsidRPr="00B2145E">
        <w:rPr>
          <w:rFonts w:ascii="Trebuchet MS" w:hAnsi="Trebuchet MS" w:cs="Arial"/>
        </w:rPr>
        <w:t>ach podstaw wyceny. Wykonawca jest zobowiązany wycenić wszystkie pozycje przedmiar</w:t>
      </w:r>
      <w:r w:rsidR="00C16AC1">
        <w:rPr>
          <w:rFonts w:ascii="Trebuchet MS" w:hAnsi="Trebuchet MS" w:cs="Arial"/>
        </w:rPr>
        <w:t>u/</w:t>
      </w:r>
      <w:r w:rsidRPr="00B2145E">
        <w:rPr>
          <w:rFonts w:ascii="Trebuchet MS" w:hAnsi="Trebuchet MS" w:cs="Arial"/>
        </w:rPr>
        <w:t>ów załączon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 SWZ. Wyliczona w ten sposób cena będzie rozliczona w oparciu </w:t>
      </w:r>
      <w:r w:rsidR="00C16AC1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 xml:space="preserve">o kosztorys/y powykonawczy/e (rzeczywiste obmiary wykonanych robót) – </w:t>
      </w:r>
      <w:r w:rsidRPr="00B2145E">
        <w:rPr>
          <w:rFonts w:ascii="Trebuchet MS" w:hAnsi="Trebuchet MS" w:cs="Arial"/>
          <w:b/>
        </w:rPr>
        <w:t>wynagrodzenie kosztorysowe</w:t>
      </w:r>
      <w:r w:rsidRPr="00B2145E">
        <w:rPr>
          <w:rFonts w:ascii="Trebuchet MS" w:hAnsi="Trebuchet MS" w:cs="Arial"/>
        </w:rPr>
        <w:t xml:space="preserve">. 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Wykonawca sporządzając ofertę nie może samodzielnie dokonywać zmian w stosunku do zamieszczon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w SWZ przedmiar</w:t>
      </w:r>
      <w:r w:rsidR="00C16AC1">
        <w:rPr>
          <w:rFonts w:ascii="Trebuchet MS" w:hAnsi="Trebuchet MS" w:cs="Arial"/>
        </w:rPr>
        <w:t>u/ów</w:t>
      </w:r>
      <w:r w:rsidRPr="00B2145E">
        <w:rPr>
          <w:rFonts w:ascii="Trebuchet MS" w:hAnsi="Trebuchet MS" w:cs="Arial"/>
        </w:rPr>
        <w:t xml:space="preserve"> robót. Wszelkie niezgodności czy też sprzeczności pomiędzy przedmiar</w:t>
      </w:r>
      <w:r w:rsidR="00C16AC1">
        <w:rPr>
          <w:rFonts w:ascii="Trebuchet MS" w:hAnsi="Trebuchet MS" w:cs="Arial"/>
        </w:rPr>
        <w:t>em/</w:t>
      </w:r>
      <w:proofErr w:type="spellStart"/>
      <w:r w:rsidRPr="00B2145E">
        <w:rPr>
          <w:rFonts w:ascii="Trebuchet MS" w:hAnsi="Trebuchet MS" w:cs="Arial"/>
        </w:rPr>
        <w:t>ami</w:t>
      </w:r>
      <w:proofErr w:type="spellEnd"/>
      <w:r w:rsidRPr="00B2145E">
        <w:rPr>
          <w:rFonts w:ascii="Trebuchet MS" w:hAnsi="Trebuchet MS" w:cs="Arial"/>
        </w:rPr>
        <w:t xml:space="preserve">, a pozostałymi dokumentami składającymi się na opis przedmiotu zamówienia, powinny być korygowane przez Zamawiającego w trybie udzielania wyjaśnień na </w:t>
      </w:r>
      <w:r w:rsidRPr="00B2145E">
        <w:rPr>
          <w:rFonts w:ascii="Trebuchet MS" w:hAnsi="Trebuchet MS" w:cs="Arial"/>
        </w:rPr>
        <w:lastRenderedPageBreak/>
        <w:t>zapytania Wykonawców do treści SWZ.</w:t>
      </w:r>
      <w:r w:rsidR="00392B08">
        <w:rPr>
          <w:rFonts w:ascii="Trebuchet MS" w:hAnsi="Trebuchet MS" w:cs="Arial"/>
        </w:rPr>
        <w:t xml:space="preserve"> </w:t>
      </w:r>
      <w:r w:rsidRPr="009B3DDF">
        <w:rPr>
          <w:rFonts w:ascii="Trebuchet MS" w:hAnsi="Trebuchet MS" w:cs="Arial"/>
        </w:rPr>
        <w:t>Cena ofertowa musi obejmować</w:t>
      </w:r>
      <w:r w:rsidRPr="00B2145E">
        <w:rPr>
          <w:rFonts w:ascii="Trebuchet MS" w:hAnsi="Trebuchet MS" w:cs="Arial"/>
        </w:rPr>
        <w:t xml:space="preserve"> wszystkie koszty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i składniki niezbędne do realizacji zamówienia wraz z materiałami, robocizną, pracą sprzętu, robotami towarzyszącymi, świadczeniami i usługami oraz pozostałe prace i czynności niezbędne do osiągnięcia wymaganych parametrów technicznych przedmiotu zamówienia oraz należny podatek VAT.</w:t>
      </w:r>
    </w:p>
    <w:p w14:paraId="0F8B1031" w14:textId="77777777" w:rsidR="00392B08" w:rsidRDefault="00392B08" w:rsidP="00392B0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179742AB" w14:textId="372BA901" w:rsidR="00392B08" w:rsidRDefault="00B2145E" w:rsidP="00777231">
      <w:pPr>
        <w:numPr>
          <w:ilvl w:val="0"/>
          <w:numId w:val="4"/>
        </w:numPr>
        <w:spacing w:line="276" w:lineRule="auto"/>
        <w:rPr>
          <w:rFonts w:ascii="Trebuchet MS" w:hAnsi="Trebuchet MS" w:cs="Arial"/>
        </w:rPr>
      </w:pPr>
      <w:r w:rsidRPr="00D6122A">
        <w:rPr>
          <w:rFonts w:ascii="Trebuchet MS" w:hAnsi="Trebuchet MS" w:cs="Arial"/>
          <w:b/>
          <w:bCs/>
          <w:highlight w:val="yellow"/>
        </w:rPr>
        <w:t>W kosztorysie/ach ofertowym/</w:t>
      </w:r>
      <w:proofErr w:type="spellStart"/>
      <w:r w:rsidRPr="00D6122A">
        <w:rPr>
          <w:rFonts w:ascii="Trebuchet MS" w:hAnsi="Trebuchet MS" w:cs="Arial"/>
          <w:b/>
          <w:bCs/>
          <w:highlight w:val="yellow"/>
        </w:rPr>
        <w:t>ch</w:t>
      </w:r>
      <w:proofErr w:type="spellEnd"/>
      <w:r w:rsidRPr="00D6122A">
        <w:rPr>
          <w:rFonts w:ascii="Trebuchet MS" w:hAnsi="Trebuchet MS" w:cs="Arial"/>
          <w:b/>
          <w:bCs/>
          <w:highlight w:val="yellow"/>
        </w:rPr>
        <w:t xml:space="preserve"> należy podać</w:t>
      </w:r>
      <w:r w:rsidRPr="00392B08">
        <w:rPr>
          <w:rFonts w:ascii="Trebuchet MS" w:hAnsi="Trebuchet MS" w:cs="Arial"/>
          <w:b/>
          <w:bCs/>
        </w:rPr>
        <w:t>:</w:t>
      </w:r>
      <w:r w:rsidRPr="00392B08">
        <w:rPr>
          <w:rFonts w:ascii="Trebuchet MS" w:hAnsi="Trebuchet MS" w:cs="Arial"/>
          <w:b/>
          <w:bCs/>
        </w:rPr>
        <w:br/>
        <w:t>a) stawkę roboczogodziny;</w:t>
      </w:r>
      <w:r w:rsidRPr="00392B08">
        <w:rPr>
          <w:rFonts w:ascii="Trebuchet MS" w:hAnsi="Trebuchet MS" w:cs="Arial"/>
          <w:b/>
          <w:bCs/>
        </w:rPr>
        <w:br/>
        <w:t>b) koszty pośrednie;</w:t>
      </w:r>
      <w:r w:rsidRPr="00392B08">
        <w:rPr>
          <w:rFonts w:ascii="Trebuchet MS" w:hAnsi="Trebuchet MS" w:cs="Arial"/>
          <w:b/>
          <w:bCs/>
        </w:rPr>
        <w:br/>
        <w:t>c) zysk;</w:t>
      </w:r>
      <w:r w:rsidRPr="00392B08">
        <w:rPr>
          <w:rFonts w:ascii="Trebuchet MS" w:hAnsi="Trebuchet MS" w:cs="Arial"/>
          <w:b/>
          <w:bCs/>
        </w:rPr>
        <w:br/>
        <w:t>d) cenę jednostkową dla poszczególnych pozycji kosztorysowych;</w:t>
      </w:r>
      <w:r w:rsidRPr="00392B08">
        <w:rPr>
          <w:rFonts w:ascii="Trebuchet MS" w:hAnsi="Trebuchet MS" w:cs="Arial"/>
          <w:b/>
          <w:bCs/>
        </w:rPr>
        <w:br/>
        <w:t>e)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>wartość poszczególnych pozycji kosztorysowych (cena jednostkowa pozycji jw. pomnożona przez przedmiar);</w:t>
      </w:r>
      <w:r w:rsidRPr="00392B08"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 w:rsidRPr="00392B08">
        <w:rPr>
          <w:rFonts w:ascii="Trebuchet MS" w:hAnsi="Trebuchet MS" w:cs="Arial"/>
          <w:b/>
          <w:bCs/>
        </w:rPr>
        <w:br/>
        <w:t>Ww. elementy cenotwórcze mają charakter merytoryczny i będą praktycznie zastosowane w toku rozliczania robót i w tym zakresie stanowią istotną treść oferty. Brak elementów cenotwórczych w kosztorys</w:t>
      </w:r>
      <w:r w:rsidR="00777231">
        <w:rPr>
          <w:rFonts w:ascii="Trebuchet MS" w:hAnsi="Trebuchet MS" w:cs="Arial"/>
          <w:b/>
          <w:bCs/>
        </w:rPr>
        <w:t>ie/</w:t>
      </w:r>
      <w:r w:rsidRPr="00392B08">
        <w:rPr>
          <w:rFonts w:ascii="Trebuchet MS" w:hAnsi="Trebuchet MS" w:cs="Arial"/>
          <w:b/>
          <w:bCs/>
        </w:rPr>
        <w:t>ach ofertowy</w:t>
      </w:r>
      <w:r w:rsidR="00777231">
        <w:rPr>
          <w:rFonts w:ascii="Trebuchet MS" w:hAnsi="Trebuchet MS" w:cs="Arial"/>
          <w:b/>
          <w:bCs/>
        </w:rPr>
        <w:t>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spowoduje odrzucenie oferty</w:t>
      </w:r>
      <w:r w:rsidR="00392B08">
        <w:rPr>
          <w:rFonts w:ascii="Trebuchet MS" w:hAnsi="Trebuchet MS" w:cs="Arial"/>
          <w:b/>
          <w:bCs/>
        </w:rPr>
        <w:t xml:space="preserve">. </w:t>
      </w:r>
      <w:r w:rsidRP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</w:rPr>
        <w:br/>
      </w:r>
    </w:p>
    <w:p w14:paraId="20BE7A3B" w14:textId="77777777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Zamawiający zastrzega, iż wszystkie inne koszty związane z realizacją zamówienia oprócz robót zasadniczych wycenionych zgodnie z załączonymi przedmiarami robót powinny być ujęte w kosztach</w:t>
      </w:r>
      <w:r w:rsidR="00392B08">
        <w:rPr>
          <w:rFonts w:ascii="Trebuchet MS" w:hAnsi="Trebuchet MS" w:cs="Arial"/>
        </w:rPr>
        <w:t xml:space="preserve"> </w:t>
      </w:r>
      <w:r w:rsidRPr="00392B08">
        <w:rPr>
          <w:rFonts w:ascii="Trebuchet MS" w:hAnsi="Trebuchet MS" w:cs="Arial"/>
        </w:rPr>
        <w:t>pośrednich.</w:t>
      </w:r>
      <w:r w:rsidR="00392B08">
        <w:rPr>
          <w:rFonts w:ascii="Trebuchet MS" w:hAnsi="Trebuchet MS" w:cs="Arial"/>
        </w:rPr>
        <w:t xml:space="preserve"> 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EE60D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60D5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2" w:name="_Hlk70498183"/>
    <w:p w14:paraId="00C01CE6" w14:textId="3DE52DEE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lastRenderedPageBreak/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2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015C7B66" w14:textId="33B28C40" w:rsidR="002E63FB" w:rsidRPr="0063294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 w:rsidRPr="00EF2C2D">
        <w:rPr>
          <w:rFonts w:ascii="Trebuchet MS" w:hAnsi="Trebuchet MS" w:cs="Arial"/>
          <w:b/>
          <w:sz w:val="24"/>
          <w:szCs w:val="24"/>
        </w:rPr>
        <w:t xml:space="preserve"> </w:t>
      </w:r>
      <w:r w:rsidR="002847F2" w:rsidRPr="00EF2C2D">
        <w:rPr>
          <w:rFonts w:ascii="Trebuchet MS" w:hAnsi="Trebuchet MS" w:cs="Arial"/>
          <w:b/>
        </w:rPr>
        <w:t>Ilekroć w niniejszej SWZ jest mowa o ofercie, należy przez to rozumieć również ofertę dodatkową.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C846D2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C846D2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C846D2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C846D2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3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3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lastRenderedPageBreak/>
        <w:t>Wymagania techniczne związane z korzystaniem z Platformy przetargowej – wskazane są na stronie internetowej Platformy przetargowej - pod adresem:</w:t>
      </w:r>
    </w:p>
    <w:bookmarkStart w:id="4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4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6809059E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3D297EAD" w:rsid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(</w:t>
      </w:r>
      <w:hyperlink r:id="rId16" w:history="1">
        <w:r w:rsidRPr="00E50BC1">
          <w:rPr>
            <w:rStyle w:val="Hipercze"/>
            <w:rFonts w:ascii="Trebuchet MS" w:hAnsi="Trebuchet MS" w:cs="Arial"/>
          </w:rPr>
          <w:t>https://platformazakupowa.pl/pn/wolbrom/</w:t>
        </w:r>
      </w:hyperlink>
      <w:r w:rsidRPr="00E50BC1">
        <w:rPr>
          <w:rFonts w:ascii="Trebuchet MS" w:hAnsi="Trebuchet MS" w:cs="Arial"/>
        </w:rPr>
        <w:t xml:space="preserve">  w zakładce Regulamin/Instrukcje).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reprezentowania, zostały wystawione przez upoważnione podmioty jako dokument w postaci papierowej, przekazuje </w:t>
      </w:r>
      <w:r w:rsidRPr="002E360E">
        <w:rPr>
          <w:rFonts w:ascii="Trebuchet MS" w:hAnsi="Trebuchet MS"/>
        </w:rPr>
        <w:lastRenderedPageBreak/>
        <w:t>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 xml:space="preserve">walifikowanym podpisem elektronicznym, podpisem zaufanym lub podpisem osobistym, jest równoznaczne </w:t>
      </w:r>
      <w:r w:rsidRPr="00A5301C">
        <w:rPr>
          <w:rFonts w:ascii="Trebuchet MS" w:hAnsi="Trebuchet MS"/>
        </w:rPr>
        <w:lastRenderedPageBreak/>
        <w:t>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677B84EE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 możliwość przysyłania dokumentów elektronicznych (w tym oferty) skompresowanych 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 xml:space="preserve"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</w:t>
      </w:r>
      <w:r w:rsidRPr="00D24518">
        <w:rPr>
          <w:rFonts w:ascii="Trebuchet MS" w:hAnsi="Trebuchet MS"/>
          <w:color w:val="000000" w:themeColor="text1"/>
        </w:rPr>
        <w:t>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lastRenderedPageBreak/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</w:t>
      </w:r>
      <w:r w:rsidRPr="0099522C">
        <w:rPr>
          <w:rFonts w:ascii="Trebuchet MS" w:hAnsi="Trebuchet MS" w:cs="Arial"/>
          <w:sz w:val="20"/>
        </w:rPr>
        <w:lastRenderedPageBreak/>
        <w:t xml:space="preserve">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31C79268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6327CADB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B87908" w:rsidRPr="00B87908">
        <w:rPr>
          <w:rFonts w:ascii="Trebuchet MS" w:hAnsi="Trebuchet MS" w:cs="Arial"/>
          <w:bCs/>
          <w:sz w:val="20"/>
        </w:rPr>
        <w:t>zgodność cyfrowego odwzorowania z d</w:t>
      </w:r>
      <w:r w:rsidR="00253254">
        <w:rPr>
          <w:rFonts w:ascii="Trebuchet MS" w:hAnsi="Trebuchet MS" w:cs="Arial"/>
          <w:bCs/>
          <w:sz w:val="20"/>
        </w:rPr>
        <w:t>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5CF36D10" w14:textId="2CA2F867" w:rsidR="00637CEF" w:rsidRPr="00712E20" w:rsidRDefault="00637CEF" w:rsidP="00637CEF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</w:t>
      </w:r>
      <w:r w:rsidRPr="00637CEF">
        <w:rPr>
          <w:rFonts w:ascii="Trebuchet MS" w:hAnsi="Trebuchet MS" w:cs="Arial"/>
          <w:b/>
        </w:rPr>
        <w:t>osztorys</w:t>
      </w:r>
      <w:r>
        <w:rPr>
          <w:rFonts w:ascii="Trebuchet MS" w:hAnsi="Trebuchet MS" w:cs="Arial"/>
          <w:b/>
        </w:rPr>
        <w:t>/y</w:t>
      </w:r>
      <w:r w:rsidRPr="00637CEF">
        <w:rPr>
          <w:rFonts w:ascii="Trebuchet MS" w:hAnsi="Trebuchet MS" w:cs="Arial"/>
          <w:b/>
        </w:rPr>
        <w:t xml:space="preserve"> ofertow</w:t>
      </w:r>
      <w:r>
        <w:rPr>
          <w:rFonts w:ascii="Trebuchet MS" w:hAnsi="Trebuchet MS" w:cs="Arial"/>
          <w:b/>
        </w:rPr>
        <w:t>y/</w:t>
      </w:r>
      <w:r w:rsidRPr="00637CEF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 xml:space="preserve"> </w:t>
      </w:r>
      <w:r w:rsidRPr="003D12D2">
        <w:rPr>
          <w:rFonts w:ascii="Trebuchet MS" w:hAnsi="Trebuchet MS" w:cs="Arial"/>
          <w:bCs/>
        </w:rPr>
        <w:t xml:space="preserve">sporządzony/e w postaci uproszczonej, zgodnie </w:t>
      </w:r>
      <w:r w:rsidRPr="003D12D2">
        <w:rPr>
          <w:rFonts w:ascii="Trebuchet MS" w:hAnsi="Trebuchet MS" w:cs="Arial"/>
          <w:bCs/>
        </w:rPr>
        <w:br/>
        <w:t>z przedmiar</w:t>
      </w:r>
      <w:r w:rsidR="00712E20">
        <w:rPr>
          <w:rFonts w:ascii="Trebuchet MS" w:hAnsi="Trebuchet MS" w:cs="Arial"/>
          <w:bCs/>
        </w:rPr>
        <w:t>em/</w:t>
      </w:r>
      <w:proofErr w:type="spellStart"/>
      <w:r w:rsidRPr="003D12D2">
        <w:rPr>
          <w:rFonts w:ascii="Trebuchet MS" w:hAnsi="Trebuchet MS" w:cs="Arial"/>
          <w:bCs/>
        </w:rPr>
        <w:t>ami</w:t>
      </w:r>
      <w:proofErr w:type="spellEnd"/>
      <w:r w:rsidRPr="003D12D2">
        <w:rPr>
          <w:rFonts w:ascii="Trebuchet MS" w:hAnsi="Trebuchet MS" w:cs="Arial"/>
          <w:bCs/>
        </w:rPr>
        <w:t xml:space="preserve"> robót stanowiącym</w:t>
      </w:r>
      <w:r w:rsidR="00712E20">
        <w:rPr>
          <w:rFonts w:ascii="Trebuchet MS" w:hAnsi="Trebuchet MS" w:cs="Arial"/>
          <w:bCs/>
        </w:rPr>
        <w:t>/i</w:t>
      </w:r>
      <w:r w:rsidRPr="003D12D2">
        <w:rPr>
          <w:rFonts w:ascii="Trebuchet MS" w:hAnsi="Trebuchet MS" w:cs="Arial"/>
          <w:bCs/>
        </w:rPr>
        <w:t xml:space="preserve"> załącznik do SWZ.</w:t>
      </w:r>
    </w:p>
    <w:p w14:paraId="0799E831" w14:textId="77777777" w:rsidR="00712E20" w:rsidRPr="00712E20" w:rsidRDefault="00712E20" w:rsidP="00712E20">
      <w:pPr>
        <w:pStyle w:val="Akapitzlist"/>
        <w:rPr>
          <w:rFonts w:ascii="Trebuchet MS" w:hAnsi="Trebuchet MS" w:cs="Arial"/>
          <w:b/>
        </w:rPr>
      </w:pPr>
    </w:p>
    <w:p w14:paraId="0320423E" w14:textId="0C373C76" w:rsidR="00712E20" w:rsidRPr="00AA7A07" w:rsidRDefault="00712E20" w:rsidP="00AA7A07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AA7A07">
        <w:rPr>
          <w:rFonts w:ascii="Trebuchet MS" w:hAnsi="Trebuchet MS" w:cs="Arial"/>
          <w:b/>
        </w:rPr>
        <w:t>Przedmiotowe środki dowodowe</w:t>
      </w:r>
      <w:r w:rsidR="00AA7A07" w:rsidRPr="00AA7A07">
        <w:rPr>
          <w:rFonts w:ascii="Trebuchet MS" w:hAnsi="Trebuchet MS" w:cs="Arial"/>
          <w:b/>
        </w:rPr>
        <w:t xml:space="preserve">, </w:t>
      </w:r>
      <w:r w:rsidR="00AA7A07" w:rsidRPr="00AA7A07">
        <w:rPr>
          <w:rFonts w:ascii="Trebuchet MS" w:hAnsi="Trebuchet MS" w:cs="Arial"/>
          <w:bCs/>
        </w:rPr>
        <w:t>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</w:t>
      </w:r>
      <w:r w:rsidRPr="00C97545">
        <w:rPr>
          <w:rFonts w:ascii="Trebuchet MS" w:hAnsi="Trebuchet MS" w:cs="Arial"/>
        </w:rPr>
        <w:lastRenderedPageBreak/>
        <w:t xml:space="preserve">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Pr="00AA7A07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AA7A07">
        <w:rPr>
          <w:rFonts w:ascii="Trebuchet MS" w:hAnsi="Trebuchet MS" w:cs="Arial"/>
        </w:rPr>
        <w:t>Wykonawca może wprowadzić zmiany</w:t>
      </w:r>
      <w:r w:rsidR="00580F17" w:rsidRPr="00AA7A07">
        <w:rPr>
          <w:rFonts w:ascii="Trebuchet MS" w:hAnsi="Trebuchet MS" w:cs="Arial"/>
        </w:rPr>
        <w:t xml:space="preserve"> w złożonej przez siebie ofercie</w:t>
      </w:r>
      <w:r w:rsidRPr="00AA7A07">
        <w:rPr>
          <w:rFonts w:ascii="Trebuchet MS" w:hAnsi="Trebuchet MS" w:cs="Arial"/>
        </w:rPr>
        <w:t xml:space="preserve"> lub wycofać złożoną przez siebie ofertę</w:t>
      </w:r>
      <w:r w:rsidR="00580F17" w:rsidRPr="00AA7A07">
        <w:rPr>
          <w:rFonts w:ascii="Trebuchet MS" w:hAnsi="Trebuchet MS" w:cs="Arial"/>
        </w:rPr>
        <w:t>. S</w:t>
      </w:r>
      <w:r w:rsidRPr="00AA7A07">
        <w:rPr>
          <w:rFonts w:ascii="Trebuchet MS" w:hAnsi="Trebuchet MS" w:cs="Arial"/>
        </w:rPr>
        <w:t>posób zmiany lub wycofania oferty został op</w:t>
      </w:r>
      <w:r w:rsidR="00FD1627" w:rsidRPr="00AA7A07">
        <w:rPr>
          <w:rFonts w:ascii="Trebuchet MS" w:hAnsi="Trebuchet MS" w:cs="Arial"/>
        </w:rPr>
        <w:t xml:space="preserve">isany w </w:t>
      </w:r>
      <w:r w:rsidR="00C547B5" w:rsidRPr="00AA7A07">
        <w:rPr>
          <w:rFonts w:ascii="Trebuchet MS" w:hAnsi="Trebuchet MS" w:cs="Arial"/>
        </w:rPr>
        <w:t>instrukcjach uży</w:t>
      </w:r>
      <w:r w:rsidR="00594660" w:rsidRPr="00AA7A07">
        <w:rPr>
          <w:rFonts w:ascii="Trebuchet MS" w:hAnsi="Trebuchet MS" w:cs="Arial"/>
        </w:rPr>
        <w:t>tkownika, o których mowa w ust.</w:t>
      </w:r>
      <w:r w:rsidR="00C97545" w:rsidRPr="00AA7A07">
        <w:rPr>
          <w:rFonts w:ascii="Trebuchet MS" w:hAnsi="Trebuchet MS" w:cs="Arial"/>
        </w:rPr>
        <w:t xml:space="preserve"> 1, ust.</w:t>
      </w:r>
      <w:r w:rsidR="00246FB5" w:rsidRPr="00AA7A07">
        <w:rPr>
          <w:rFonts w:ascii="Trebuchet MS" w:hAnsi="Trebuchet MS" w:cs="Arial"/>
        </w:rPr>
        <w:t xml:space="preserve"> </w:t>
      </w:r>
      <w:r w:rsidR="00AD56B3" w:rsidRPr="00AA7A07">
        <w:rPr>
          <w:rFonts w:ascii="Trebuchet MS" w:hAnsi="Trebuchet MS" w:cs="Arial"/>
        </w:rPr>
        <w:t xml:space="preserve">3 i ust. </w:t>
      </w:r>
      <w:r w:rsidR="00D03DCA" w:rsidRPr="00AA7A07">
        <w:rPr>
          <w:rFonts w:ascii="Trebuchet MS" w:hAnsi="Trebuchet MS" w:cs="Arial"/>
        </w:rPr>
        <w:t>5</w:t>
      </w:r>
      <w:r w:rsidR="00C547B5" w:rsidRPr="00AA7A07">
        <w:rPr>
          <w:rFonts w:ascii="Trebuchet MS" w:hAnsi="Trebuchet MS" w:cs="Arial"/>
        </w:rPr>
        <w:t xml:space="preserve">. rozdziału </w:t>
      </w:r>
      <w:r w:rsidR="00D03DCA" w:rsidRPr="00AA7A07">
        <w:rPr>
          <w:rFonts w:ascii="Trebuchet MS" w:hAnsi="Trebuchet MS" w:cs="Arial"/>
        </w:rPr>
        <w:t>XIII</w:t>
      </w:r>
      <w:r w:rsidR="00C547B5" w:rsidRPr="00AA7A07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062B5F" w14:textId="77777777" w:rsidR="00C94948" w:rsidRDefault="00C94948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47281B6E" w14:textId="3B4F549A" w:rsidR="00116A9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6D6D5C34" w14:textId="04909F57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6A7C65">
        <w:rPr>
          <w:rFonts w:ascii="Trebuchet MS" w:hAnsi="Trebuchet MS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6B04C97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D0FB7CB" w14:textId="7A381F73" w:rsidR="00427D66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77777777" w:rsidR="006C588B" w:rsidRDefault="006C588B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Nie dotyczy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1F794DC2" w:rsidR="00E32A6B" w:rsidRPr="00CE7663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</w:t>
      </w:r>
      <w:r w:rsidR="004B2F50" w:rsidRPr="004B2F50">
        <w:t xml:space="preserve"> </w:t>
      </w:r>
      <w:r w:rsidR="004B2F50" w:rsidRPr="004B2F50">
        <w:rPr>
          <w:rFonts w:ascii="Trebuchet MS" w:hAnsi="Trebuchet MS" w:cs="Arial"/>
        </w:rPr>
        <w:t>przed upływem terminu składania ofert</w:t>
      </w:r>
      <w:r w:rsidRPr="00A85413">
        <w:rPr>
          <w:rFonts w:ascii="Trebuchet MS" w:hAnsi="Trebuchet MS" w:cs="Arial"/>
        </w:rPr>
        <w:t>, a jeżeli okres prowadzenia działalności jest krótszy – w tym okresie,</w:t>
      </w:r>
      <w:r w:rsidR="004B2F50">
        <w:rPr>
          <w:rFonts w:ascii="Trebuchet MS" w:hAnsi="Trebuchet MS" w:cs="Arial"/>
        </w:rPr>
        <w:t xml:space="preserve"> </w:t>
      </w:r>
      <w:r w:rsidRPr="00A85413">
        <w:rPr>
          <w:rFonts w:ascii="Trebuchet MS" w:hAnsi="Trebuchet MS" w:cs="Arial"/>
        </w:rPr>
        <w:t>wykonał należycie co najmniej</w:t>
      </w:r>
      <w:r>
        <w:rPr>
          <w:rFonts w:ascii="Trebuchet MS" w:hAnsi="Trebuchet MS" w:cs="Arial"/>
        </w:rPr>
        <w:t xml:space="preserve"> </w:t>
      </w:r>
      <w:r w:rsidR="00906A20" w:rsidRPr="00906A20">
        <w:rPr>
          <w:rFonts w:ascii="Trebuchet MS" w:hAnsi="Trebuchet MS" w:cs="Arial"/>
          <w:b/>
        </w:rPr>
        <w:t xml:space="preserve">1 robotę budowlaną polegającą na budowie lub rozbudowie lub przebudowie lub remoncie lub modernizacji </w:t>
      </w:r>
      <w:r w:rsidR="004B2F50" w:rsidRPr="004B2F50">
        <w:rPr>
          <w:rFonts w:ascii="Trebuchet MS" w:hAnsi="Trebuchet MS" w:cs="Arial"/>
          <w:b/>
        </w:rPr>
        <w:t xml:space="preserve">drogi o nawierzchni mineralno-asfaltowej wraz z chodnikiem  o wartości min. </w:t>
      </w:r>
      <w:r w:rsidR="0016534D">
        <w:rPr>
          <w:rFonts w:ascii="Trebuchet MS" w:hAnsi="Trebuchet MS" w:cs="Arial"/>
          <w:b/>
        </w:rPr>
        <w:t>1</w:t>
      </w:r>
      <w:r w:rsidR="004B2F50" w:rsidRPr="004B2F50">
        <w:rPr>
          <w:rFonts w:ascii="Trebuchet MS" w:hAnsi="Trebuchet MS" w:cs="Arial"/>
          <w:b/>
        </w:rPr>
        <w:t>00.000,00 zł brutto</w:t>
      </w:r>
      <w:r w:rsidR="004B2F50">
        <w:rPr>
          <w:rFonts w:ascii="Trebuchet MS" w:hAnsi="Trebuchet MS" w:cs="Arial"/>
          <w:b/>
        </w:rPr>
        <w:t>.</w:t>
      </w:r>
    </w:p>
    <w:p w14:paraId="45F53378" w14:textId="77777777" w:rsidR="00E32A6B" w:rsidRDefault="00E32A6B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12802F2A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robo</w:t>
      </w:r>
      <w:r>
        <w:rPr>
          <w:rFonts w:ascii="Trebuchet MS" w:hAnsi="Trebuchet MS" w:cs="Arial"/>
          <w:b/>
        </w:rPr>
        <w:t>t</w:t>
      </w:r>
      <w:r w:rsidR="00476718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</w:rPr>
        <w:t xml:space="preserve"> budowlan</w:t>
      </w:r>
      <w:r w:rsidR="00476718">
        <w:rPr>
          <w:rFonts w:ascii="Trebuchet MS" w:hAnsi="Trebuchet MS" w:cs="Arial"/>
          <w:b/>
        </w:rPr>
        <w:t>o wykonawczej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77777777" w:rsidR="00E37293" w:rsidRPr="008E3F98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8E3F98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6BDE72CD" w14:textId="6938349A" w:rsidR="00E32A6B" w:rsidRPr="00B60DE0" w:rsidRDefault="004B2F50" w:rsidP="004B2F50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  <w:r w:rsidRPr="004B2F50">
        <w:rPr>
          <w:rFonts w:ascii="Trebuchet MS" w:hAnsi="Trebuchet MS"/>
        </w:rPr>
        <w:t xml:space="preserve">Wykonawca musi wykazać dysponowanie osobą zdolną do wykonania zamówienia tj. posiadającą prawo do wykonywania samodzielnych funkcji technicznych w </w:t>
      </w:r>
      <w:r w:rsidRPr="004B2F50">
        <w:rPr>
          <w:rFonts w:ascii="Trebuchet MS" w:hAnsi="Trebuchet MS"/>
        </w:rPr>
        <w:lastRenderedPageBreak/>
        <w:t xml:space="preserve">budownictwie tj. odpowiednie uprawnienia budowlane </w:t>
      </w:r>
      <w:r w:rsidRPr="004B2F50">
        <w:rPr>
          <w:rFonts w:ascii="Trebuchet MS" w:hAnsi="Trebuchet MS"/>
          <w:b/>
          <w:bCs/>
        </w:rPr>
        <w:t>w zakresie kierowania robotami budowlanymi</w:t>
      </w:r>
      <w:r w:rsidRPr="004B2F50">
        <w:rPr>
          <w:rFonts w:ascii="Trebuchet MS" w:hAnsi="Trebuchet MS"/>
        </w:rPr>
        <w:t xml:space="preserve"> w specjalności:</w:t>
      </w:r>
    </w:p>
    <w:p w14:paraId="4FE70288" w14:textId="5BB21075" w:rsidR="00E32A6B" w:rsidRPr="00E32A6B" w:rsidRDefault="00E32A6B" w:rsidP="00E60D5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786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 xml:space="preserve">- </w:t>
      </w:r>
      <w:r w:rsidR="004B2F50">
        <w:rPr>
          <w:rFonts w:ascii="Trebuchet MS" w:hAnsi="Trebuchet MS" w:cs="Arial"/>
          <w:b/>
        </w:rPr>
        <w:t>drogowej,</w:t>
      </w:r>
    </w:p>
    <w:p w14:paraId="6C58F026" w14:textId="77777777" w:rsidR="00E32A6B" w:rsidRPr="006E386E" w:rsidRDefault="00E32A6B" w:rsidP="00E60D53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sz w:val="10"/>
          <w:szCs w:val="10"/>
        </w:rPr>
      </w:pP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18E24C03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 xml:space="preserve">tekst jednolity Dz. U. z 2020 r. poz. 1333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4C8D491C" w14:textId="77777777" w:rsidR="00723F69" w:rsidRPr="00D2628E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403B9F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5179EF02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</w:t>
      </w:r>
      <w:r w:rsidR="0016534D" w:rsidRPr="0016534D">
        <w:rPr>
          <w:rFonts w:ascii="Trebuchet MS" w:hAnsi="Trebuchet MS"/>
          <w:bCs/>
        </w:rPr>
        <w:t xml:space="preserve">t. j. Dz. U. z 2021r. poz. 275 z </w:t>
      </w:r>
      <w:proofErr w:type="spellStart"/>
      <w:r w:rsidR="0016534D" w:rsidRPr="0016534D">
        <w:rPr>
          <w:rFonts w:ascii="Trebuchet MS" w:hAnsi="Trebuchet MS"/>
          <w:bCs/>
        </w:rPr>
        <w:t>późn</w:t>
      </w:r>
      <w:proofErr w:type="spellEnd"/>
      <w:r w:rsidR="0016534D" w:rsidRPr="0016534D">
        <w:rPr>
          <w:rFonts w:ascii="Trebuchet MS" w:hAnsi="Trebuchet MS"/>
          <w:bCs/>
        </w:rPr>
        <w:t xml:space="preserve">. </w:t>
      </w:r>
      <w:proofErr w:type="spellStart"/>
      <w:r w:rsidR="0016534D" w:rsidRPr="0016534D">
        <w:rPr>
          <w:rFonts w:ascii="Trebuchet MS" w:hAnsi="Trebuchet MS"/>
          <w:bCs/>
        </w:rPr>
        <w:t>zm</w:t>
      </w:r>
      <w:proofErr w:type="spellEnd"/>
      <w:r w:rsidR="00E018C4" w:rsidRPr="00E018C4">
        <w:rPr>
          <w:rFonts w:ascii="Trebuchet MS" w:hAnsi="Trebuchet MS"/>
          <w:bCs/>
        </w:rPr>
        <w:t xml:space="preserve">), </w:t>
      </w:r>
      <w:r w:rsidR="0016534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16534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16534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1AD5A781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lastRenderedPageBreak/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osobami;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435E481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33664BF" w14:textId="77777777" w:rsidR="00911D52" w:rsidRDefault="00911D52" w:rsidP="00911D52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EE5021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5021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0B5386B4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7" w:history="1">
        <w:r w:rsidR="00B32DF3"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D93952">
        <w:rPr>
          <w:rFonts w:ascii="Trebuchet MS" w:hAnsi="Trebuchet MS"/>
          <w:sz w:val="20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nie później niż do dnia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B76D1B" w:rsidRPr="009D5DF5">
        <w:rPr>
          <w:rFonts w:ascii="Trebuchet MS" w:hAnsi="Trebuchet MS" w:cs="Arial"/>
          <w:b/>
          <w:sz w:val="20"/>
        </w:rPr>
        <w:t>0</w:t>
      </w:r>
      <w:r w:rsidR="00E326DA" w:rsidRPr="009D5DF5">
        <w:rPr>
          <w:rFonts w:ascii="Trebuchet MS" w:hAnsi="Trebuchet MS" w:cs="Arial"/>
          <w:b/>
          <w:sz w:val="20"/>
        </w:rPr>
        <w:t>4</w:t>
      </w:r>
      <w:r w:rsidR="00F564B8" w:rsidRPr="009D5DF5">
        <w:rPr>
          <w:rFonts w:ascii="Trebuchet MS" w:hAnsi="Trebuchet MS" w:cs="Arial"/>
          <w:b/>
          <w:sz w:val="20"/>
        </w:rPr>
        <w:t>.</w:t>
      </w:r>
      <w:r w:rsidR="00B76D1B" w:rsidRPr="009D5DF5">
        <w:rPr>
          <w:rFonts w:ascii="Trebuchet MS" w:hAnsi="Trebuchet MS" w:cs="Arial"/>
          <w:b/>
          <w:sz w:val="20"/>
        </w:rPr>
        <w:t>11</w:t>
      </w:r>
      <w:r w:rsidR="00F564B8" w:rsidRPr="009D5DF5">
        <w:rPr>
          <w:rFonts w:ascii="Trebuchet MS" w:hAnsi="Trebuchet MS" w:cs="Arial"/>
          <w:b/>
          <w:sz w:val="20"/>
        </w:rPr>
        <w:t>.2021</w:t>
      </w:r>
      <w:r w:rsidR="00EC1688" w:rsidRPr="009D5DF5">
        <w:rPr>
          <w:rFonts w:ascii="Trebuchet MS" w:hAnsi="Trebuchet MS" w:cs="Arial"/>
          <w:b/>
          <w:sz w:val="20"/>
        </w:rPr>
        <w:t>r.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7C65C3" w:rsidRPr="00D93952">
        <w:rPr>
          <w:rFonts w:ascii="Trebuchet MS" w:hAnsi="Trebuchet MS" w:cs="Arial"/>
          <w:b/>
          <w:sz w:val="20"/>
        </w:rPr>
        <w:br/>
      </w:r>
      <w:r w:rsidR="00EC1688" w:rsidRPr="00D93952">
        <w:rPr>
          <w:rFonts w:ascii="Trebuchet MS" w:hAnsi="Trebuchet MS" w:cs="Arial"/>
          <w:b/>
          <w:sz w:val="20"/>
        </w:rPr>
        <w:t xml:space="preserve">do godziny </w:t>
      </w:r>
      <w:r w:rsidR="00476718" w:rsidRPr="00D93952">
        <w:rPr>
          <w:rFonts w:ascii="Trebuchet MS" w:hAnsi="Trebuchet MS" w:cs="Arial"/>
          <w:b/>
          <w:sz w:val="20"/>
        </w:rPr>
        <w:t>1</w:t>
      </w:r>
      <w:r w:rsidR="007C65C3" w:rsidRPr="00D93952">
        <w:rPr>
          <w:rFonts w:ascii="Trebuchet MS" w:hAnsi="Trebuchet MS" w:cs="Arial"/>
          <w:b/>
          <w:sz w:val="20"/>
        </w:rPr>
        <w:t>2</w:t>
      </w:r>
      <w:r w:rsidR="00EC1688" w:rsidRPr="00D93952">
        <w:rPr>
          <w:rFonts w:ascii="Trebuchet MS" w:hAnsi="Trebuchet MS" w:cs="Arial"/>
          <w:b/>
          <w:sz w:val="20"/>
        </w:rPr>
        <w:t>:</w:t>
      </w:r>
      <w:r w:rsidR="007C65C3" w:rsidRPr="00D93952">
        <w:rPr>
          <w:rFonts w:ascii="Trebuchet MS" w:hAnsi="Trebuchet MS" w:cs="Arial"/>
          <w:b/>
          <w:sz w:val="20"/>
        </w:rPr>
        <w:t>0</w:t>
      </w:r>
      <w:r w:rsidR="00F564B8" w:rsidRPr="00D93952">
        <w:rPr>
          <w:rFonts w:ascii="Trebuchet MS" w:hAnsi="Trebuchet MS" w:cs="Arial"/>
          <w:b/>
          <w:sz w:val="20"/>
        </w:rPr>
        <w:t>0</w:t>
      </w:r>
      <w:r w:rsidR="007C65C3" w:rsidRPr="00D93952">
        <w:rPr>
          <w:rFonts w:ascii="Trebuchet MS" w:hAnsi="Trebuchet MS" w:cs="Arial"/>
          <w:b/>
          <w:sz w:val="20"/>
        </w:rPr>
        <w:t>,00</w:t>
      </w:r>
    </w:p>
    <w:p w14:paraId="37C64D5E" w14:textId="021C9389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1D54A180" w14:textId="77777777" w:rsidR="00EE5021" w:rsidRDefault="00EE5021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lastRenderedPageBreak/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686855F5" w:rsidR="0042417D" w:rsidRPr="009C2629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</w:t>
      </w:r>
      <w:r w:rsidR="0042417D" w:rsidRPr="009C2629">
        <w:rPr>
          <w:rFonts w:ascii="Trebuchet MS" w:hAnsi="Trebuchet MS" w:cs="Arial"/>
          <w:sz w:val="20"/>
        </w:rPr>
        <w:t xml:space="preserve">związania ofertą upływa w dniu </w:t>
      </w:r>
      <w:r w:rsidR="00B76D1B" w:rsidRPr="009D5DF5">
        <w:rPr>
          <w:rFonts w:ascii="Trebuchet MS" w:hAnsi="Trebuchet MS" w:cs="Arial"/>
          <w:b/>
          <w:sz w:val="20"/>
        </w:rPr>
        <w:t>03</w:t>
      </w:r>
      <w:r w:rsidR="00055381" w:rsidRPr="009D5DF5">
        <w:rPr>
          <w:rFonts w:ascii="Trebuchet MS" w:hAnsi="Trebuchet MS" w:cs="Arial"/>
          <w:b/>
          <w:sz w:val="20"/>
        </w:rPr>
        <w:t>.</w:t>
      </w:r>
      <w:r w:rsidR="00E326DA" w:rsidRPr="009D5DF5">
        <w:rPr>
          <w:rFonts w:ascii="Trebuchet MS" w:hAnsi="Trebuchet MS" w:cs="Arial"/>
          <w:b/>
          <w:sz w:val="20"/>
        </w:rPr>
        <w:t>1</w:t>
      </w:r>
      <w:r w:rsidR="00B76D1B" w:rsidRPr="009D5DF5">
        <w:rPr>
          <w:rFonts w:ascii="Trebuchet MS" w:hAnsi="Trebuchet MS" w:cs="Arial"/>
          <w:b/>
          <w:sz w:val="20"/>
        </w:rPr>
        <w:t>2</w:t>
      </w:r>
      <w:r w:rsidR="007755DF" w:rsidRPr="009D5DF5">
        <w:rPr>
          <w:rFonts w:ascii="Trebuchet MS" w:hAnsi="Trebuchet MS" w:cs="Arial"/>
          <w:b/>
          <w:sz w:val="20"/>
        </w:rPr>
        <w:t>.2021</w:t>
      </w:r>
      <w:r w:rsidR="00566B22" w:rsidRPr="009D5DF5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9C2629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9C2629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C2629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9C262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9C2629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9C2629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466D1B85" w:rsidR="00164E76" w:rsidRPr="009C2629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5" w:name="_Hlk61446340"/>
      <w:r w:rsidRPr="009C2629">
        <w:rPr>
          <w:rFonts w:ascii="Trebuchet MS" w:hAnsi="Trebuchet MS" w:cs="Arial"/>
          <w:sz w:val="20"/>
        </w:rPr>
        <w:t xml:space="preserve">Otwarcie ofert nastąpi w dniu </w:t>
      </w:r>
      <w:r w:rsidR="00B76D1B" w:rsidRPr="009D5DF5">
        <w:rPr>
          <w:rFonts w:ascii="Trebuchet MS" w:hAnsi="Trebuchet MS" w:cs="Arial"/>
          <w:b/>
          <w:sz w:val="20"/>
        </w:rPr>
        <w:t>04</w:t>
      </w:r>
      <w:r w:rsidR="007755DF" w:rsidRPr="009D5DF5">
        <w:rPr>
          <w:rFonts w:ascii="Trebuchet MS" w:hAnsi="Trebuchet MS" w:cs="Arial"/>
          <w:b/>
          <w:sz w:val="20"/>
        </w:rPr>
        <w:t>.</w:t>
      </w:r>
      <w:r w:rsidR="00B76D1B" w:rsidRPr="009D5DF5">
        <w:rPr>
          <w:rFonts w:ascii="Trebuchet MS" w:hAnsi="Trebuchet MS" w:cs="Arial"/>
          <w:b/>
          <w:sz w:val="20"/>
        </w:rPr>
        <w:t>11</w:t>
      </w:r>
      <w:r w:rsidR="007755DF" w:rsidRPr="009D5DF5">
        <w:rPr>
          <w:rFonts w:ascii="Trebuchet MS" w:hAnsi="Trebuchet MS" w:cs="Arial"/>
          <w:b/>
          <w:sz w:val="20"/>
        </w:rPr>
        <w:t>.</w:t>
      </w:r>
      <w:r w:rsidR="00CB1081" w:rsidRPr="009D5DF5">
        <w:rPr>
          <w:rFonts w:ascii="Trebuchet MS" w:hAnsi="Trebuchet MS" w:cs="Arial"/>
          <w:b/>
          <w:sz w:val="20"/>
        </w:rPr>
        <w:t>20</w:t>
      </w:r>
      <w:r w:rsidR="007755DF" w:rsidRPr="009D5DF5">
        <w:rPr>
          <w:rFonts w:ascii="Trebuchet MS" w:hAnsi="Trebuchet MS" w:cs="Arial"/>
          <w:b/>
          <w:sz w:val="20"/>
        </w:rPr>
        <w:t>21</w:t>
      </w:r>
      <w:r w:rsidR="009422D2" w:rsidRPr="009D5DF5">
        <w:rPr>
          <w:rFonts w:ascii="Trebuchet MS" w:hAnsi="Trebuchet MS" w:cs="Arial"/>
          <w:bCs/>
          <w:sz w:val="20"/>
        </w:rPr>
        <w:t>r.</w:t>
      </w:r>
      <w:r w:rsidRPr="009D5DF5">
        <w:rPr>
          <w:rFonts w:ascii="Trebuchet MS" w:hAnsi="Trebuchet MS" w:cs="Arial"/>
          <w:b/>
          <w:sz w:val="20"/>
        </w:rPr>
        <w:t xml:space="preserve"> </w:t>
      </w:r>
      <w:r w:rsidRPr="009D5DF5">
        <w:rPr>
          <w:rFonts w:ascii="Trebuchet MS" w:hAnsi="Trebuchet MS" w:cs="Arial"/>
          <w:sz w:val="20"/>
        </w:rPr>
        <w:t>o godzinie</w:t>
      </w:r>
      <w:r w:rsidRPr="009D5DF5">
        <w:rPr>
          <w:rFonts w:ascii="Trebuchet MS" w:hAnsi="Trebuchet MS" w:cs="Arial"/>
          <w:b/>
          <w:sz w:val="20"/>
        </w:rPr>
        <w:t xml:space="preserve"> </w:t>
      </w:r>
      <w:r w:rsidR="007755DF" w:rsidRPr="009D5DF5">
        <w:rPr>
          <w:rFonts w:ascii="Trebuchet MS" w:hAnsi="Trebuchet MS" w:cs="Arial"/>
          <w:b/>
          <w:sz w:val="20"/>
        </w:rPr>
        <w:t>1</w:t>
      </w:r>
      <w:r w:rsidR="007876A6" w:rsidRPr="009D5DF5">
        <w:rPr>
          <w:rFonts w:ascii="Trebuchet MS" w:hAnsi="Trebuchet MS" w:cs="Arial"/>
          <w:b/>
          <w:sz w:val="20"/>
        </w:rPr>
        <w:t>2</w:t>
      </w:r>
      <w:r w:rsidR="009E1BD3" w:rsidRPr="009D5DF5">
        <w:rPr>
          <w:rFonts w:ascii="Trebuchet MS" w:hAnsi="Trebuchet MS" w:cs="Arial"/>
          <w:b/>
          <w:sz w:val="20"/>
        </w:rPr>
        <w:t>:</w:t>
      </w:r>
      <w:r w:rsidR="007876A6" w:rsidRPr="009D5DF5">
        <w:rPr>
          <w:rFonts w:ascii="Trebuchet MS" w:hAnsi="Trebuchet MS" w:cs="Arial"/>
          <w:b/>
          <w:sz w:val="20"/>
        </w:rPr>
        <w:t>3</w:t>
      </w:r>
      <w:r w:rsidR="007755DF" w:rsidRPr="009D5DF5">
        <w:rPr>
          <w:rFonts w:ascii="Trebuchet MS" w:hAnsi="Trebuchet MS" w:cs="Arial"/>
          <w:b/>
          <w:sz w:val="20"/>
        </w:rPr>
        <w:t>0</w:t>
      </w:r>
      <w:r w:rsidRPr="009D5DF5">
        <w:rPr>
          <w:rFonts w:ascii="Trebuchet MS" w:hAnsi="Trebuchet MS" w:cs="Arial"/>
          <w:sz w:val="20"/>
        </w:rPr>
        <w:t>,</w:t>
      </w:r>
      <w:r w:rsidRPr="009C2629">
        <w:rPr>
          <w:rFonts w:ascii="Trebuchet MS" w:hAnsi="Trebuchet MS" w:cs="Arial"/>
          <w:sz w:val="20"/>
        </w:rPr>
        <w:t xml:space="preserve"> </w:t>
      </w:r>
      <w:r w:rsidR="001A030B" w:rsidRPr="009C2629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5"/>
      <w:r w:rsidRPr="009C2629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3801AC3D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lastRenderedPageBreak/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27700351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 xml:space="preserve">kryterium: </w:t>
      </w:r>
      <w:r w:rsidR="00225C92" w:rsidRPr="009D5DF5">
        <w:rPr>
          <w:rFonts w:ascii="Trebuchet MS" w:hAnsi="Trebuchet MS" w:cs="Arial"/>
          <w:b/>
          <w:bCs/>
          <w:sz w:val="20"/>
        </w:rPr>
        <w:t>cena ofertowa</w:t>
      </w:r>
      <w:r w:rsidR="009D5DF5" w:rsidRPr="009D5DF5">
        <w:rPr>
          <w:rFonts w:ascii="Trebuchet MS" w:hAnsi="Trebuchet MS" w:cs="Arial"/>
          <w:b/>
          <w:bCs/>
          <w:sz w:val="20"/>
        </w:rPr>
        <w:t>,</w:t>
      </w:r>
      <w:r w:rsidR="009D5DF5" w:rsidRPr="009D5DF5">
        <w:rPr>
          <w:rFonts w:ascii="Trebuchet MS" w:hAnsi="Trebuchet MS" w:cs="Arial"/>
          <w:b/>
          <w:bCs/>
          <w:sz w:val="20"/>
        </w:rPr>
        <w:tab/>
        <w:t>okres</w:t>
      </w:r>
      <w:r w:rsidR="009D5DF5">
        <w:rPr>
          <w:rFonts w:ascii="Trebuchet MS" w:hAnsi="Trebuchet MS" w:cs="Arial"/>
          <w:b/>
          <w:bCs/>
          <w:sz w:val="20"/>
        </w:rPr>
        <w:t xml:space="preserve"> </w:t>
      </w:r>
      <w:r w:rsidR="009D5DF5" w:rsidRPr="009D5DF5">
        <w:rPr>
          <w:rFonts w:ascii="Trebuchet MS" w:hAnsi="Trebuchet MS" w:cs="Arial"/>
          <w:b/>
          <w:bCs/>
          <w:sz w:val="20"/>
        </w:rPr>
        <w:t>udzielonej gwarancji</w:t>
      </w:r>
      <w:r w:rsidR="009D5DF5" w:rsidRPr="009D5DF5">
        <w:rPr>
          <w:rFonts w:ascii="Trebuchet MS" w:hAnsi="Trebuchet MS" w:cs="Arial"/>
          <w:b/>
          <w:bCs/>
          <w:sz w:val="20"/>
        </w:rPr>
        <w:t xml:space="preserve">, </w:t>
      </w:r>
      <w:r w:rsidR="009D5DF5" w:rsidRPr="009D5DF5">
        <w:rPr>
          <w:rFonts w:ascii="Trebuchet MS" w:hAnsi="Trebuchet MS" w:cs="Arial"/>
          <w:b/>
          <w:bCs/>
          <w:sz w:val="20"/>
        </w:rPr>
        <w:t>termin wykonania zamówienia</w:t>
      </w:r>
      <w:r w:rsidR="009D5DF5" w:rsidRPr="009D5DF5">
        <w:rPr>
          <w:rFonts w:ascii="Trebuchet MS" w:hAnsi="Trebuchet MS" w:cs="Arial"/>
          <w:b/>
          <w:bCs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Default="008915B7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01AD958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</w:p>
    <w:p w14:paraId="07D74623" w14:textId="7D5E8590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– </w:t>
      </w:r>
      <w:r w:rsidR="001C2330">
        <w:rPr>
          <w:rFonts w:ascii="Trebuchet MS" w:hAnsi="Trebuchet MS" w:cs="Arial"/>
          <w:b/>
          <w:sz w:val="20"/>
        </w:rPr>
        <w:t>20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</w:p>
    <w:p w14:paraId="452130E6" w14:textId="28E8F2DB" w:rsidR="006D3814" w:rsidRPr="00C21F6A" w:rsidRDefault="001C2330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</w:rPr>
      </w:pPr>
      <w:bookmarkStart w:id="6" w:name="_Hlk69979609"/>
      <w:r w:rsidRPr="001C2330">
        <w:rPr>
          <w:rFonts w:ascii="Trebuchet MS" w:hAnsi="Trebuchet MS" w:cs="Arial"/>
          <w:b/>
          <w:sz w:val="20"/>
        </w:rPr>
        <w:t xml:space="preserve">termin wykonania zamówienia </w:t>
      </w:r>
      <w:bookmarkEnd w:id="6"/>
      <w:r w:rsidR="006D3814" w:rsidRPr="00C21F6A">
        <w:rPr>
          <w:rFonts w:ascii="Trebuchet MS" w:hAnsi="Trebuchet MS" w:cs="Arial"/>
          <w:b/>
          <w:sz w:val="20"/>
        </w:rPr>
        <w:t xml:space="preserve">- </w:t>
      </w:r>
      <w:r>
        <w:rPr>
          <w:rFonts w:ascii="Trebuchet MS" w:hAnsi="Trebuchet MS" w:cs="Arial"/>
          <w:b/>
          <w:sz w:val="20"/>
        </w:rPr>
        <w:t>20</w:t>
      </w:r>
      <w:r w:rsidR="006D3814" w:rsidRPr="00C21F6A">
        <w:rPr>
          <w:rFonts w:ascii="Trebuchet MS" w:hAnsi="Trebuchet MS" w:cs="Arial"/>
          <w:b/>
          <w:sz w:val="20"/>
        </w:rPr>
        <w:t xml:space="preserve"> pk</w:t>
      </w:r>
      <w:r w:rsidR="00C21F6A">
        <w:rPr>
          <w:rFonts w:ascii="Trebuchet MS" w:hAnsi="Trebuchet MS" w:cs="Arial"/>
          <w:b/>
          <w:sz w:val="20"/>
        </w:rPr>
        <w:t>t (waga kryterium, wyrażona w punktach).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338E31C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 w:rsidR="005B6C4E" w:rsidRPr="005B6C4E">
        <w:rPr>
          <w:rFonts w:ascii="Trebuchet MS" w:hAnsi="Trebuchet MS" w:cs="Arial"/>
          <w:b/>
        </w:rPr>
        <w:t>t.j</w:t>
      </w:r>
      <w:proofErr w:type="spellEnd"/>
      <w:r w:rsidR="005B6C4E" w:rsidRPr="005B6C4E">
        <w:rPr>
          <w:rFonts w:ascii="Trebuchet MS" w:hAnsi="Trebuchet MS" w:cs="Arial"/>
          <w:b/>
        </w:rPr>
        <w:t>. 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  <w:r w:rsidR="005B6C4E">
        <w:rPr>
          <w:rFonts w:ascii="Trebuchet MS" w:hAnsi="Trebuchet MS" w:cs="Arial"/>
          <w:b/>
        </w:rPr>
        <w:t xml:space="preserve"> </w:t>
      </w:r>
    </w:p>
    <w:p w14:paraId="762B0156" w14:textId="77777777" w:rsidR="006F65B4" w:rsidRPr="00CB1081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5C195E66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5DD46269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07687503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0156A5" w:rsidRPr="000A11F1">
        <w:rPr>
          <w:rFonts w:ascii="Trebuchet MS" w:hAnsi="Trebuchet MS" w:cs="Arial"/>
          <w:b/>
        </w:rPr>
        <w:t>5</w:t>
      </w:r>
      <w:r w:rsidRPr="000A11F1">
        <w:rPr>
          <w:rFonts w:ascii="Trebuchet MS" w:hAnsi="Trebuchet MS" w:cs="Arial"/>
          <w:b/>
        </w:rPr>
        <w:t xml:space="preserve"> lat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0156A5" w:rsidRPr="000A11F1">
        <w:rPr>
          <w:rFonts w:ascii="Trebuchet MS" w:hAnsi="Trebuchet MS" w:cs="Arial"/>
        </w:rPr>
        <w:t>5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0156A5" w:rsidRPr="000A11F1">
        <w:rPr>
          <w:rFonts w:ascii="Trebuchet MS" w:hAnsi="Trebuchet MS" w:cs="Arial"/>
        </w:rPr>
        <w:t>7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2569A56C" w14:textId="77777777" w:rsidR="00A65426" w:rsidRPr="00A65426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EEB1204" w14:textId="51A6C45C" w:rsidR="00223DB2" w:rsidRPr="005D2A2F" w:rsidRDefault="00223DB2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5D2A2F">
        <w:rPr>
          <w:rFonts w:ascii="Trebuchet MS" w:hAnsi="Trebuchet MS" w:cs="Arial"/>
          <w:b/>
        </w:rPr>
        <w:t xml:space="preserve">Ad. c) </w:t>
      </w:r>
      <w:r w:rsidR="000156A5" w:rsidRPr="005D2A2F">
        <w:rPr>
          <w:rFonts w:ascii="Trebuchet MS" w:hAnsi="Trebuchet MS" w:cs="Arial"/>
          <w:b/>
        </w:rPr>
        <w:t xml:space="preserve">termin wykonania zamówienia </w:t>
      </w:r>
      <w:r w:rsidR="00C21DBB" w:rsidRPr="005D2A2F">
        <w:rPr>
          <w:rFonts w:ascii="Trebuchet MS" w:hAnsi="Trebuchet MS" w:cs="Arial"/>
          <w:b/>
        </w:rPr>
        <w:t xml:space="preserve">– </w:t>
      </w:r>
      <w:proofErr w:type="spellStart"/>
      <w:r w:rsidR="00C21DBB" w:rsidRPr="005D2A2F">
        <w:rPr>
          <w:rFonts w:ascii="Trebuchet MS" w:hAnsi="Trebuchet MS" w:cs="Arial"/>
          <w:b/>
        </w:rPr>
        <w:t>IP</w:t>
      </w:r>
      <w:r w:rsidR="000156A5" w:rsidRPr="005D2A2F">
        <w:rPr>
          <w:rFonts w:ascii="Trebuchet MS" w:hAnsi="Trebuchet MS" w:cs="Arial"/>
          <w:b/>
        </w:rPr>
        <w:t>twz</w:t>
      </w:r>
      <w:proofErr w:type="spellEnd"/>
      <w:r w:rsidRPr="005D2A2F">
        <w:rPr>
          <w:rFonts w:ascii="Trebuchet MS" w:hAnsi="Trebuchet MS" w:cs="Arial"/>
          <w:b/>
        </w:rPr>
        <w:t xml:space="preserve"> (</w:t>
      </w:r>
      <w:r w:rsidR="000156A5" w:rsidRPr="005D2A2F">
        <w:rPr>
          <w:rFonts w:ascii="Trebuchet MS" w:hAnsi="Trebuchet MS" w:cs="Arial"/>
          <w:b/>
        </w:rPr>
        <w:t xml:space="preserve">20 </w:t>
      </w:r>
      <w:r w:rsidRPr="005D2A2F">
        <w:rPr>
          <w:rFonts w:ascii="Trebuchet MS" w:hAnsi="Trebuchet MS" w:cs="Arial"/>
          <w:b/>
        </w:rPr>
        <w:t>punktów)</w:t>
      </w:r>
      <w:r w:rsidRPr="005D2A2F">
        <w:rPr>
          <w:rFonts w:ascii="Trebuchet MS" w:hAnsi="Trebuchet MS" w:cs="Arial"/>
        </w:rPr>
        <w:t>:</w:t>
      </w:r>
    </w:p>
    <w:p w14:paraId="1CEDF7E5" w14:textId="1D2B7442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5D2A2F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7" w:name="_Hlk7434350"/>
      <w:bookmarkStart w:id="8" w:name="_Hlk69979925"/>
      <w:r w:rsidRPr="005D2A2F">
        <w:rPr>
          <w:rFonts w:ascii="Trebuchet MS" w:hAnsi="Trebuchet MS"/>
          <w:b/>
          <w:kern w:val="2"/>
          <w:lang w:eastAsia="zh-CN"/>
        </w:rPr>
        <w:t xml:space="preserve">do </w:t>
      </w:r>
      <w:bookmarkEnd w:id="7"/>
      <w:r w:rsidR="005B6C4E">
        <w:rPr>
          <w:rFonts w:ascii="Trebuchet MS" w:hAnsi="Trebuchet MS"/>
          <w:b/>
          <w:kern w:val="2"/>
          <w:lang w:eastAsia="zh-CN"/>
        </w:rPr>
        <w:t>365</w:t>
      </w:r>
      <w:r w:rsidRPr="005D2A2F">
        <w:rPr>
          <w:rFonts w:ascii="Trebuchet MS" w:hAnsi="Trebuchet MS"/>
          <w:b/>
          <w:kern w:val="2"/>
          <w:lang w:eastAsia="zh-CN"/>
        </w:rPr>
        <w:t xml:space="preserve"> dni od </w:t>
      </w:r>
      <w:r w:rsidR="00144D20" w:rsidRPr="005D2A2F">
        <w:rPr>
          <w:rFonts w:ascii="Trebuchet MS" w:hAnsi="Trebuchet MS"/>
          <w:b/>
          <w:kern w:val="2"/>
          <w:lang w:eastAsia="zh-CN"/>
        </w:rPr>
        <w:t>dnia zawarcia</w:t>
      </w:r>
      <w:r w:rsidRPr="005D2A2F">
        <w:rPr>
          <w:rFonts w:ascii="Trebuchet MS" w:hAnsi="Trebuchet MS"/>
          <w:b/>
          <w:kern w:val="2"/>
          <w:lang w:eastAsia="zh-CN"/>
        </w:rPr>
        <w:t xml:space="preserve"> umowy</w:t>
      </w:r>
      <w:bookmarkEnd w:id="8"/>
      <w:r w:rsidRPr="005D2A2F">
        <w:rPr>
          <w:rFonts w:ascii="Trebuchet MS" w:hAnsi="Trebuchet MS"/>
          <w:b/>
          <w:kern w:val="2"/>
          <w:lang w:eastAsia="zh-CN"/>
        </w:rPr>
        <w:t>.</w:t>
      </w:r>
    </w:p>
    <w:p w14:paraId="046C24EB" w14:textId="2B7244F6" w:rsid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1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20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>(</w:t>
      </w:r>
      <w:r w:rsidR="00D046EA">
        <w:rPr>
          <w:rFonts w:ascii="Trebuchet MS" w:hAnsi="Trebuchet MS"/>
          <w:b/>
          <w:kern w:val="2"/>
          <w:lang w:eastAsia="zh-CN"/>
        </w:rPr>
        <w:t xml:space="preserve">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5B6C4E">
        <w:rPr>
          <w:rFonts w:ascii="Trebuchet MS" w:hAnsi="Trebuchet MS"/>
          <w:b/>
          <w:kern w:val="2"/>
          <w:lang w:eastAsia="zh-CN"/>
        </w:rPr>
        <w:t>365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</w:p>
    <w:p w14:paraId="704BD4F2" w14:textId="00EB2A8D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Jeżeli Wykonawca nie zadeklaruje t</w:t>
      </w:r>
      <w:r w:rsidRPr="00144D2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="00672BC6" w:rsidRPr="00144D20">
        <w:rPr>
          <w:rFonts w:ascii="Trebuchet MS" w:hAnsi="Trebuchet MS"/>
          <w:bCs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144D2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144D20">
        <w:rPr>
          <w:rFonts w:ascii="Trebuchet MS" w:hAnsi="Trebuchet MS"/>
          <w:b/>
          <w:kern w:val="2"/>
          <w:lang w:eastAsia="zh-CN"/>
        </w:rPr>
        <w:t xml:space="preserve"> to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5B6C4E">
        <w:rPr>
          <w:rFonts w:ascii="Trebuchet MS" w:hAnsi="Trebuchet MS"/>
          <w:b/>
          <w:kern w:val="2"/>
          <w:lang w:eastAsia="zh-CN"/>
        </w:rPr>
        <w:t>365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co będzie wiązało się</w:t>
      </w:r>
      <w:r w:rsidR="00672BC6"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 xml:space="preserve">z otrzymaniem </w:t>
      </w:r>
      <w:r w:rsidR="00672BC6" w:rsidRP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0 punktów w niniejszym kryterium.</w:t>
      </w:r>
    </w:p>
    <w:p w14:paraId="28353011" w14:textId="77777777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</w:p>
    <w:p w14:paraId="1B81C23C" w14:textId="7B76BF0F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>Uwaga</w:t>
      </w:r>
      <w:r w:rsidR="00144D20">
        <w:rPr>
          <w:rFonts w:ascii="Trebuchet MS" w:hAnsi="Trebuchet MS"/>
          <w:b/>
          <w:kern w:val="2"/>
          <w:lang w:eastAsia="zh-CN"/>
        </w:rPr>
        <w:t>:</w:t>
      </w:r>
      <w:r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 xml:space="preserve">W przypadku zadeklarowania przez Wykonawcę terminu wykonania zamówienia dłuższego niż określony przez Zamawiającego, 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5B6C4E">
        <w:rPr>
          <w:rFonts w:ascii="Trebuchet MS" w:hAnsi="Trebuchet MS"/>
          <w:b/>
          <w:kern w:val="2"/>
          <w:lang w:eastAsia="zh-CN"/>
        </w:rPr>
        <w:t>365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oferta Wykonawcy zostanie odrzucona, jako nieodpowiadająca treści SWZ.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205928D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0BACABBA" w14:textId="77B4C85C" w:rsidR="0038792D" w:rsidRPr="00DE16D0" w:rsidRDefault="0038792D" w:rsidP="00B96420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672BC6" w:rsidRPr="00672BC6">
        <w:rPr>
          <w:rFonts w:ascii="Trebuchet MS" w:hAnsi="Trebuchet MS" w:cs="Arial"/>
          <w:b/>
          <w:sz w:val="20"/>
        </w:rPr>
        <w:t>termin wykonania zamówienia</w:t>
      </w:r>
      <w:r w:rsidR="00672BC6">
        <w:rPr>
          <w:rFonts w:ascii="Trebuchet MS" w:hAnsi="Trebuchet MS" w:cs="Arial"/>
          <w:b/>
          <w:sz w:val="20"/>
        </w:rPr>
        <w:t xml:space="preserve"> 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42CCA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42CCA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185BFECB" w14:textId="489CC4E0" w:rsidR="0001432B" w:rsidRDefault="0001432B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365CF0AB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185C22EF" w14:textId="09CB1EEE" w:rsidR="003F6641" w:rsidRPr="00B66CCF" w:rsidRDefault="003F6641" w:rsidP="00BD4FEB">
      <w:pPr>
        <w:numPr>
          <w:ilvl w:val="0"/>
          <w:numId w:val="7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76277B">
        <w:rPr>
          <w:rFonts w:ascii="Trebuchet MS" w:hAnsi="Trebuchet MS" w:cs="Arial"/>
          <w:b/>
        </w:rPr>
        <w:t>Michał Brzeziński</w:t>
      </w:r>
      <w:r w:rsidRPr="00863197">
        <w:rPr>
          <w:rFonts w:ascii="Trebuchet MS" w:hAnsi="Trebuchet MS" w:cs="Arial"/>
          <w:b/>
        </w:rPr>
        <w:t xml:space="preserve">, </w:t>
      </w:r>
      <w:r w:rsidR="0056225A">
        <w:rPr>
          <w:rFonts w:ascii="Trebuchet MS" w:hAnsi="Trebuchet MS" w:cs="Arial"/>
          <w:b/>
        </w:rPr>
        <w:br/>
      </w:r>
      <w:r w:rsidR="00C27AF1">
        <w:rPr>
          <w:rFonts w:ascii="Trebuchet MS" w:hAnsi="Trebuchet MS" w:cs="Arial"/>
          <w:b/>
        </w:rPr>
        <w:t>nr </w:t>
      </w:r>
      <w:r w:rsidRPr="00863197">
        <w:rPr>
          <w:rFonts w:ascii="Trebuchet MS" w:hAnsi="Trebuchet MS" w:cs="Arial"/>
        </w:rPr>
        <w:t>tel</w:t>
      </w:r>
      <w:r w:rsidR="00C27AF1">
        <w:rPr>
          <w:rFonts w:ascii="Trebuchet MS" w:hAnsi="Trebuchet MS" w:cs="Arial"/>
        </w:rPr>
        <w:t>efonu</w:t>
      </w:r>
      <w:r w:rsidR="0056225A">
        <w:rPr>
          <w:rFonts w:ascii="Trebuchet MS" w:hAnsi="Trebuchet MS" w:cs="Arial"/>
        </w:rPr>
        <w:t xml:space="preserve"> </w:t>
      </w:r>
      <w:r w:rsidR="0056225A" w:rsidRPr="0056225A">
        <w:rPr>
          <w:rFonts w:ascii="Trebuchet MS" w:hAnsi="Trebuchet MS" w:cs="Arial"/>
          <w:b/>
          <w:bCs/>
        </w:rPr>
        <w:t>32 70 65</w:t>
      </w:r>
      <w:r w:rsidR="0056225A">
        <w:rPr>
          <w:rFonts w:ascii="Trebuchet MS" w:hAnsi="Trebuchet MS" w:cs="Arial"/>
          <w:b/>
          <w:bCs/>
        </w:rPr>
        <w:t> </w:t>
      </w:r>
      <w:r w:rsidR="0056225A" w:rsidRPr="0056225A">
        <w:rPr>
          <w:rFonts w:ascii="Trebuchet MS" w:hAnsi="Trebuchet MS" w:cs="Arial"/>
          <w:b/>
          <w:bCs/>
        </w:rPr>
        <w:t>3</w:t>
      </w:r>
      <w:r w:rsidR="0076277B">
        <w:rPr>
          <w:rFonts w:ascii="Trebuchet MS" w:hAnsi="Trebuchet MS" w:cs="Arial"/>
          <w:b/>
          <w:bCs/>
        </w:rPr>
        <w:t>22</w:t>
      </w:r>
      <w:r w:rsidR="0056225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376793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536786A8" w14:textId="6870F1A1" w:rsidR="00376793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4FF29124" w14:textId="27B7023F" w:rsidR="00B257B4" w:rsidRDefault="00B257B4" w:rsidP="00B257B4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24874F52" w14:textId="7D5E400E" w:rsidR="009D2B34" w:rsidRPr="00AF54B9" w:rsidRDefault="00AF54B9" w:rsidP="00EA6562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Cs/>
          <w:sz w:val="22"/>
          <w:szCs w:val="22"/>
        </w:rPr>
      </w:pPr>
      <w:r w:rsidRPr="00AF54B9">
        <w:rPr>
          <w:rFonts w:ascii="Trebuchet MS" w:hAnsi="Trebuchet MS" w:cs="Arial"/>
          <w:bCs/>
          <w:sz w:val="22"/>
          <w:szCs w:val="22"/>
        </w:rPr>
        <w:lastRenderedPageBreak/>
        <w:t>Zamawiający nie wymaga wniesienia przez Wykonawcę zabezpieczenia należytego wykonania umowy.</w:t>
      </w:r>
    </w:p>
    <w:p w14:paraId="04FA544F" w14:textId="77777777" w:rsidR="00B257B4" w:rsidRDefault="00B257B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7BA1702C" w14:textId="77777777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069E357B" w:rsidR="002C555A" w:rsidRPr="00B257B4" w:rsidRDefault="002C555A" w:rsidP="00B257B4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  <w:b/>
          <w:bCs/>
          <w:iCs/>
        </w:rPr>
      </w:pPr>
      <w:r w:rsidRPr="0052464F">
        <w:rPr>
          <w:rFonts w:ascii="Trebuchet MS" w:hAnsi="Trebuchet MS" w:cs="Arial"/>
        </w:rPr>
        <w:t>Pani/Pana dane osobowe przetwarzane będą na podstawie art. 6 ust. 1 lit. c</w:t>
      </w:r>
      <w:r w:rsidRPr="0052464F">
        <w:rPr>
          <w:rFonts w:ascii="Trebuchet MS" w:hAnsi="Trebuchet MS" w:cs="Arial"/>
          <w:i/>
        </w:rPr>
        <w:t xml:space="preserve"> </w:t>
      </w:r>
      <w:r w:rsidRPr="0052464F">
        <w:rPr>
          <w:rFonts w:ascii="Trebuchet MS" w:hAnsi="Trebuchet MS" w:cs="Arial"/>
        </w:rPr>
        <w:t xml:space="preserve">RODO w celu związanym z postępowaniem o udzielenie zamówienia publicznego: </w:t>
      </w:r>
      <w:r w:rsidR="00B257B4" w:rsidRPr="00F43E49">
        <w:rPr>
          <w:rFonts w:ascii="Trebuchet MS" w:hAnsi="Trebuchet MS" w:cs="Arial"/>
          <w:b/>
          <w:bCs/>
          <w:iCs/>
        </w:rPr>
        <w:t>„Remont drogi gminnej 120569K w km od 0+000 do km 0+135 w miejscowości Wolbrom, Gmina Wolbrom”</w:t>
      </w:r>
      <w:r w:rsidR="0052464F" w:rsidRPr="00B257B4">
        <w:rPr>
          <w:rFonts w:ascii="Trebuchet MS" w:hAnsi="Trebuchet MS" w:cs="Arial"/>
          <w:b/>
        </w:rPr>
        <w:br/>
      </w:r>
      <w:r w:rsidR="00EF5281" w:rsidRPr="00B257B4">
        <w:rPr>
          <w:rFonts w:ascii="Trebuchet MS" w:hAnsi="Trebuchet MS" w:cs="Arial"/>
          <w:b/>
        </w:rPr>
        <w:t xml:space="preserve">nr </w:t>
      </w:r>
      <w:r w:rsidR="00EF5281" w:rsidRPr="00B257B4">
        <w:rPr>
          <w:rFonts w:ascii="Trebuchet MS" w:hAnsi="Trebuchet MS"/>
          <w:b/>
        </w:rPr>
        <w:t>p</w:t>
      </w:r>
      <w:r w:rsidRPr="00B257B4">
        <w:rPr>
          <w:rFonts w:ascii="Trebuchet MS" w:hAnsi="Trebuchet MS"/>
          <w:b/>
        </w:rPr>
        <w:t xml:space="preserve">ostępowania </w:t>
      </w:r>
      <w:r w:rsidR="00170F77" w:rsidRPr="00B257B4">
        <w:rPr>
          <w:rFonts w:ascii="Trebuchet MS" w:hAnsi="Trebuchet MS"/>
          <w:b/>
        </w:rPr>
        <w:t>WTI.271.2.</w:t>
      </w:r>
      <w:r w:rsidR="0052464F" w:rsidRPr="00B257B4">
        <w:rPr>
          <w:rFonts w:ascii="Trebuchet MS" w:hAnsi="Trebuchet MS"/>
          <w:b/>
        </w:rPr>
        <w:t>1</w:t>
      </w:r>
      <w:r w:rsidR="00B257B4">
        <w:rPr>
          <w:rFonts w:ascii="Trebuchet MS" w:hAnsi="Trebuchet MS"/>
          <w:b/>
        </w:rPr>
        <w:t>6</w:t>
      </w:r>
      <w:r w:rsidR="00170F77" w:rsidRPr="00B257B4">
        <w:rPr>
          <w:rFonts w:ascii="Trebuchet MS" w:hAnsi="Trebuchet MS"/>
          <w:b/>
        </w:rPr>
        <w:t>.2021.ZP</w:t>
      </w:r>
      <w:r w:rsidRPr="00B257B4">
        <w:rPr>
          <w:rFonts w:ascii="Trebuchet MS" w:hAnsi="Trebuchet MS" w:cs="Arial"/>
        </w:rPr>
        <w:t>;</w:t>
      </w:r>
    </w:p>
    <w:p w14:paraId="2BA64C49" w14:textId="52CD933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lastRenderedPageBreak/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40AC54C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4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3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4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3"/>
  </w:num>
  <w:num w:numId="3">
    <w:abstractNumId w:val="69"/>
  </w:num>
  <w:num w:numId="4">
    <w:abstractNumId w:val="59"/>
  </w:num>
  <w:num w:numId="5">
    <w:abstractNumId w:val="10"/>
  </w:num>
  <w:num w:numId="6">
    <w:abstractNumId w:val="47"/>
  </w:num>
  <w:num w:numId="7">
    <w:abstractNumId w:val="67"/>
  </w:num>
  <w:num w:numId="8">
    <w:abstractNumId w:val="33"/>
  </w:num>
  <w:num w:numId="9">
    <w:abstractNumId w:val="74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0"/>
  </w:num>
  <w:num w:numId="13">
    <w:abstractNumId w:val="32"/>
  </w:num>
  <w:num w:numId="14">
    <w:abstractNumId w:val="44"/>
  </w:num>
  <w:num w:numId="15">
    <w:abstractNumId w:val="36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1"/>
  </w:num>
  <w:num w:numId="21">
    <w:abstractNumId w:val="52"/>
  </w:num>
  <w:num w:numId="22">
    <w:abstractNumId w:val="60"/>
  </w:num>
  <w:num w:numId="23">
    <w:abstractNumId w:val="51"/>
  </w:num>
  <w:num w:numId="24">
    <w:abstractNumId w:val="31"/>
  </w:num>
  <w:num w:numId="25">
    <w:abstractNumId w:val="49"/>
  </w:num>
  <w:num w:numId="26">
    <w:abstractNumId w:val="29"/>
  </w:num>
  <w:num w:numId="27">
    <w:abstractNumId w:val="53"/>
  </w:num>
  <w:num w:numId="28">
    <w:abstractNumId w:val="41"/>
  </w:num>
  <w:num w:numId="29">
    <w:abstractNumId w:val="50"/>
  </w:num>
  <w:num w:numId="30">
    <w:abstractNumId w:val="71"/>
  </w:num>
  <w:num w:numId="31">
    <w:abstractNumId w:val="4"/>
  </w:num>
  <w:num w:numId="32">
    <w:abstractNumId w:val="54"/>
  </w:num>
  <w:num w:numId="33">
    <w:abstractNumId w:val="65"/>
  </w:num>
  <w:num w:numId="34">
    <w:abstractNumId w:val="37"/>
  </w:num>
  <w:num w:numId="35">
    <w:abstractNumId w:val="22"/>
  </w:num>
  <w:num w:numId="36">
    <w:abstractNumId w:val="57"/>
    <w:lvlOverride w:ilvl="0">
      <w:startOverride w:val="1"/>
    </w:lvlOverride>
  </w:num>
  <w:num w:numId="37">
    <w:abstractNumId w:val="39"/>
    <w:lvlOverride w:ilvl="0">
      <w:startOverride w:val="1"/>
    </w:lvlOverride>
  </w:num>
  <w:num w:numId="38">
    <w:abstractNumId w:val="26"/>
  </w:num>
  <w:num w:numId="39">
    <w:abstractNumId w:val="55"/>
  </w:num>
  <w:num w:numId="40">
    <w:abstractNumId w:val="8"/>
  </w:num>
  <w:num w:numId="41">
    <w:abstractNumId w:val="43"/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8"/>
  </w:num>
  <w:num w:numId="45">
    <w:abstractNumId w:val="21"/>
  </w:num>
  <w:num w:numId="46">
    <w:abstractNumId w:val="35"/>
  </w:num>
  <w:num w:numId="47">
    <w:abstractNumId w:val="45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68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3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2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</w:num>
  <w:num w:numId="64">
    <w:abstractNumId w:val="66"/>
  </w:num>
  <w:num w:numId="65">
    <w:abstractNumId w:val="58"/>
  </w:num>
  <w:num w:numId="66">
    <w:abstractNumId w:val="40"/>
  </w:num>
  <w:num w:numId="67">
    <w:abstractNumId w:val="48"/>
  </w:num>
  <w:num w:numId="68">
    <w:abstractNumId w:val="23"/>
  </w:num>
  <w:num w:numId="69">
    <w:abstractNumId w:val="18"/>
  </w:num>
  <w:num w:numId="70">
    <w:abstractNumId w:val="62"/>
  </w:num>
  <w:num w:numId="71">
    <w:abstractNumId w:val="70"/>
  </w:num>
  <w:num w:numId="72">
    <w:abstractNumId w:val="16"/>
  </w:num>
  <w:num w:numId="73">
    <w:abstractNumId w:val="64"/>
  </w:num>
  <w:num w:numId="74">
    <w:abstractNumId w:val="3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34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2943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569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240D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5BC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4E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2A2F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43F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5DF5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A07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4B9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7B4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1B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3B8F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0EF8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6D2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BE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18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CCA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2A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6EA3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271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656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49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12846</TotalTime>
  <Pages>27</Pages>
  <Words>10666</Words>
  <Characters>64002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110</cp:revision>
  <cp:lastPrinted>2021-08-23T08:41:00Z</cp:lastPrinted>
  <dcterms:created xsi:type="dcterms:W3CDTF">2016-07-05T13:17:00Z</dcterms:created>
  <dcterms:modified xsi:type="dcterms:W3CDTF">2021-10-19T10:24:00Z</dcterms:modified>
</cp:coreProperties>
</file>