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28522" w14:textId="558DAEC7" w:rsidR="00EA57D0" w:rsidRPr="009E3A80" w:rsidRDefault="00EA57D0" w:rsidP="00CA6D06">
      <w:pPr>
        <w:spacing w:after="0" w:line="240" w:lineRule="auto"/>
        <w:jc w:val="right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12361865" w14:textId="77777777" w:rsidR="005F6AC5" w:rsidRPr="00FB552F" w:rsidRDefault="005F6AC5" w:rsidP="005F6AC5">
      <w:pPr>
        <w:pStyle w:val="Nagwek"/>
        <w:jc w:val="both"/>
        <w:rPr>
          <w:rFonts w:ascii="Times New Roman" w:hAnsi="Times New Roman"/>
          <w:b/>
        </w:rPr>
      </w:pPr>
    </w:p>
    <w:p w14:paraId="4052A399" w14:textId="482B306A" w:rsidR="005F6AC5" w:rsidRDefault="005F6AC5" w:rsidP="005F6AC5">
      <w:pPr>
        <w:spacing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90E8A">
        <w:rPr>
          <w:rFonts w:ascii="Times New Roman" w:hAnsi="Times New Roman"/>
          <w:b/>
          <w:bCs/>
          <w:color w:val="000000"/>
          <w:sz w:val="20"/>
          <w:szCs w:val="20"/>
        </w:rPr>
        <w:t>Załącznik nr 1A do SWZ</w:t>
      </w:r>
      <w:r w:rsidR="00840E56">
        <w:rPr>
          <w:rFonts w:ascii="Times New Roman" w:hAnsi="Times New Roman"/>
          <w:b/>
          <w:bCs/>
          <w:color w:val="000000"/>
          <w:sz w:val="20"/>
          <w:szCs w:val="20"/>
        </w:rPr>
        <w:t xml:space="preserve"> nr BZP/2023/000021</w:t>
      </w:r>
      <w:r w:rsidR="004577B1">
        <w:rPr>
          <w:rFonts w:ascii="Times New Roman" w:hAnsi="Times New Roman"/>
          <w:b/>
          <w:bCs/>
          <w:color w:val="000000"/>
          <w:sz w:val="20"/>
          <w:szCs w:val="20"/>
        </w:rPr>
        <w:t>(II)</w:t>
      </w:r>
      <w:bookmarkStart w:id="0" w:name="_GoBack"/>
      <w:bookmarkEnd w:id="0"/>
      <w:r w:rsidRPr="00890E8A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655B385D" w14:textId="3E884BCE" w:rsidR="005F6AC5" w:rsidRPr="0064111D" w:rsidRDefault="005F6AC5" w:rsidP="0064111D">
      <w:pPr>
        <w:spacing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90E8A">
        <w:rPr>
          <w:rFonts w:ascii="Times New Roman" w:eastAsiaTheme="minorHAnsi" w:hAnsi="Times New Roman"/>
          <w:b/>
          <w:sz w:val="20"/>
          <w:szCs w:val="20"/>
          <w:u w:val="single"/>
        </w:rPr>
        <w:t>(</w:t>
      </w:r>
      <w:r w:rsidRPr="00890E8A">
        <w:rPr>
          <w:rFonts w:ascii="Times New Roman" w:eastAsiaTheme="minorHAnsi" w:hAnsi="Times New Roman"/>
          <w:i/>
          <w:sz w:val="20"/>
          <w:szCs w:val="20"/>
          <w:u w:val="single"/>
        </w:rPr>
        <w:t>Załącznik do oferty Wykonawcy</w:t>
      </w:r>
      <w:r>
        <w:rPr>
          <w:rFonts w:ascii="Times New Roman" w:eastAsiaTheme="minorHAnsi" w:hAnsi="Times New Roman"/>
          <w:i/>
          <w:sz w:val="20"/>
          <w:szCs w:val="20"/>
          <w:u w:val="single"/>
        </w:rPr>
        <w:t xml:space="preserve">) </w:t>
      </w:r>
    </w:p>
    <w:p w14:paraId="6627C799" w14:textId="77777777" w:rsidR="00CC66E2" w:rsidRDefault="005F6AC5" w:rsidP="0064111D">
      <w:pPr>
        <w:pStyle w:val="Nagwek1"/>
        <w:jc w:val="center"/>
        <w:rPr>
          <w:rFonts w:ascii="Times New Roman" w:hAnsi="Times New Roman" w:cs="Times New Roman"/>
          <w:sz w:val="28"/>
          <w:szCs w:val="28"/>
        </w:rPr>
      </w:pPr>
      <w:r w:rsidRPr="00CC66E2">
        <w:rPr>
          <w:rFonts w:ascii="Times New Roman" w:hAnsi="Times New Roman" w:cs="Times New Roman"/>
          <w:sz w:val="28"/>
          <w:szCs w:val="28"/>
        </w:rPr>
        <w:t>Szczegółowy opis przedmiotu zamówienia (SOPZ)/</w:t>
      </w:r>
    </w:p>
    <w:p w14:paraId="65F074A2" w14:textId="5F6CA5F6" w:rsidR="009A53BF" w:rsidRPr="00CC66E2" w:rsidRDefault="005F6AC5" w:rsidP="0064111D">
      <w:pPr>
        <w:pStyle w:val="Nagwek1"/>
        <w:jc w:val="center"/>
        <w:rPr>
          <w:rFonts w:ascii="Times New Roman" w:hAnsi="Times New Roman" w:cs="Times New Roman"/>
          <w:sz w:val="28"/>
          <w:szCs w:val="28"/>
        </w:rPr>
      </w:pPr>
      <w:r w:rsidRPr="00CC66E2">
        <w:rPr>
          <w:rFonts w:ascii="Times New Roman" w:hAnsi="Times New Roman" w:cs="Times New Roman"/>
          <w:sz w:val="28"/>
          <w:szCs w:val="28"/>
        </w:rPr>
        <w:t>Formularz Oferty Technicznej (FOT)</w:t>
      </w:r>
    </w:p>
    <w:p w14:paraId="70B8B7F6" w14:textId="77777777" w:rsidR="00CC66E2" w:rsidRPr="00CC66E2" w:rsidRDefault="00CC66E2" w:rsidP="00CC66E2"/>
    <w:p w14:paraId="257E4857" w14:textId="2BADBB40" w:rsidR="005F6AC5" w:rsidRPr="00D826BF" w:rsidRDefault="005F6AC5" w:rsidP="005F6AC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I. </w:t>
      </w:r>
      <w:r w:rsidRPr="00D826BF">
        <w:rPr>
          <w:rFonts w:ascii="Times New Roman" w:hAnsi="Times New Roman"/>
          <w:sz w:val="20"/>
          <w:szCs w:val="20"/>
          <w:lang w:eastAsia="zh-CN"/>
        </w:rPr>
        <w:t>Wykonawca zobowiązany jest do jednoznacznego określenia zaoferowanych w ofercie</w:t>
      </w:r>
      <w:r>
        <w:rPr>
          <w:rFonts w:ascii="Times New Roman" w:hAnsi="Times New Roman"/>
          <w:b/>
          <w:sz w:val="20"/>
          <w:szCs w:val="20"/>
          <w:lang w:eastAsia="zh-CN"/>
        </w:rPr>
        <w:t xml:space="preserve"> asortymentów</w:t>
      </w:r>
      <w:r w:rsidRPr="00D826BF">
        <w:rPr>
          <w:rFonts w:ascii="Times New Roman" w:hAnsi="Times New Roman"/>
          <w:b/>
          <w:sz w:val="20"/>
          <w:szCs w:val="20"/>
          <w:lang w:eastAsia="zh-CN"/>
        </w:rPr>
        <w:t>, charakteryzując je poprzez wskazanie PARAMETRÓW konkretnego wyrobu</w:t>
      </w:r>
      <w:r>
        <w:rPr>
          <w:rFonts w:ascii="Times New Roman" w:hAnsi="Times New Roman"/>
          <w:b/>
          <w:sz w:val="20"/>
          <w:szCs w:val="20"/>
          <w:lang w:eastAsia="zh-CN"/>
        </w:rPr>
        <w:t>/ oprogramowania</w:t>
      </w:r>
      <w:r w:rsidRPr="00D826BF">
        <w:rPr>
          <w:rFonts w:ascii="Times New Roman" w:hAnsi="Times New Roman"/>
          <w:b/>
          <w:sz w:val="20"/>
          <w:szCs w:val="20"/>
          <w:lang w:eastAsia="zh-CN"/>
        </w:rPr>
        <w:t xml:space="preserve">, w tym wskazanie producenta i </w:t>
      </w:r>
      <w:r>
        <w:rPr>
          <w:rFonts w:ascii="Times New Roman" w:hAnsi="Times New Roman"/>
          <w:b/>
          <w:sz w:val="20"/>
          <w:szCs w:val="20"/>
          <w:lang w:eastAsia="zh-CN"/>
        </w:rPr>
        <w:t>typu/</w:t>
      </w:r>
      <w:r w:rsidRPr="00D826BF">
        <w:rPr>
          <w:rFonts w:ascii="Times New Roman" w:hAnsi="Times New Roman"/>
          <w:b/>
          <w:sz w:val="20"/>
          <w:szCs w:val="20"/>
          <w:lang w:eastAsia="zh-CN"/>
        </w:rPr>
        <w:t>modelu</w:t>
      </w:r>
      <w:r>
        <w:rPr>
          <w:rFonts w:ascii="Times New Roman" w:hAnsi="Times New Roman"/>
          <w:b/>
          <w:sz w:val="20"/>
          <w:szCs w:val="20"/>
          <w:lang w:eastAsia="zh-CN"/>
        </w:rPr>
        <w:t xml:space="preserve"> oraz numeru katalogowego</w:t>
      </w:r>
      <w:r w:rsidRPr="00D826BF">
        <w:rPr>
          <w:rFonts w:ascii="Times New Roman" w:hAnsi="Times New Roman"/>
          <w:b/>
          <w:sz w:val="20"/>
          <w:szCs w:val="20"/>
          <w:lang w:eastAsia="zh-CN"/>
        </w:rPr>
        <w:t xml:space="preserve"> zaoferowanego </w:t>
      </w:r>
      <w:r>
        <w:rPr>
          <w:rFonts w:ascii="Times New Roman" w:hAnsi="Times New Roman"/>
          <w:b/>
          <w:sz w:val="20"/>
          <w:szCs w:val="20"/>
          <w:lang w:eastAsia="zh-CN"/>
        </w:rPr>
        <w:t xml:space="preserve">wyrobu i/ lub </w:t>
      </w:r>
      <w:r w:rsidRPr="00D826BF">
        <w:rPr>
          <w:rFonts w:ascii="Times New Roman" w:hAnsi="Times New Roman"/>
          <w:b/>
          <w:sz w:val="20"/>
          <w:szCs w:val="20"/>
          <w:lang w:eastAsia="zh-CN"/>
        </w:rPr>
        <w:t xml:space="preserve">producenta </w:t>
      </w:r>
      <w:r w:rsidR="0064111D">
        <w:rPr>
          <w:rFonts w:ascii="Times New Roman" w:hAnsi="Times New Roman"/>
          <w:b/>
          <w:sz w:val="20"/>
          <w:szCs w:val="20"/>
          <w:lang w:eastAsia="zh-CN"/>
        </w:rPr>
        <w:t xml:space="preserve">                            </w:t>
      </w:r>
      <w:r w:rsidRPr="00D826BF">
        <w:rPr>
          <w:rFonts w:ascii="Times New Roman" w:hAnsi="Times New Roman"/>
          <w:b/>
          <w:sz w:val="20"/>
          <w:szCs w:val="20"/>
          <w:lang w:eastAsia="zh-CN"/>
        </w:rPr>
        <w:t xml:space="preserve">i </w:t>
      </w:r>
      <w:r>
        <w:rPr>
          <w:rFonts w:ascii="Times New Roman" w:hAnsi="Times New Roman"/>
          <w:b/>
          <w:sz w:val="20"/>
          <w:szCs w:val="20"/>
          <w:lang w:eastAsia="zh-CN"/>
        </w:rPr>
        <w:t>typu/</w:t>
      </w:r>
      <w:r w:rsidRPr="00D826BF">
        <w:rPr>
          <w:rFonts w:ascii="Times New Roman" w:hAnsi="Times New Roman"/>
          <w:b/>
          <w:sz w:val="20"/>
          <w:szCs w:val="20"/>
          <w:lang w:eastAsia="zh-CN"/>
        </w:rPr>
        <w:t>modelu</w:t>
      </w:r>
      <w:r>
        <w:rPr>
          <w:rFonts w:ascii="Times New Roman" w:hAnsi="Times New Roman"/>
          <w:b/>
          <w:sz w:val="20"/>
          <w:szCs w:val="20"/>
          <w:lang w:eastAsia="zh-CN"/>
        </w:rPr>
        <w:t>/ wersji</w:t>
      </w:r>
      <w:r w:rsidRPr="00D826BF">
        <w:rPr>
          <w:rFonts w:ascii="Times New Roman" w:hAnsi="Times New Roman"/>
          <w:b/>
          <w:sz w:val="20"/>
          <w:szCs w:val="20"/>
          <w:lang w:eastAsia="zh-CN"/>
        </w:rPr>
        <w:t xml:space="preserve"> </w:t>
      </w:r>
      <w:r>
        <w:rPr>
          <w:rFonts w:ascii="Times New Roman" w:hAnsi="Times New Roman"/>
          <w:b/>
          <w:sz w:val="20"/>
          <w:szCs w:val="20"/>
          <w:lang w:eastAsia="zh-CN"/>
        </w:rPr>
        <w:t xml:space="preserve">oraz numeru katalogowego </w:t>
      </w:r>
      <w:r w:rsidRPr="00D826BF">
        <w:rPr>
          <w:rFonts w:ascii="Times New Roman" w:hAnsi="Times New Roman"/>
          <w:b/>
          <w:sz w:val="20"/>
          <w:szCs w:val="20"/>
          <w:lang w:eastAsia="zh-CN"/>
        </w:rPr>
        <w:t>zaoferowanego</w:t>
      </w:r>
      <w:r>
        <w:rPr>
          <w:rFonts w:ascii="Times New Roman" w:hAnsi="Times New Roman"/>
          <w:b/>
          <w:sz w:val="20"/>
          <w:szCs w:val="20"/>
          <w:lang w:eastAsia="zh-CN"/>
        </w:rPr>
        <w:t xml:space="preserve"> oprogramowania </w:t>
      </w:r>
    </w:p>
    <w:p w14:paraId="78A9E621" w14:textId="2F1EA83D" w:rsidR="005F6AC5" w:rsidRPr="00A9344A" w:rsidRDefault="005F6AC5" w:rsidP="005F6AC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826BF">
        <w:rPr>
          <w:rFonts w:ascii="Times New Roman" w:hAnsi="Times New Roman"/>
          <w:sz w:val="20"/>
          <w:szCs w:val="20"/>
        </w:rPr>
        <w:t>Z</w:t>
      </w:r>
      <w:r w:rsidRPr="00A9344A">
        <w:rPr>
          <w:rFonts w:ascii="Times New Roman" w:hAnsi="Times New Roman"/>
          <w:sz w:val="20"/>
          <w:szCs w:val="20"/>
        </w:rPr>
        <w:t xml:space="preserve">amawiający  wymaga,  aby  sprzęt  i oprogramowanie dostarczone w  ramach realizacji  umowy  były  zakupione  </w:t>
      </w:r>
      <w:r w:rsidR="0064111D">
        <w:rPr>
          <w:rFonts w:ascii="Times New Roman" w:hAnsi="Times New Roman"/>
          <w:sz w:val="20"/>
          <w:szCs w:val="20"/>
        </w:rPr>
        <w:t xml:space="preserve">                        </w:t>
      </w:r>
      <w:r w:rsidRPr="00A9344A">
        <w:rPr>
          <w:rFonts w:ascii="Times New Roman" w:hAnsi="Times New Roman"/>
          <w:sz w:val="20"/>
          <w:szCs w:val="20"/>
        </w:rPr>
        <w:t>w  oficjalnym  kanale  sprzedaży  producenta. Oznacza  to,  że  będzie sprzętem/ oprogramowaniem  fabrycznie  nowym  i  posiadającym  stosowny  pakiet  usług  gwarancyjnych  kierowanych do użytkowników z obszaru Rzeczpospolitej Polskiej.</w:t>
      </w:r>
    </w:p>
    <w:p w14:paraId="28EE667E" w14:textId="77777777" w:rsidR="005F6AC5" w:rsidRPr="00A9344A" w:rsidRDefault="005F6AC5" w:rsidP="005F6AC5">
      <w:pPr>
        <w:jc w:val="both"/>
        <w:rPr>
          <w:rFonts w:ascii="Times New Roman" w:eastAsia="CIDFont+F1" w:hAnsi="Times New Roman"/>
          <w:b/>
          <w:color w:val="FF0000"/>
          <w:sz w:val="20"/>
          <w:szCs w:val="20"/>
        </w:rPr>
      </w:pPr>
      <w:r w:rsidRPr="00A9344A">
        <w:rPr>
          <w:rFonts w:ascii="Times New Roman" w:hAnsi="Times New Roman"/>
          <w:b/>
          <w:color w:val="FF0000"/>
          <w:sz w:val="20"/>
          <w:szCs w:val="20"/>
        </w:rPr>
        <w:t xml:space="preserve">Uwaga! Wykonawca dołącza do oferty wypełniony i podpisany </w:t>
      </w:r>
      <w:r w:rsidRPr="00A9344A">
        <w:rPr>
          <w:rFonts w:ascii="Times New Roman" w:eastAsiaTheme="minorHAnsi" w:hAnsi="Times New Roman"/>
          <w:b/>
          <w:color w:val="FF0000"/>
          <w:sz w:val="20"/>
          <w:szCs w:val="20"/>
        </w:rPr>
        <w:t xml:space="preserve">jednym z podpisów: podpisem kwalifikowanym, profilem zaufanym lub podpisem osobistym z dowodu osobistego, </w:t>
      </w:r>
      <w:r w:rsidRPr="00A9344A">
        <w:rPr>
          <w:rFonts w:ascii="Times New Roman" w:hAnsi="Times New Roman"/>
          <w:b/>
          <w:color w:val="FF0000"/>
          <w:sz w:val="20"/>
          <w:szCs w:val="20"/>
        </w:rPr>
        <w:t>niniejszy załącznik nr 1A stanowiący szczegółową ofertę techniczną Wykonawcy, nie podlegającą uzupełnieniu.</w:t>
      </w:r>
    </w:p>
    <w:p w14:paraId="50B85F81" w14:textId="325D9163" w:rsidR="384369C1" w:rsidRPr="00A9344A" w:rsidRDefault="005F6AC5" w:rsidP="0064111D">
      <w:pPr>
        <w:jc w:val="both"/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t xml:space="preserve">II. </w:t>
      </w:r>
      <w:r w:rsidR="384369C1" w:rsidRPr="00A9344A">
        <w:rPr>
          <w:rFonts w:ascii="Times New Roman" w:hAnsi="Times New Roman"/>
          <w:sz w:val="20"/>
          <w:szCs w:val="20"/>
        </w:rPr>
        <w:t xml:space="preserve">Obecna infrastruktura sieciowa Zamawiającego zbudowana jest w dużej większości na urządzeniach firmy Cisco Systems, do których należą m.in. produkty: Cisco WLC, Cisco </w:t>
      </w:r>
      <w:proofErr w:type="spellStart"/>
      <w:r w:rsidR="384369C1" w:rsidRPr="00A9344A">
        <w:rPr>
          <w:rFonts w:ascii="Times New Roman" w:hAnsi="Times New Roman"/>
          <w:sz w:val="20"/>
          <w:szCs w:val="20"/>
        </w:rPr>
        <w:t>Air</w:t>
      </w:r>
      <w:proofErr w:type="spellEnd"/>
      <w:r w:rsidR="384369C1" w:rsidRPr="00A9344A">
        <w:rPr>
          <w:rFonts w:ascii="Times New Roman" w:hAnsi="Times New Roman"/>
          <w:sz w:val="20"/>
          <w:szCs w:val="20"/>
        </w:rPr>
        <w:t xml:space="preserve">, Cisco </w:t>
      </w:r>
      <w:proofErr w:type="spellStart"/>
      <w:r w:rsidR="384369C1" w:rsidRPr="00A9344A">
        <w:rPr>
          <w:rFonts w:ascii="Times New Roman" w:hAnsi="Times New Roman"/>
          <w:sz w:val="20"/>
          <w:szCs w:val="20"/>
        </w:rPr>
        <w:t>Catalyst</w:t>
      </w:r>
      <w:proofErr w:type="spellEnd"/>
      <w:r w:rsidR="384369C1" w:rsidRPr="00A9344A">
        <w:rPr>
          <w:rFonts w:ascii="Times New Roman" w:hAnsi="Times New Roman"/>
          <w:sz w:val="20"/>
          <w:szCs w:val="20"/>
        </w:rPr>
        <w:t xml:space="preserve">, Cisco FTD, Cisco UCS, Cisco </w:t>
      </w:r>
      <w:proofErr w:type="spellStart"/>
      <w:r w:rsidR="384369C1" w:rsidRPr="00A9344A">
        <w:rPr>
          <w:rFonts w:ascii="Times New Roman" w:hAnsi="Times New Roman"/>
          <w:sz w:val="20"/>
          <w:szCs w:val="20"/>
        </w:rPr>
        <w:t>Nexus</w:t>
      </w:r>
      <w:proofErr w:type="spellEnd"/>
      <w:r w:rsidR="384369C1" w:rsidRPr="00A9344A">
        <w:rPr>
          <w:rFonts w:ascii="Times New Roman" w:hAnsi="Times New Roman"/>
          <w:sz w:val="20"/>
          <w:szCs w:val="20"/>
        </w:rPr>
        <w:t xml:space="preserve">. W ramach prac będzie wymagana integracja dostarczonego rozwiązania z tymi produktami oraz migracja z niektórych produktów Cisco Systems, konfiguracji i polityk, do nowo dostarczonych urządzeń.  Dodatkowo, wszystkie oferowane urządzenia mają zostać zintegrowane z usługami zbierania logów i plików konfiguracyjnych, jakie działają w ramach dwóch systemów RHEL (Red </w:t>
      </w:r>
      <w:proofErr w:type="spellStart"/>
      <w:r w:rsidR="384369C1" w:rsidRPr="00A9344A">
        <w:rPr>
          <w:rFonts w:ascii="Times New Roman" w:hAnsi="Times New Roman"/>
          <w:sz w:val="20"/>
          <w:szCs w:val="20"/>
        </w:rPr>
        <w:t>Hat</w:t>
      </w:r>
      <w:proofErr w:type="spellEnd"/>
      <w:r w:rsidR="384369C1" w:rsidRPr="00A9344A">
        <w:rPr>
          <w:rFonts w:ascii="Times New Roman" w:hAnsi="Times New Roman"/>
          <w:sz w:val="20"/>
          <w:szCs w:val="20"/>
        </w:rPr>
        <w:t xml:space="preserve"> Enterprise Linux) oraz systemem do monitorowania </w:t>
      </w:r>
      <w:proofErr w:type="spellStart"/>
      <w:r w:rsidR="384369C1" w:rsidRPr="00A9344A">
        <w:rPr>
          <w:rFonts w:ascii="Times New Roman" w:hAnsi="Times New Roman"/>
          <w:sz w:val="20"/>
          <w:szCs w:val="20"/>
        </w:rPr>
        <w:t>Zabbix</w:t>
      </w:r>
      <w:proofErr w:type="spellEnd"/>
      <w:r w:rsidR="384369C1" w:rsidRPr="00A9344A">
        <w:rPr>
          <w:rFonts w:ascii="Times New Roman" w:hAnsi="Times New Roman"/>
          <w:sz w:val="20"/>
          <w:szCs w:val="20"/>
        </w:rPr>
        <w:t>.</w:t>
      </w:r>
    </w:p>
    <w:p w14:paraId="453A9FE1" w14:textId="19A6CBEF" w:rsidR="415DC0D1" w:rsidRPr="00A9344A" w:rsidRDefault="005F6AC5" w:rsidP="4A8F7E29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t xml:space="preserve">III. </w:t>
      </w:r>
      <w:r w:rsidR="415DC0D1" w:rsidRPr="00A9344A">
        <w:rPr>
          <w:rFonts w:ascii="Times New Roman" w:hAnsi="Times New Roman"/>
          <w:sz w:val="20"/>
          <w:szCs w:val="20"/>
        </w:rPr>
        <w:t>Wymagania dotyczące urządzeń</w:t>
      </w:r>
    </w:p>
    <w:p w14:paraId="7562ED0C" w14:textId="71C332A5" w:rsidR="4A8F7E29" w:rsidRPr="00A9344A" w:rsidRDefault="415DC0D1" w:rsidP="4A8F7E29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t>Sprzęt dostarczony w ramach realizacji umowy będzie sprzętem nowym, nieużywanym oraz niedostarczanym wcześniej w żadnych innych projektach. W ramach realizacji umowy dostarczony sprzęt będzie posiadał gwarancję świadczoną bezpośrednio przez Producenta sprzętu</w:t>
      </w:r>
      <w:r w:rsidR="005F6AC5" w:rsidRPr="00A9344A">
        <w:rPr>
          <w:rFonts w:ascii="Times New Roman" w:hAnsi="Times New Roman"/>
          <w:sz w:val="20"/>
          <w:szCs w:val="20"/>
        </w:rPr>
        <w:t xml:space="preserve"> lub innego podmiotu świadczącego autoryzowany serwis gwarancyjny producenta</w:t>
      </w:r>
      <w:r w:rsidRPr="00A9344A">
        <w:rPr>
          <w:rFonts w:ascii="Times New Roman" w:hAnsi="Times New Roman"/>
          <w:sz w:val="20"/>
          <w:szCs w:val="20"/>
        </w:rPr>
        <w:t>. W przypadku wątpliwości, podmiot sprzedający (kupujący sprzęt od partnera handlowego Producenta) ma obowiązek przedstawić oficjalny dokument Producenta, który będzie poświadczał, że sprzęt dostarczony w ramach realizacji umowy będzie sprzętem zakupionym w oficjalnym kanale sprzedaży oraz zarejestrowanym na użytkownika końcowego (kupującego sprzęt w od partnera handlowego Producenta). Zamawiający zastrzega sobie prawo sprawdzenia poprzez numery seryjne czy dostarczony sprzęt spełnia wszystkie wyżej wymienione warunki. W przypadku niespełnienia przez sprzęt któregokolwiek z wyżej wymienionych warunków Zamawiający zastrzega sobie prawo zwrotu całego dostarczonego sprzętu (na koszt dostawcy), jak również obciążenia dostawcy – Oferent</w:t>
      </w:r>
      <w:r w:rsidR="005F6AC5" w:rsidRPr="00A9344A">
        <w:rPr>
          <w:rFonts w:ascii="Times New Roman" w:hAnsi="Times New Roman"/>
          <w:sz w:val="20"/>
          <w:szCs w:val="20"/>
        </w:rPr>
        <w:t>a</w:t>
      </w:r>
      <w:r w:rsidRPr="00A9344A">
        <w:rPr>
          <w:rFonts w:ascii="Times New Roman" w:hAnsi="Times New Roman"/>
          <w:sz w:val="20"/>
          <w:szCs w:val="20"/>
        </w:rPr>
        <w:t xml:space="preserve"> - karą umowną za niedotrzymanie warunków umowy. </w:t>
      </w:r>
      <w:r w:rsidRPr="0064111D">
        <w:rPr>
          <w:rFonts w:ascii="Times New Roman" w:hAnsi="Times New Roman"/>
          <w:sz w:val="20"/>
          <w:szCs w:val="20"/>
        </w:rPr>
        <w:t xml:space="preserve">W ramach składanej oferty, Oferent zobowiązany jest do wyszczególnienia wszystkich numerów katalogowych produktów (licencje, sprzęt i oprogramowanie). </w:t>
      </w:r>
      <w:r w:rsidRPr="00A9344A">
        <w:rPr>
          <w:rFonts w:ascii="Times New Roman" w:hAnsi="Times New Roman"/>
          <w:sz w:val="20"/>
          <w:szCs w:val="20"/>
        </w:rPr>
        <w:t>Lista ta będzie podlegała weryfikacji przez Zamawiającego lub niezależną firmę zewnętrzną, wskazaną przez Zamawiającego, w celu weryfikacji z wy</w:t>
      </w:r>
      <w:r w:rsidR="0064111D">
        <w:rPr>
          <w:rFonts w:ascii="Times New Roman" w:hAnsi="Times New Roman"/>
          <w:sz w:val="20"/>
          <w:szCs w:val="20"/>
        </w:rPr>
        <w:t xml:space="preserve">maganiami i zgodnością z SIWZ. </w:t>
      </w:r>
    </w:p>
    <w:p w14:paraId="64E496FF" w14:textId="17B7E430" w:rsidR="4A8F7E29" w:rsidRPr="00327119" w:rsidRDefault="17936769" w:rsidP="4A8F7E29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t xml:space="preserve">Oferowane przełączniki muszą pochodzić od tego samego producenta, okablowanie/moduły Zamawiający dopuszcza </w:t>
      </w:r>
      <w:r w:rsidRPr="00327119">
        <w:rPr>
          <w:rFonts w:ascii="Times New Roman" w:hAnsi="Times New Roman"/>
          <w:sz w:val="20"/>
          <w:szCs w:val="20"/>
        </w:rPr>
        <w:t>jako kompatybilne z dostarczonym rozwiązaniem.</w:t>
      </w:r>
    </w:p>
    <w:p w14:paraId="5971B17C" w14:textId="753D07E5" w:rsidR="17936769" w:rsidRPr="00327119" w:rsidRDefault="17936769" w:rsidP="4A8F7E29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  <w:r w:rsidRPr="00327119">
        <w:rPr>
          <w:rFonts w:ascii="Times New Roman" w:hAnsi="Times New Roman"/>
          <w:sz w:val="20"/>
          <w:szCs w:val="20"/>
        </w:rPr>
        <w:t>Specyfikacja dodatkowych modułów i okablowania:</w:t>
      </w:r>
    </w:p>
    <w:p w14:paraId="65E6F335" w14:textId="78D92587" w:rsidR="17936769" w:rsidRPr="00A9344A" w:rsidRDefault="17936769" w:rsidP="4A8F7E29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t>Zamawiający wymaga dostarczenia modułów i okablowania, które muszą być kompatybilne z dostarczonymi urządzeniami:</w:t>
      </w:r>
    </w:p>
    <w:p w14:paraId="17D521AD" w14:textId="21274728" w:rsidR="17936769" w:rsidRPr="00A9344A" w:rsidRDefault="17936769" w:rsidP="00370035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lastRenderedPageBreak/>
        <w:t>4x moduł MM SFP+,</w:t>
      </w:r>
    </w:p>
    <w:p w14:paraId="01D329CC" w14:textId="6CAD6047" w:rsidR="17936769" w:rsidRPr="00A9344A" w:rsidRDefault="17936769" w:rsidP="00370035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t>4x moduł MM SFP,</w:t>
      </w:r>
    </w:p>
    <w:p w14:paraId="30DD84EC" w14:textId="4A977A27" w:rsidR="4A8F7E29" w:rsidRPr="00A9344A" w:rsidRDefault="17936769" w:rsidP="4A8F7E29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t xml:space="preserve">8 x </w:t>
      </w:r>
      <w:proofErr w:type="spellStart"/>
      <w:r w:rsidRPr="00A9344A">
        <w:rPr>
          <w:rFonts w:ascii="Times New Roman" w:hAnsi="Times New Roman"/>
          <w:sz w:val="20"/>
          <w:szCs w:val="20"/>
        </w:rPr>
        <w:t>patchcord</w:t>
      </w:r>
      <w:proofErr w:type="spellEnd"/>
      <w:r w:rsidRPr="00A9344A">
        <w:rPr>
          <w:rFonts w:ascii="Times New Roman" w:hAnsi="Times New Roman"/>
          <w:sz w:val="20"/>
          <w:szCs w:val="20"/>
        </w:rPr>
        <w:t xml:space="preserve"> MM długości 2 metry.</w:t>
      </w:r>
    </w:p>
    <w:p w14:paraId="3035FF70" w14:textId="77777777" w:rsidR="005F6AC5" w:rsidRPr="00A9344A" w:rsidRDefault="005F6AC5" w:rsidP="005F6AC5">
      <w:pPr>
        <w:pStyle w:val="Akapitzlist"/>
        <w:rPr>
          <w:rFonts w:ascii="Times New Roman" w:hAnsi="Times New Roman"/>
          <w:sz w:val="20"/>
          <w:szCs w:val="20"/>
          <w:highlight w:val="yellow"/>
        </w:rPr>
      </w:pPr>
    </w:p>
    <w:p w14:paraId="445FB0B5" w14:textId="23BFD457" w:rsidR="4405BD54" w:rsidRPr="00A9344A" w:rsidRDefault="005F6AC5" w:rsidP="4A8F7E29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t xml:space="preserve">IV. </w:t>
      </w:r>
      <w:r w:rsidR="4405BD54" w:rsidRPr="00A9344A">
        <w:rPr>
          <w:rFonts w:ascii="Times New Roman" w:hAnsi="Times New Roman"/>
          <w:sz w:val="20"/>
          <w:szCs w:val="20"/>
        </w:rPr>
        <w:t>Specyfikacja prac konfiguracyjnych</w:t>
      </w:r>
    </w:p>
    <w:p w14:paraId="3D1C150E" w14:textId="4C036009" w:rsidR="4405BD54" w:rsidRPr="00A9344A" w:rsidRDefault="4405BD54" w:rsidP="4A8F7E29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t>Przed rozpoczęciem prac należy ustalić plan adresacji i wykorzystania adresów. Ustalenia te będą prowadzone z wyznaczonymi do tego celu pracownikami Zamawiającego. Przed rozpoczęciem prac Wykonawca musi przeprowadzić analizę stanu sieci, serwerów i jego usług oraz ustalić harmonogram prac. Konfiguracja będzie obejmowała nowo dostarczone oprogramowanie i sprzęt oraz już znajdujące się urządzenia w infrastrukturze Zamawiającego. Ze względów bezpieczeństwa, szczegółowy zakres prac zostanie udostępniony tylko wyłonionemu Wykonawcy. Cały sprzęt musi zostać wcześniej prekonfigurowany i sprawdzony u Wykonawcy, tak aby zminimalizować ilość prac realizowanych w siedzibie Zamawiającego.</w:t>
      </w:r>
    </w:p>
    <w:p w14:paraId="1DAF35DD" w14:textId="6D3DA167" w:rsidR="4405BD54" w:rsidRPr="00A9344A" w:rsidRDefault="4405BD54" w:rsidP="4A8F7E29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t>Usługa konfiguracji dostarczonych urządzeń zawierać będzie m.in.:</w:t>
      </w:r>
    </w:p>
    <w:p w14:paraId="731B0DC2" w14:textId="375EDF1B" w:rsidR="4405BD54" w:rsidRPr="00A9344A" w:rsidRDefault="4405BD54" w:rsidP="4A8F7E29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t>•</w:t>
      </w:r>
      <w:r w:rsidRPr="00A9344A">
        <w:rPr>
          <w:rFonts w:ascii="Times New Roman" w:hAnsi="Times New Roman"/>
          <w:sz w:val="20"/>
          <w:szCs w:val="20"/>
        </w:rPr>
        <w:tab/>
        <w:t xml:space="preserve">protokoły VLAN, </w:t>
      </w:r>
      <w:proofErr w:type="spellStart"/>
      <w:r w:rsidRPr="00A9344A">
        <w:rPr>
          <w:rFonts w:ascii="Times New Roman" w:hAnsi="Times New Roman"/>
          <w:sz w:val="20"/>
          <w:szCs w:val="20"/>
        </w:rPr>
        <w:t>Trunk</w:t>
      </w:r>
      <w:proofErr w:type="spellEnd"/>
      <w:r w:rsidRPr="00A9344A">
        <w:rPr>
          <w:rFonts w:ascii="Times New Roman" w:hAnsi="Times New Roman"/>
          <w:sz w:val="20"/>
          <w:szCs w:val="20"/>
        </w:rPr>
        <w:t>, STP, RSTP, MSTP, LACP, adresację IP, konfigurację DNS, routingu,</w:t>
      </w:r>
    </w:p>
    <w:p w14:paraId="19D610D1" w14:textId="59967785" w:rsidR="4405BD54" w:rsidRPr="00A9344A" w:rsidRDefault="4405BD54" w:rsidP="4A8F7E29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t>•</w:t>
      </w:r>
      <w:r w:rsidRPr="00A9344A">
        <w:rPr>
          <w:rFonts w:ascii="Times New Roman" w:hAnsi="Times New Roman"/>
          <w:sz w:val="20"/>
          <w:szCs w:val="20"/>
        </w:rPr>
        <w:tab/>
        <w:t>baner logowania, usługa NTP, SSH, wbudowane mechanizmy RBAC oraz konta użytkowników,</w:t>
      </w:r>
    </w:p>
    <w:p w14:paraId="6CFF2B2E" w14:textId="6EA20535" w:rsidR="4405BD54" w:rsidRPr="00A9344A" w:rsidRDefault="4405BD54" w:rsidP="4A8F7E29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t>•</w:t>
      </w:r>
      <w:r w:rsidRPr="00A9344A">
        <w:rPr>
          <w:rFonts w:ascii="Times New Roman" w:hAnsi="Times New Roman"/>
          <w:sz w:val="20"/>
          <w:szCs w:val="20"/>
        </w:rPr>
        <w:tab/>
        <w:t>automatyczne wykonywanie kopii zapasowej z przełączników po każdym zapisaniu konfiguracji do wskazanego serwera FTP,</w:t>
      </w:r>
    </w:p>
    <w:p w14:paraId="755FBF69" w14:textId="06CC74B3" w:rsidR="4405BD54" w:rsidRPr="00A9344A" w:rsidRDefault="4405BD54" w:rsidP="4A8F7E29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t>•</w:t>
      </w:r>
      <w:r w:rsidRPr="00A9344A">
        <w:rPr>
          <w:rFonts w:ascii="Times New Roman" w:hAnsi="Times New Roman"/>
          <w:sz w:val="20"/>
          <w:szCs w:val="20"/>
        </w:rPr>
        <w:tab/>
        <w:t xml:space="preserve">wysyłanie zdarzeń </w:t>
      </w:r>
      <w:proofErr w:type="spellStart"/>
      <w:r w:rsidRPr="00A9344A">
        <w:rPr>
          <w:rFonts w:ascii="Times New Roman" w:hAnsi="Times New Roman"/>
          <w:sz w:val="20"/>
          <w:szCs w:val="20"/>
        </w:rPr>
        <w:t>syslog</w:t>
      </w:r>
      <w:proofErr w:type="spellEnd"/>
      <w:r w:rsidRPr="00A9344A">
        <w:rPr>
          <w:rFonts w:ascii="Times New Roman" w:hAnsi="Times New Roman"/>
          <w:sz w:val="20"/>
          <w:szCs w:val="20"/>
        </w:rPr>
        <w:t xml:space="preserve"> do wskazanego serwera </w:t>
      </w:r>
      <w:proofErr w:type="spellStart"/>
      <w:r w:rsidRPr="00A9344A">
        <w:rPr>
          <w:rFonts w:ascii="Times New Roman" w:hAnsi="Times New Roman"/>
          <w:sz w:val="20"/>
          <w:szCs w:val="20"/>
        </w:rPr>
        <w:t>Syslog</w:t>
      </w:r>
      <w:proofErr w:type="spellEnd"/>
      <w:r w:rsidRPr="00A9344A">
        <w:rPr>
          <w:rFonts w:ascii="Times New Roman" w:hAnsi="Times New Roman"/>
          <w:sz w:val="20"/>
          <w:szCs w:val="20"/>
        </w:rPr>
        <w:t>,</w:t>
      </w:r>
    </w:p>
    <w:p w14:paraId="6107BEBD" w14:textId="63B2B870" w:rsidR="4405BD54" w:rsidRPr="00A9344A" w:rsidRDefault="4405BD54" w:rsidP="4A8F7E29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t>•</w:t>
      </w:r>
      <w:r w:rsidRPr="00A9344A">
        <w:rPr>
          <w:rFonts w:ascii="Times New Roman" w:hAnsi="Times New Roman"/>
          <w:sz w:val="20"/>
          <w:szCs w:val="20"/>
        </w:rPr>
        <w:tab/>
        <w:t xml:space="preserve">mechanizmy bezpieczeństwa: Port Security, IP DHCP </w:t>
      </w:r>
      <w:proofErr w:type="spellStart"/>
      <w:r w:rsidRPr="00A9344A">
        <w:rPr>
          <w:rFonts w:ascii="Times New Roman" w:hAnsi="Times New Roman"/>
          <w:sz w:val="20"/>
          <w:szCs w:val="20"/>
        </w:rPr>
        <w:t>Snooping</w:t>
      </w:r>
      <w:proofErr w:type="spellEnd"/>
      <w:r w:rsidRPr="00A9344A">
        <w:rPr>
          <w:rFonts w:ascii="Times New Roman" w:hAnsi="Times New Roman"/>
          <w:sz w:val="20"/>
          <w:szCs w:val="20"/>
        </w:rPr>
        <w:t xml:space="preserve">, IP Source </w:t>
      </w:r>
      <w:proofErr w:type="spellStart"/>
      <w:r w:rsidRPr="00A9344A">
        <w:rPr>
          <w:rFonts w:ascii="Times New Roman" w:hAnsi="Times New Roman"/>
          <w:sz w:val="20"/>
          <w:szCs w:val="20"/>
        </w:rPr>
        <w:t>Guard</w:t>
      </w:r>
      <w:proofErr w:type="spellEnd"/>
      <w:r w:rsidRPr="00A9344A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Pr="00A9344A">
        <w:rPr>
          <w:rFonts w:ascii="Times New Roman" w:hAnsi="Times New Roman"/>
          <w:sz w:val="20"/>
          <w:szCs w:val="20"/>
        </w:rPr>
        <w:t>Dynamic</w:t>
      </w:r>
      <w:proofErr w:type="spellEnd"/>
      <w:r w:rsidRPr="00A9344A">
        <w:rPr>
          <w:rFonts w:ascii="Times New Roman" w:hAnsi="Times New Roman"/>
          <w:sz w:val="20"/>
          <w:szCs w:val="20"/>
        </w:rPr>
        <w:t xml:space="preserve"> ARP </w:t>
      </w:r>
      <w:proofErr w:type="spellStart"/>
      <w:r w:rsidRPr="00A9344A">
        <w:rPr>
          <w:rFonts w:ascii="Times New Roman" w:hAnsi="Times New Roman"/>
          <w:sz w:val="20"/>
          <w:szCs w:val="20"/>
        </w:rPr>
        <w:t>Inspection</w:t>
      </w:r>
      <w:proofErr w:type="spellEnd"/>
      <w:r w:rsidRPr="00A9344A">
        <w:rPr>
          <w:rFonts w:ascii="Times New Roman" w:hAnsi="Times New Roman"/>
          <w:sz w:val="20"/>
          <w:szCs w:val="20"/>
        </w:rPr>
        <w:t xml:space="preserve"> lub w pełni równoważne,</w:t>
      </w:r>
    </w:p>
    <w:p w14:paraId="010E48EF" w14:textId="5F0E2B6C" w:rsidR="4405BD54" w:rsidRPr="00A9344A" w:rsidRDefault="4405BD54" w:rsidP="4A8F7E29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t>•</w:t>
      </w:r>
      <w:r w:rsidRPr="00A9344A">
        <w:rPr>
          <w:rFonts w:ascii="Times New Roman" w:hAnsi="Times New Roman"/>
          <w:sz w:val="20"/>
          <w:szCs w:val="20"/>
        </w:rPr>
        <w:tab/>
      </w:r>
      <w:proofErr w:type="spellStart"/>
      <w:r w:rsidRPr="00A9344A">
        <w:rPr>
          <w:rFonts w:ascii="Times New Roman" w:hAnsi="Times New Roman"/>
          <w:sz w:val="20"/>
          <w:szCs w:val="20"/>
        </w:rPr>
        <w:t>hardening</w:t>
      </w:r>
      <w:proofErr w:type="spellEnd"/>
      <w:r w:rsidRPr="00A9344A">
        <w:rPr>
          <w:rFonts w:ascii="Times New Roman" w:hAnsi="Times New Roman"/>
          <w:sz w:val="20"/>
          <w:szCs w:val="20"/>
        </w:rPr>
        <w:t xml:space="preserve"> urządzeń sieciowych według najlepszych praktyk Producenta,</w:t>
      </w:r>
    </w:p>
    <w:p w14:paraId="15BF2EA2" w14:textId="6C41C486" w:rsidR="4405BD54" w:rsidRPr="00A9344A" w:rsidRDefault="4405BD54" w:rsidP="4A8F7E29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t>•</w:t>
      </w:r>
      <w:r w:rsidRPr="00A9344A">
        <w:rPr>
          <w:rFonts w:ascii="Times New Roman" w:hAnsi="Times New Roman"/>
          <w:sz w:val="20"/>
          <w:szCs w:val="20"/>
        </w:rPr>
        <w:tab/>
        <w:t>personalizację ustawień do przedstawionych wymagań,</w:t>
      </w:r>
    </w:p>
    <w:p w14:paraId="1DE5700A" w14:textId="57467577" w:rsidR="4405BD54" w:rsidRPr="00A9344A" w:rsidRDefault="4405BD54" w:rsidP="4A8F7E29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t>•</w:t>
      </w:r>
      <w:r w:rsidRPr="00A9344A">
        <w:rPr>
          <w:rFonts w:ascii="Times New Roman" w:hAnsi="Times New Roman"/>
          <w:sz w:val="20"/>
          <w:szCs w:val="20"/>
        </w:rPr>
        <w:tab/>
        <w:t>integrację urządzeń z obecnymi w infrastrukturze,</w:t>
      </w:r>
    </w:p>
    <w:p w14:paraId="67931C9D" w14:textId="150DEF59" w:rsidR="4405BD54" w:rsidRPr="00A9344A" w:rsidRDefault="4405BD54" w:rsidP="4A8F7E29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t>•</w:t>
      </w:r>
      <w:r w:rsidRPr="00A9344A">
        <w:rPr>
          <w:rFonts w:ascii="Times New Roman" w:hAnsi="Times New Roman"/>
          <w:sz w:val="20"/>
          <w:szCs w:val="20"/>
        </w:rPr>
        <w:tab/>
        <w:t xml:space="preserve">integrację urządzeń z systemem do monitorowania </w:t>
      </w:r>
      <w:proofErr w:type="spellStart"/>
      <w:r w:rsidRPr="00A9344A">
        <w:rPr>
          <w:rFonts w:ascii="Times New Roman" w:hAnsi="Times New Roman"/>
          <w:sz w:val="20"/>
          <w:szCs w:val="20"/>
        </w:rPr>
        <w:t>Zabbix</w:t>
      </w:r>
      <w:proofErr w:type="spellEnd"/>
      <w:r w:rsidRPr="00A9344A">
        <w:rPr>
          <w:rFonts w:ascii="Times New Roman" w:hAnsi="Times New Roman"/>
          <w:sz w:val="20"/>
          <w:szCs w:val="20"/>
        </w:rPr>
        <w:t xml:space="preserve"> oraz usługą zbierania zdarzeń i plików,</w:t>
      </w:r>
    </w:p>
    <w:p w14:paraId="35BEC73B" w14:textId="1DD29BF8" w:rsidR="4405BD54" w:rsidRPr="00A9344A" w:rsidRDefault="4405BD54" w:rsidP="4A8F7E29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t>•</w:t>
      </w:r>
      <w:r w:rsidRPr="00A9344A">
        <w:rPr>
          <w:rFonts w:ascii="Times New Roman" w:hAnsi="Times New Roman"/>
          <w:sz w:val="20"/>
          <w:szCs w:val="20"/>
        </w:rPr>
        <w:tab/>
        <w:t xml:space="preserve">aktualizację wszystkich topologii w systemie monitorowania </w:t>
      </w:r>
      <w:proofErr w:type="spellStart"/>
      <w:r w:rsidRPr="00A9344A">
        <w:rPr>
          <w:rFonts w:ascii="Times New Roman" w:hAnsi="Times New Roman"/>
          <w:sz w:val="20"/>
          <w:szCs w:val="20"/>
        </w:rPr>
        <w:t>Zabbix</w:t>
      </w:r>
      <w:proofErr w:type="spellEnd"/>
      <w:r w:rsidRPr="00A9344A">
        <w:rPr>
          <w:rFonts w:ascii="Times New Roman" w:hAnsi="Times New Roman"/>
          <w:sz w:val="20"/>
          <w:szCs w:val="20"/>
        </w:rPr>
        <w:t>,</w:t>
      </w:r>
    </w:p>
    <w:p w14:paraId="1B5C9619" w14:textId="76FDACEB" w:rsidR="4405BD54" w:rsidRPr="00A9344A" w:rsidRDefault="4405BD54" w:rsidP="4A8F7E29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t>•</w:t>
      </w:r>
      <w:r w:rsidRPr="00A9344A">
        <w:rPr>
          <w:rFonts w:ascii="Times New Roman" w:hAnsi="Times New Roman"/>
          <w:sz w:val="20"/>
          <w:szCs w:val="20"/>
        </w:rPr>
        <w:tab/>
        <w:t xml:space="preserve">konfigurację innych funkcjonalności dostarczonych urządzeń i oprogramowania, które okażą się potrzebne w trakcie wdrożenia, gdy Wykonawca uzna zasadność ich </w:t>
      </w:r>
      <w:r w:rsidR="0064111D">
        <w:rPr>
          <w:rFonts w:ascii="Times New Roman" w:hAnsi="Times New Roman"/>
          <w:sz w:val="20"/>
          <w:szCs w:val="20"/>
        </w:rPr>
        <w:t>aktywacji oraz skonfigurowania.</w:t>
      </w:r>
    </w:p>
    <w:p w14:paraId="124229D7" w14:textId="3586747A" w:rsidR="1D75CBAB" w:rsidRPr="00A9344A" w:rsidRDefault="005F6AC5" w:rsidP="4A8F7E29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t xml:space="preserve">V. </w:t>
      </w:r>
      <w:r w:rsidR="1D75CBAB" w:rsidRPr="00A9344A">
        <w:rPr>
          <w:rFonts w:ascii="Times New Roman" w:hAnsi="Times New Roman"/>
          <w:sz w:val="20"/>
          <w:szCs w:val="20"/>
        </w:rPr>
        <w:t>Szkolenia</w:t>
      </w:r>
    </w:p>
    <w:p w14:paraId="4E64E0D2" w14:textId="1325E96C" w:rsidR="4405BD54" w:rsidRPr="00A9344A" w:rsidRDefault="4405BD54" w:rsidP="4A8F7E29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t>Wykonawca przeprowadzi instruktaż (do 2 godzin lekcyjnych) u Zamawiającego dla 3 osób. Szkolenie ma dotyczyć zmian zaistniałych w sieci, wykorzystanych technologii, sposobu działania nowego systemu, procedur aktualizacji oprogramowania na dostarczonych urządzeniach.</w:t>
      </w:r>
    </w:p>
    <w:p w14:paraId="69B7FA2C" w14:textId="596630A3" w:rsidR="76515250" w:rsidRPr="00A9344A" w:rsidRDefault="005F6AC5" w:rsidP="4A8F7E29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t xml:space="preserve">VI. </w:t>
      </w:r>
      <w:r w:rsidR="76515250" w:rsidRPr="00A9344A">
        <w:rPr>
          <w:rFonts w:ascii="Times New Roman" w:hAnsi="Times New Roman"/>
          <w:sz w:val="20"/>
          <w:szCs w:val="20"/>
        </w:rPr>
        <w:t>Gwarancja, dokumentacja</w:t>
      </w:r>
    </w:p>
    <w:p w14:paraId="62838183" w14:textId="31CBB813" w:rsidR="4A8F7E29" w:rsidRDefault="4405BD54" w:rsidP="005F6AC5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  <w:r w:rsidRPr="00A9344A">
        <w:rPr>
          <w:rFonts w:ascii="Times New Roman" w:hAnsi="Times New Roman"/>
          <w:sz w:val="20"/>
          <w:szCs w:val="20"/>
        </w:rPr>
        <w:t>Wykonawca zobowiązany jest do zapewnienia gwarancji na wdrożoną konfigurację przez okres do 1 miesiąca po zamknięciu wdrożenia</w:t>
      </w:r>
      <w:r w:rsidR="005F6AC5" w:rsidRPr="00A9344A">
        <w:rPr>
          <w:rFonts w:ascii="Times New Roman" w:hAnsi="Times New Roman"/>
          <w:sz w:val="20"/>
          <w:szCs w:val="20"/>
        </w:rPr>
        <w:t xml:space="preserve"> (podpisania Protokołu odbioru końcowego bez zastrzeżeń)</w:t>
      </w:r>
      <w:r w:rsidRPr="00A9344A">
        <w:rPr>
          <w:rFonts w:ascii="Times New Roman" w:hAnsi="Times New Roman"/>
          <w:sz w:val="20"/>
          <w:szCs w:val="20"/>
        </w:rPr>
        <w:t xml:space="preserve"> lub </w:t>
      </w:r>
      <w:r w:rsidR="005F6AC5" w:rsidRPr="00A9344A">
        <w:rPr>
          <w:rFonts w:ascii="Times New Roman" w:hAnsi="Times New Roman"/>
          <w:sz w:val="20"/>
          <w:szCs w:val="20"/>
        </w:rPr>
        <w:t xml:space="preserve">jeśli dotyczy - </w:t>
      </w:r>
      <w:r w:rsidRPr="00A9344A">
        <w:rPr>
          <w:rFonts w:ascii="Times New Roman" w:hAnsi="Times New Roman"/>
          <w:sz w:val="20"/>
          <w:szCs w:val="20"/>
        </w:rPr>
        <w:t>do momentu oddania pełnego dostępu do interfejsu zarządzającego dostarczonych urządzeń i oprogramowania. Wykonawca zobowiązany jest do udokumentowania zmian przeprowadzonych w systemie informatycznym Zamawiającego w dokumentacji powdrożeniowej. Dokumentacja ta powinna obejmować topologię oraz tabele adresacji. Wszelkie materiały i dokumentacje mają być w języku polskim.</w:t>
      </w:r>
    </w:p>
    <w:p w14:paraId="6F616ECA" w14:textId="62ACB2AF" w:rsidR="005D6621" w:rsidRDefault="005D6621" w:rsidP="005F6AC5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</w:p>
    <w:p w14:paraId="164FBEC4" w14:textId="68C184F2" w:rsidR="005D6621" w:rsidRDefault="005D6621" w:rsidP="005F6AC5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</w:p>
    <w:p w14:paraId="63162502" w14:textId="3BDAE961" w:rsidR="0064111D" w:rsidRDefault="0064111D" w:rsidP="005F6AC5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</w:p>
    <w:p w14:paraId="5C9D446A" w14:textId="730CDE92" w:rsidR="0064111D" w:rsidRDefault="0064111D" w:rsidP="005F6AC5">
      <w:pPr>
        <w:spacing w:after="160" w:line="257" w:lineRule="auto"/>
        <w:jc w:val="both"/>
        <w:rPr>
          <w:rFonts w:ascii="Times New Roman" w:hAnsi="Times New Roman"/>
          <w:sz w:val="20"/>
          <w:szCs w:val="20"/>
        </w:rPr>
      </w:pPr>
    </w:p>
    <w:p w14:paraId="6B011FF4" w14:textId="5EB8FAFC" w:rsidR="005D6621" w:rsidRPr="00EC7F19" w:rsidRDefault="005D6621" w:rsidP="005F6AC5">
      <w:pPr>
        <w:spacing w:after="160" w:line="257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EC7F19">
        <w:rPr>
          <w:rFonts w:ascii="Times New Roman" w:hAnsi="Times New Roman"/>
          <w:color w:val="FF0000"/>
          <w:sz w:val="20"/>
          <w:szCs w:val="20"/>
        </w:rPr>
        <w:t>Uwaga! Wykonawca wypełnia prawą kolumnę tabe</w:t>
      </w:r>
      <w:r w:rsidR="00CC66E2">
        <w:rPr>
          <w:rFonts w:ascii="Times New Roman" w:hAnsi="Times New Roman"/>
          <w:color w:val="FF0000"/>
          <w:sz w:val="20"/>
          <w:szCs w:val="20"/>
        </w:rPr>
        <w:t>li</w:t>
      </w:r>
    </w:p>
    <w:tbl>
      <w:tblPr>
        <w:tblW w:w="90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4"/>
        <w:gridCol w:w="8"/>
        <w:gridCol w:w="4252"/>
      </w:tblGrid>
      <w:tr w:rsidR="005D6621" w:rsidRPr="00524192" w14:paraId="35DADB31" w14:textId="3CFFD531" w:rsidTr="005D6621">
        <w:trPr>
          <w:trHeight w:val="365"/>
        </w:trPr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61B143B9" w14:textId="77777777" w:rsidR="005D6621" w:rsidRPr="00A9344A" w:rsidRDefault="005D6621" w:rsidP="00A9344A">
            <w:pPr>
              <w:spacing w:after="160" w:line="257" w:lineRule="auto"/>
              <w:jc w:val="both"/>
              <w:rPr>
                <w:rFonts w:ascii="Times New Roman" w:hAnsi="Times New Roman"/>
              </w:rPr>
            </w:pPr>
            <w:r w:rsidRPr="00A9344A">
              <w:rPr>
                <w:rFonts w:ascii="Times New Roman" w:hAnsi="Times New Roman"/>
                <w:b/>
                <w:bCs/>
              </w:rPr>
              <w:t>Przełącznik typu 1 - Ilość: 1 sztuk</w:t>
            </w:r>
          </w:p>
          <w:p w14:paraId="4A2984DC" w14:textId="0182F24D" w:rsidR="005D6621" w:rsidRPr="00524192" w:rsidRDefault="005D6621" w:rsidP="00D11701">
            <w:pPr>
              <w:rPr>
                <w:rFonts w:ascii="Times New Roman" w:hAnsi="Times New Roman"/>
                <w:b/>
                <w:strike/>
                <w:sz w:val="20"/>
                <w:szCs w:val="20"/>
                <w:highlight w:val="yellow"/>
              </w:rPr>
            </w:pPr>
            <w:r w:rsidRPr="00A9344A">
              <w:rPr>
                <w:rFonts w:ascii="Times New Roman" w:eastAsiaTheme="minorHAnsi" w:hAnsi="Times New Roman"/>
                <w:b/>
                <w:sz w:val="20"/>
                <w:szCs w:val="20"/>
              </w:rPr>
              <w:t>Nazwa producenta oraz typ/model oferowane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go </w:t>
            </w:r>
            <w:r w:rsidR="00D11701">
              <w:rPr>
                <w:rFonts w:ascii="Times New Roman" w:eastAsiaTheme="minorHAnsi" w:hAnsi="Times New Roman"/>
                <w:b/>
                <w:sz w:val="20"/>
                <w:szCs w:val="20"/>
              </w:rPr>
              <w:t>asortymentu + numer katalogowy</w:t>
            </w:r>
            <w:r w:rsidRPr="00A9344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(</w:t>
            </w:r>
            <w:r w:rsidRPr="00A9344A"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  <w:t>wypełnia Wykonawca W PRAWEJ KOLUMNIE TABELI</w:t>
            </w:r>
            <w:r w:rsidRPr="00A9344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), </w:t>
            </w:r>
            <w:r w:rsidRPr="00A9344A">
              <w:rPr>
                <w:rFonts w:ascii="Times New Roman" w:hAnsi="Times New Roman"/>
                <w:sz w:val="20"/>
                <w:szCs w:val="20"/>
                <w:u w:val="single"/>
              </w:rPr>
              <w:t>spełniającego co najmniej wymagania opisane w poniższej tabeli: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054A1" w14:textId="77777777" w:rsidR="005D6621" w:rsidRDefault="005D6621">
            <w:pPr>
              <w:spacing w:after="0" w:line="240" w:lineRule="auto"/>
              <w:rPr>
                <w:rFonts w:ascii="Times New Roman" w:hAnsi="Times New Roman"/>
                <w:b/>
                <w:strike/>
                <w:sz w:val="20"/>
                <w:szCs w:val="20"/>
                <w:highlight w:val="yellow"/>
              </w:rPr>
            </w:pPr>
          </w:p>
          <w:p w14:paraId="23A87D0B" w14:textId="77777777" w:rsidR="002F03D2" w:rsidRPr="002F03D2" w:rsidRDefault="002F03D2" w:rsidP="002F03D2">
            <w:pPr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PRODUCENT:…………………………….</w:t>
            </w:r>
          </w:p>
          <w:p w14:paraId="11D1DD86" w14:textId="1F43F793" w:rsid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NAZWA, MODEL</w:t>
            </w:r>
            <w:r w:rsidR="00D11701">
              <w:rPr>
                <w:rFonts w:ascii="Times New Roman" w:hAnsi="Times New Roman"/>
                <w:sz w:val="20"/>
                <w:szCs w:val="20"/>
              </w:rPr>
              <w:t>, NR KATALOGOWY</w:t>
            </w:r>
            <w:r w:rsidRPr="002F03D2">
              <w:rPr>
                <w:rFonts w:ascii="Times New Roman" w:hAnsi="Times New Roman"/>
                <w:sz w:val="20"/>
                <w:szCs w:val="20"/>
              </w:rPr>
              <w:t>: ……………………….</w:t>
            </w:r>
          </w:p>
          <w:p w14:paraId="45C9ECBF" w14:textId="27BC7F22" w:rsidR="002F03D2" w:rsidRP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ILOŚĆ: …………………….</w:t>
            </w:r>
          </w:p>
          <w:p w14:paraId="26ABE569" w14:textId="582CF4E4" w:rsidR="002F03D2" w:rsidRPr="002F03D2" w:rsidRDefault="0064111D" w:rsidP="0064111D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GWARANCJI:……MIESIĘCY</w:t>
            </w:r>
            <w:r w:rsidR="002F03D2" w:rsidRPr="002F03D2">
              <w:rPr>
                <w:rFonts w:ascii="Times New Roman" w:hAnsi="Times New Roman"/>
                <w:sz w:val="20"/>
                <w:szCs w:val="20"/>
              </w:rPr>
              <w:t xml:space="preserve"> OD PODPISANIA PROTOKOŁU ODBIORU</w:t>
            </w:r>
            <w:r w:rsidR="002F03D2">
              <w:rPr>
                <w:rFonts w:ascii="Times New Roman" w:hAnsi="Times New Roman"/>
                <w:sz w:val="20"/>
                <w:szCs w:val="20"/>
              </w:rPr>
              <w:t xml:space="preserve"> KOŃCOWEGO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03D2">
              <w:rPr>
                <w:rFonts w:ascii="Times New Roman" w:hAnsi="Times New Roman"/>
                <w:sz w:val="20"/>
                <w:szCs w:val="20"/>
              </w:rPr>
              <w:t xml:space="preserve">(min. 36 miesięcy </w:t>
            </w:r>
            <w:r w:rsidR="002F03D2" w:rsidRPr="002F03D2">
              <w:rPr>
                <w:rFonts w:ascii="Times New Roman" w:hAnsi="Times New Roman"/>
                <w:sz w:val="20"/>
                <w:szCs w:val="20"/>
              </w:rPr>
              <w:t>od podpisania protokołu odbioru</w:t>
            </w:r>
            <w:r w:rsidR="002F03D2">
              <w:rPr>
                <w:rFonts w:ascii="Times New Roman" w:hAnsi="Times New Roman"/>
                <w:sz w:val="20"/>
                <w:szCs w:val="20"/>
              </w:rPr>
              <w:t xml:space="preserve"> końcowego</w:t>
            </w:r>
            <w:r w:rsidR="002F03D2" w:rsidRPr="002F03D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B8CA92A" w14:textId="77777777" w:rsidR="002F03D2" w:rsidRP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GWARANT (producent/ inny): ………….</w:t>
            </w:r>
          </w:p>
          <w:p w14:paraId="4E4276B1" w14:textId="77777777" w:rsidR="002F03D2" w:rsidRP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DANE SERWISU/ ZGŁOSZENIA SERWISOWE:</w:t>
            </w:r>
          </w:p>
          <w:p w14:paraId="00AFC3D1" w14:textId="77777777" w:rsid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Nazwa/ adres serwisu: ………………. , w godzinach ……………………………...(co najmniej w przedziale od 08:00 – 17:00) za pośrednictwem telefonu pod nr …………, jak również całodobowo poprzez: e-mail (……@……) lub (jeśli dot.) poprzez dedykowaną platformę dostępną pod adresem: …………………..</w:t>
            </w:r>
          </w:p>
          <w:p w14:paraId="3DA29F14" w14:textId="6EA2EC48" w:rsidR="002F03D2" w:rsidRP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OPROGRAMOWNIE/ LICENCJE (JEŚLI DOT.)</w:t>
            </w:r>
            <w:r w:rsidR="00D11701">
              <w:rPr>
                <w:rFonts w:ascii="Times New Roman" w:hAnsi="Times New Roman"/>
                <w:sz w:val="20"/>
                <w:szCs w:val="20"/>
              </w:rPr>
              <w:t xml:space="preserve">: WERSJA, NR KATALOGOWY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……………………………………… </w:t>
            </w:r>
          </w:p>
        </w:tc>
      </w:tr>
      <w:tr w:rsidR="00A9344A" w:rsidRPr="00524192" w14:paraId="31E8FDC6" w14:textId="77777777" w:rsidTr="00A9344A">
        <w:trPr>
          <w:trHeight w:val="190"/>
        </w:trPr>
        <w:tc>
          <w:tcPr>
            <w:tcW w:w="48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30C216B6" w14:textId="77777777" w:rsidR="00A9344A" w:rsidRPr="00524192" w:rsidRDefault="00A9344A" w:rsidP="005D6621">
            <w:pPr>
              <w:ind w:left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EE0A67" w14:textId="77777777" w:rsidR="00A9344A" w:rsidRPr="002B04C5" w:rsidRDefault="00A9344A" w:rsidP="005D6621">
            <w:pPr>
              <w:ind w:left="34" w:right="-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t>Parametry oferowane przez Wykonawcę</w:t>
            </w:r>
          </w:p>
          <w:p w14:paraId="6711D36E" w14:textId="77777777" w:rsidR="00A9344A" w:rsidRPr="00524192" w:rsidRDefault="00A9344A" w:rsidP="005D6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t>(</w:t>
            </w:r>
            <w:r w:rsidRPr="002B04C5"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  <w:t>wypełnia Wykonawca</w:t>
            </w: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t>)</w:t>
            </w:r>
          </w:p>
        </w:tc>
      </w:tr>
      <w:tr w:rsidR="00A9344A" w:rsidRPr="00524192" w14:paraId="1CE8251B" w14:textId="77777777" w:rsidTr="00A9344A">
        <w:trPr>
          <w:trHeight w:val="2310"/>
        </w:trPr>
        <w:tc>
          <w:tcPr>
            <w:tcW w:w="48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37B09178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Przełącznik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stakowalny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wyposażony w minimum 48 portów 10/100/1000BaseT.</w:t>
            </w:r>
          </w:p>
          <w:p w14:paraId="0BC98249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posiadać możliwość instalacji drugiego redundantnego zasilacza (nie dopuszcza się rozwiązań zewnętrznych).</w:t>
            </w:r>
          </w:p>
          <w:p w14:paraId="4C97EE41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Przełącznik musi posiadać minimum 4-portowy moduł/porty osadzone w urządzeniu 10Gigabit Ethernet SFP+. Porty SFP+ muszą umożliwiać ich obsadzenie modułami 10GBase-SR, 10GBase-LR, 10GBase-LRM oraz modułami optycznymi GE (1000Base-SX, 1000Base-LX/LH). </w:t>
            </w:r>
          </w:p>
          <w:p w14:paraId="7B9C153E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Przełącznik musi zapewniać możliwość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stakowania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z zapewnieniem następujących parametrów:</w:t>
            </w:r>
          </w:p>
          <w:p w14:paraId="2DE7DF5D" w14:textId="77777777" w:rsidR="00A9344A" w:rsidRPr="00A9344A" w:rsidRDefault="00A9344A" w:rsidP="00A9344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lastRenderedPageBreak/>
              <w:t>Przepustowość w ramach stosu min. 80Gb/s.</w:t>
            </w:r>
          </w:p>
          <w:p w14:paraId="3370C5BB" w14:textId="77777777" w:rsidR="00A9344A" w:rsidRPr="00A9344A" w:rsidRDefault="00A9344A" w:rsidP="00A9344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Minimum 8 urządzeń w stosie.</w:t>
            </w:r>
          </w:p>
          <w:p w14:paraId="085E73B3" w14:textId="77777777" w:rsidR="00A9344A" w:rsidRPr="00A9344A" w:rsidRDefault="00A9344A" w:rsidP="00A9344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Stos widoczny jako jeden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node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dla procesu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spanning-tree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A89488F" w14:textId="77777777" w:rsidR="00A9344A" w:rsidRPr="00A9344A" w:rsidRDefault="00A9344A" w:rsidP="00A9344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Zarządzanie poprzez jeden adres IP.</w:t>
            </w:r>
          </w:p>
          <w:p w14:paraId="6FB16811" w14:textId="77777777" w:rsidR="00A9344A" w:rsidRPr="00A9344A" w:rsidRDefault="00A9344A" w:rsidP="00A9344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Możliwość tworzenia połączeń cross-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stack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link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aggregation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(czyli dla portów należących do różnych jednostek w stosie) zgodnie z 802.3ad.</w:t>
            </w:r>
          </w:p>
          <w:p w14:paraId="03F25761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Szybkość przełączania zapewniająca pracę z pełną wydajnością wszystkich interfejsów – również dla pakietów 64-bajtowych (przełącznik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line-rate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030ED9D1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Urządzenie posiada 6MB bufor pamięci współdzielony przez wszystkie porty.</w:t>
            </w:r>
          </w:p>
          <w:p w14:paraId="6BC6D587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Minimum 2GB pamięci DRAM i 4GB pamięci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flash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5FA9B80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Urządzenie musi zapewniać przepustowość nie mniejszą niż 175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Gbps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A2C46DB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Szybkość przełączania urządzenia musi wynosić minimum 125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Mpps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4FA712BA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minimum:</w:t>
            </w:r>
          </w:p>
          <w:p w14:paraId="57865B3C" w14:textId="77777777" w:rsidR="00A9344A" w:rsidRPr="00A9344A" w:rsidRDefault="00A9344A" w:rsidP="00A9344A">
            <w:pPr>
              <w:pStyle w:val="Akapitzlist"/>
              <w:numPr>
                <w:ilvl w:val="1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1024 sieci VLAN;</w:t>
            </w:r>
          </w:p>
          <w:p w14:paraId="5866FBB1" w14:textId="77777777" w:rsidR="00A9344A" w:rsidRPr="00A9344A" w:rsidRDefault="00A9344A" w:rsidP="00A9344A">
            <w:pPr>
              <w:pStyle w:val="Akapitzlist"/>
              <w:numPr>
                <w:ilvl w:val="1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16.000 adresów MAC;</w:t>
            </w:r>
          </w:p>
          <w:p w14:paraId="01D2888D" w14:textId="77777777" w:rsidR="00A9344A" w:rsidRPr="00A9344A" w:rsidRDefault="00A9344A" w:rsidP="00A9344A">
            <w:pPr>
              <w:pStyle w:val="Akapitzlist"/>
              <w:numPr>
                <w:ilvl w:val="1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8.000 tras IPv4;</w:t>
            </w:r>
          </w:p>
          <w:p w14:paraId="04CD3522" w14:textId="77777777" w:rsidR="00A9344A" w:rsidRPr="00A9344A" w:rsidRDefault="00A9344A" w:rsidP="00A9344A">
            <w:pPr>
              <w:pStyle w:val="Akapitzlist"/>
              <w:numPr>
                <w:ilvl w:val="1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1.500 tras IPv6.</w:t>
            </w:r>
          </w:p>
          <w:p w14:paraId="4F7C1DC3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protokołu NTP.</w:t>
            </w:r>
          </w:p>
          <w:p w14:paraId="678EAC74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Obsługa IGMPv1/2/3. </w:t>
            </w:r>
          </w:p>
          <w:p w14:paraId="677ABAE6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Wszystkie porty na przełączniku muszą obsługiwać standard 802.1AE (szyfrowanie ruchu) 128-bit z prędkością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linerate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dla każdego z interfejsów.</w:t>
            </w:r>
          </w:p>
          <w:p w14:paraId="6A6104CF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System operacyjny przełącznika umożliwia wgrywanie poprawek bez konieczności restartowania platformy.</w:t>
            </w:r>
          </w:p>
          <w:p w14:paraId="270271B0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System operacyjny przełącznika jest konfigurowalny poprzez API za pomocą m.in protokołu NETCONF (RFC 6241) i modelowania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YANGa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(RFC 6020) oraz umożliwia eksportowanie zdefiniowanych według potrzeb danych do zewnętrznych systemów.</w:t>
            </w:r>
          </w:p>
          <w:p w14:paraId="23D0236A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zapewnia widoczność aplikacyjną, klasyfikowanie ruchu w warstwach 4-7 i na jego podstawie zapewnia budowanie polityk bezpieczeństwa czy jakości usług.</w:t>
            </w:r>
          </w:p>
          <w:p w14:paraId="02EB4F03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wspierać następujące mechanizmy związane z zapewnieniem ciągłości pracy sieci:</w:t>
            </w:r>
          </w:p>
          <w:p w14:paraId="1842CDBB" w14:textId="77777777" w:rsidR="00A9344A" w:rsidRPr="00A9344A" w:rsidRDefault="00A9344A" w:rsidP="00A9344A">
            <w:pPr>
              <w:pStyle w:val="Akapitzlist"/>
              <w:numPr>
                <w:ilvl w:val="1"/>
                <w:numId w:val="15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IEEE 802.1w Rapid Spanning Tree;</w:t>
            </w:r>
          </w:p>
          <w:p w14:paraId="55DB35C8" w14:textId="77777777" w:rsidR="00A9344A" w:rsidRPr="00A9344A" w:rsidRDefault="00A9344A" w:rsidP="00A9344A">
            <w:pPr>
              <w:pStyle w:val="Akapitzlist"/>
              <w:numPr>
                <w:ilvl w:val="1"/>
                <w:numId w:val="15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Per-VLAN Rapid Spanning Tree (PVRST+);</w:t>
            </w:r>
          </w:p>
          <w:p w14:paraId="55AB2900" w14:textId="77777777" w:rsidR="00A9344A" w:rsidRPr="00A9344A" w:rsidRDefault="00A9344A" w:rsidP="00A9344A">
            <w:pPr>
              <w:pStyle w:val="Akapitzlist"/>
              <w:numPr>
                <w:ilvl w:val="1"/>
                <w:numId w:val="15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IEEE 802.1s Multi-Instance Spanning Tree;</w:t>
            </w:r>
          </w:p>
          <w:p w14:paraId="2250BBB2" w14:textId="77777777" w:rsidR="00A9344A" w:rsidRPr="00A9344A" w:rsidRDefault="00A9344A" w:rsidP="00A9344A">
            <w:pPr>
              <w:pStyle w:val="Akapitzlist"/>
              <w:numPr>
                <w:ilvl w:val="1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minimum 128 instancji protokołu STP.</w:t>
            </w:r>
          </w:p>
          <w:p w14:paraId="0E3D5536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protokołu IEEE 802.1ab LLDP i LLDP-MED.</w:t>
            </w:r>
          </w:p>
          <w:p w14:paraId="61FABF46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lastRenderedPageBreak/>
              <w:t>Obsługa funkcji Voice VLAN umożliwiająca odseparowanie ruchu danych i ruchu głosowego.</w:t>
            </w:r>
          </w:p>
          <w:p w14:paraId="6B88C548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posiadać możliwość uruchomienia funkcji serwera DHCP.</w:t>
            </w:r>
          </w:p>
          <w:p w14:paraId="790547B9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Urządzenie musi wspierać następujące mechanizmy związane z zapewnieniem bezpieczeństwa sieci:</w:t>
            </w:r>
          </w:p>
          <w:p w14:paraId="5A9D8C0D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Minimum 5 poziomów dostępu administracyjnego poprzez konsolę. Przełącznik musi umożliwiać zalogowanie się administratora z konkretnym poziomem dostępu zgodnie z odpowiedzą serwera autoryzacji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privilege-level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6912B4B3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Autoryzacja użytkowników w oparciu o IEEE 802.1X z możliwością dynamicznego przypisania użytkownika do określonej sieci VLAN.</w:t>
            </w:r>
          </w:p>
          <w:p w14:paraId="0DAB1909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Autoryzacja użytkowników w oparciu o IEEE 802.1X z możliwością dynamicznego przypisania listy ACL.</w:t>
            </w:r>
          </w:p>
          <w:p w14:paraId="77EC3838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Obsługa funkcji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Guest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VLAN umożliwiająca uzyskanie gościnnego dostępu do sieci dla użytkowników bez suplikanta 802.1X.</w:t>
            </w:r>
          </w:p>
          <w:p w14:paraId="3C35C743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Możliwość uwierzytelniania urządzeń na porcie w oparciu o adres MAC.</w:t>
            </w:r>
          </w:p>
          <w:p w14:paraId="762A262F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Możliwość uwierzytelniania użytkowników w oparciu o portal www dla klientów bez suplikanta 802.1X.</w:t>
            </w:r>
          </w:p>
          <w:p w14:paraId="4A07D8E7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Wymagane jest wsparcie dla możliwości uwierzytelniania wielu użytkowników na jednym porcie oraz możliwości jednoczesnego uwierzytelniania na porcie telefonu IP i komputera PC podłączonego za telefonem.</w:t>
            </w:r>
          </w:p>
          <w:p w14:paraId="2A18EB43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Możliwość obsługi żądań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Change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Authorization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CoA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 zgodnie z RFC 5176.</w:t>
            </w:r>
          </w:p>
          <w:p w14:paraId="19063EE9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Minimum 1000 wpisów dla list kontroli dostępu (ACE).</w:t>
            </w:r>
          </w:p>
          <w:p w14:paraId="1FA834C2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Funkcjonalność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flexible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authentication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(możliwość wyboru kolejności uwierzytelniania – 802.1X/uwierzytelnianie w oparciu o MAC adres/uwierzytelnianie oparciu o portal www).</w:t>
            </w:r>
          </w:p>
          <w:p w14:paraId="12FCAE3A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Obsługa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funkcji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Port Security, DHCP Snooping, Dynamic ARP Inspection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IP Source Guard.</w:t>
            </w:r>
          </w:p>
          <w:p w14:paraId="02B49FF2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Zapewnienie podstawowych mechanizmów bezpieczeństwa IPv6 na brzegu sieci (IPv6 FHS) – w tym </w:t>
            </w:r>
            <w:r w:rsidRPr="00A934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minimum ochronę przed rozgłaszaniem fałszywych komunikatów Router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Advertisement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(RA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Guard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) i ochronę przed dołączeniem nieuprawnionych serwerów DHCPv6 do sieci (DHCPv6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Guard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6668B538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Możliwość autoryzacji prób logowania do urządzenia (dostęp administracyjny) do serwerów RADIUS lub TACACS+.</w:t>
            </w:r>
          </w:p>
          <w:p w14:paraId="59FD08ED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list kontroli dostępu (ACL), możliwość konfiguracji tzw. czasowych list ACL (aktywnych w określonych godzinach i dniach tygodnia).</w:t>
            </w:r>
          </w:p>
          <w:p w14:paraId="5B4C45EF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wspierać następujące mechanizmy związane z zapewnieniem jakości usług w sieci:</w:t>
            </w:r>
          </w:p>
          <w:p w14:paraId="1823D9DD" w14:textId="77777777" w:rsidR="00A9344A" w:rsidRPr="00A9344A" w:rsidRDefault="00A9344A" w:rsidP="00A9344A">
            <w:pPr>
              <w:pStyle w:val="Akapitzlist"/>
              <w:numPr>
                <w:ilvl w:val="1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Implementacja co najmniej 8 kolejek dla ruchu wyjściowego na każdym porcie dla obsługi ruchu o różnej klasie obsługi.</w:t>
            </w:r>
          </w:p>
          <w:p w14:paraId="3269A650" w14:textId="77777777" w:rsidR="00A9344A" w:rsidRPr="00A9344A" w:rsidRDefault="00A9344A" w:rsidP="00A9344A">
            <w:pPr>
              <w:pStyle w:val="Akapitzlist"/>
              <w:numPr>
                <w:ilvl w:val="1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Implementacja algorytmu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Shaped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Round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Robin lub podobnego dla obsługi kolejek.</w:t>
            </w:r>
          </w:p>
          <w:p w14:paraId="1A1E194A" w14:textId="77777777" w:rsidR="00A9344A" w:rsidRPr="00A9344A" w:rsidRDefault="00A9344A" w:rsidP="00A9344A">
            <w:pPr>
              <w:pStyle w:val="Akapitzlist"/>
              <w:numPr>
                <w:ilvl w:val="1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Możliwość obsługi jednej z powyżej wspomnianych kolejek z bezwzględnym priorytetem w stosunku do innych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Strict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Priority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0FBCF7A3" w14:textId="77777777" w:rsidR="00A9344A" w:rsidRPr="00A9344A" w:rsidRDefault="00A9344A" w:rsidP="00A9344A">
            <w:pPr>
              <w:pStyle w:val="Akapitzlist"/>
              <w:numPr>
                <w:ilvl w:val="1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Klasyfikacja ruchu do klas różnej jakości obsługi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QoS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 poprzez wykorzystanie następujących parametrów: źródłowy/docelowy adres MAC, źródłowy/docelowy adres IP, źródłowy/docelowy port TCP.</w:t>
            </w:r>
          </w:p>
          <w:p w14:paraId="5F74F431" w14:textId="77777777" w:rsidR="00A9344A" w:rsidRPr="00A9344A" w:rsidRDefault="00A9344A" w:rsidP="00A9344A">
            <w:pPr>
              <w:pStyle w:val="Akapitzlist"/>
              <w:numPr>
                <w:ilvl w:val="1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Możliwość ograniczania pasma dostępnego na danym porcie dla ruchu o danej klasie obsługi z dokładnością do 8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Kbps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policing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rate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limiting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). Możliwość skonfigurowania do 1000 ograniczeń per przełącznik.</w:t>
            </w:r>
          </w:p>
          <w:p w14:paraId="24C8DCAF" w14:textId="77777777" w:rsidR="00A9344A" w:rsidRPr="00A9344A" w:rsidRDefault="00A9344A" w:rsidP="00A9344A">
            <w:pPr>
              <w:pStyle w:val="Akapitzlist"/>
              <w:numPr>
                <w:ilvl w:val="1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Kontrola sztormów dla ruchu broadcast/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multicast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unicast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8C6FA18" w14:textId="77777777" w:rsidR="00A9344A" w:rsidRPr="00A9344A" w:rsidRDefault="00A9344A" w:rsidP="00A9344A">
            <w:pPr>
              <w:pStyle w:val="Akapitzlist"/>
              <w:numPr>
                <w:ilvl w:val="1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Możliwość zmiany przez urządzenie kodu wartości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QoS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zawartego w ramce Ethernet lub pakiecie IP – poprzez zmianę pola 802.1p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CoS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) oraz IP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ToS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/DSCP.</w:t>
            </w:r>
          </w:p>
          <w:p w14:paraId="1475405D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Urządzenie musi zapewniać możliwość routingu statycznego i dynamicznego dla IPv4(OSPF) oraz funkcjonalności Policy-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based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routingu. Urządzenie musi mieć możliwość zapewnienia wsparcie dla zaawansowanych protokołów routingu IPv4 (OSPF, ISIS) i IPv6 (OPSFv3), routingu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multicast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(PIM-SM, PIM-SSM) poprzez wgranie odpowiedniej licencji. </w:t>
            </w:r>
          </w:p>
          <w:p w14:paraId="7132FADC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Możliwość wsparcia dla protokołu LISP zgodnie z RFC 6830.</w:t>
            </w:r>
          </w:p>
          <w:p w14:paraId="4BCECA46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lastRenderedPageBreak/>
              <w:t>Przełącznik musi umożliwiać zdalną obserwację ruchu na określonym porcie, polegającą na kopiowaniu pojawiających się na nim ramek i przesyłaniu ich do zdalnego urządzenia monitorującego, poprzez dedykowaną sieć VLAN (RSPAN).</w:t>
            </w:r>
          </w:p>
          <w:p w14:paraId="5732BF1D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Urządzenie musi zapewniać możliwość tworzenia statystyk ruchu w oparciu o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NetFlow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/J-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Flow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lub podobny mechanizm, przy czym wielkość tablicy monitorowanych strumieni nie może być mniejsza niż 16.000. Wymagane jest sprzętowe wsparcie dla gromadzenia statystyk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NetFlow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/J-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Flow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0DA93A6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posiadać makra lub wzorce konfiguracji portów zawierające prekonfigurowane ustawienie rekomendowane przez Producenta sprzętu zależnie od typu urządzenia dołączonego do portu (np. telefon IP, kamera itp.).</w:t>
            </w:r>
          </w:p>
          <w:p w14:paraId="6C5F3885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Dedykowany port Ethernet do zarządzania out-of-band.</w:t>
            </w:r>
          </w:p>
          <w:p w14:paraId="1C0831C4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Minimum jeden port USB umożliwiający podłączenie zewnętrznego nośnika danych. Urządzenie musi mieć możliwość uruchomienia z nośnika danych umieszczonego w porcie USB.</w:t>
            </w:r>
          </w:p>
          <w:p w14:paraId="0169F1F7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Urządzenie musi być wyposażone w port konsoli USB.</w:t>
            </w:r>
          </w:p>
          <w:p w14:paraId="58744853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Plik konfiguracyjny urządzenia musi być możliwy do edycji w trybie off-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line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(tzn. konieczna jest możliwość przeglądania i zmian konfiguracji w pliku tekstowym na dowolnym urządzeniu PC). Po zapisaniu konfiguracji w pamięci nieulotnej musi być możliwe uruchomienie urządzenia z nową konfiguracją.</w:t>
            </w:r>
          </w:p>
          <w:p w14:paraId="00078FD1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Urządzenie musi umożliwiać tworzenie skryptów celem obsługi zdarzeń, które mogą pojawić się w systemie.</w:t>
            </w:r>
          </w:p>
          <w:p w14:paraId="3D2506F0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Urządzenie musi posiadać wbudowany analizator pakietów.</w:t>
            </w:r>
          </w:p>
          <w:p w14:paraId="50880000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Obsługa protokołów SNMPv3, SSHv2, SCP,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https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syslog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– z wykorzystaniem protokołów IPv4 i IPv6. </w:t>
            </w:r>
          </w:p>
          <w:p w14:paraId="0C74ED2D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Przełącznik posiada wbudowany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tag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RFID w celu łatwiejszego zarządzania infrastrukturą.</w:t>
            </w:r>
          </w:p>
          <w:p w14:paraId="7CBB7D68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posiada diodę umożliwiającą identyfikację konkretnego urządzenia podczas akcji serwisowych.</w:t>
            </w:r>
          </w:p>
          <w:p w14:paraId="3FC70979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Możliwość montażu w szafie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rack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19”. Wysokość urządzenia nie może przekraczać 1 RU.</w:t>
            </w:r>
          </w:p>
          <w:p w14:paraId="51C34930" w14:textId="77777777" w:rsidR="00A9344A" w:rsidRPr="00A9344A" w:rsidRDefault="00A9344A" w:rsidP="00A9344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Oferowany przełącznik musi być wyposażony w zasilacz podstawowy oraz redundantny o mocy minimum 125W.</w:t>
            </w:r>
          </w:p>
          <w:p w14:paraId="443D6F68" w14:textId="77777777" w:rsidR="007418A3" w:rsidRDefault="00A9344A" w:rsidP="007418A3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7418A3">
              <w:rPr>
                <w:rFonts w:ascii="Times New Roman" w:hAnsi="Times New Roman"/>
                <w:sz w:val="20"/>
                <w:szCs w:val="20"/>
              </w:rPr>
              <w:t xml:space="preserve">Przełącznik musi posiadać gwarancję, która zapewnia wymianę sprzętu na drugi dzień roboczy oraz wsparcie producenta w wymiarze </w:t>
            </w:r>
            <w:r w:rsidRPr="007418A3">
              <w:rPr>
                <w:rFonts w:ascii="Times New Roman" w:hAnsi="Times New Roman"/>
                <w:sz w:val="20"/>
                <w:szCs w:val="20"/>
              </w:rPr>
              <w:lastRenderedPageBreak/>
              <w:t>8x5 (5-dni w tygodniu, 8-godzin) w okresie pierwszych minimum 36 miesięcy. Dodatkowo przełącznik musi zostać objęty gwarancją z wymianą sprzętu do 14-dni, w o</w:t>
            </w:r>
            <w:r w:rsidR="00EC7F19" w:rsidRPr="007418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8A3">
              <w:rPr>
                <w:rFonts w:ascii="Times New Roman" w:hAnsi="Times New Roman"/>
                <w:sz w:val="20"/>
                <w:szCs w:val="20"/>
              </w:rPr>
              <w:t>kresie do 3 lat od opublikowania ogłoszenia o wycofaniu produktu ze sprzedaży przez producenta.</w:t>
            </w:r>
          </w:p>
          <w:p w14:paraId="50B3DEF4" w14:textId="243C9C1B" w:rsidR="00A9344A" w:rsidRPr="007418A3" w:rsidRDefault="00A9344A" w:rsidP="007418A3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7418A3">
              <w:rPr>
                <w:rFonts w:ascii="Times New Roman" w:hAnsi="Times New Roman"/>
                <w:sz w:val="20"/>
                <w:szCs w:val="20"/>
              </w:rPr>
              <w:t xml:space="preserve">Wraz z urządzeniem muszą być dostarczone licencje umożliwiające uruchomienie </w:t>
            </w:r>
            <w:proofErr w:type="spellStart"/>
            <w:r w:rsidRPr="007418A3">
              <w:rPr>
                <w:rFonts w:ascii="Times New Roman" w:hAnsi="Times New Roman"/>
                <w:sz w:val="20"/>
                <w:szCs w:val="20"/>
              </w:rPr>
              <w:t>Flexible</w:t>
            </w:r>
            <w:proofErr w:type="spellEnd"/>
            <w:r w:rsidRPr="007418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18A3">
              <w:rPr>
                <w:rFonts w:ascii="Times New Roman" w:hAnsi="Times New Roman"/>
                <w:sz w:val="20"/>
                <w:szCs w:val="20"/>
              </w:rPr>
              <w:t>NetFlow</w:t>
            </w:r>
            <w:proofErr w:type="spellEnd"/>
            <w:r w:rsidRPr="007418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418A3">
              <w:rPr>
                <w:rFonts w:ascii="Times New Roman" w:hAnsi="Times New Roman"/>
                <w:sz w:val="20"/>
                <w:szCs w:val="20"/>
              </w:rPr>
              <w:t>Wireshark</w:t>
            </w:r>
            <w:proofErr w:type="spellEnd"/>
            <w:r w:rsidRPr="007418A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F2884" w14:textId="77777777" w:rsidR="005D6621" w:rsidRDefault="005D6621" w:rsidP="005D6621">
            <w:pPr>
              <w:ind w:left="34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7D1700" w14:textId="00B77E77" w:rsidR="00A9344A" w:rsidRPr="00524192" w:rsidRDefault="00A9344A" w:rsidP="005D6621">
            <w:pPr>
              <w:ind w:left="551" w:hanging="42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B5B3A57" w14:textId="73D598D3" w:rsidR="1C6F0888" w:rsidRDefault="1C6F0888" w:rsidP="4A8F7E29">
      <w:pPr>
        <w:spacing w:after="160" w:line="257" w:lineRule="auto"/>
        <w:jc w:val="both"/>
      </w:pPr>
    </w:p>
    <w:tbl>
      <w:tblPr>
        <w:tblW w:w="90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81"/>
        <w:gridCol w:w="31"/>
        <w:gridCol w:w="4252"/>
      </w:tblGrid>
      <w:tr w:rsidR="005D6621" w:rsidRPr="00524192" w14:paraId="08335ED3" w14:textId="2ADC49CE" w:rsidTr="005D6621">
        <w:trPr>
          <w:trHeight w:val="365"/>
        </w:trPr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44B1EB0C" w14:textId="089E50FE" w:rsidR="005D6621" w:rsidRDefault="005D6621" w:rsidP="005D662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Przełącznik</w:t>
            </w:r>
            <w:r w:rsidRPr="00A9344A">
              <w:rPr>
                <w:rFonts w:ascii="Times New Roman" w:hAnsi="Times New Roman"/>
                <w:b/>
                <w:bCs/>
              </w:rPr>
              <w:t xml:space="preserve"> typu 2 - Ilość: 2 sztuk</w:t>
            </w:r>
            <w:r>
              <w:rPr>
                <w:rFonts w:ascii="Times New Roman" w:hAnsi="Times New Roman"/>
                <w:b/>
                <w:bCs/>
              </w:rPr>
              <w:t>i</w:t>
            </w:r>
          </w:p>
          <w:p w14:paraId="140468C1" w14:textId="53505F93" w:rsidR="005D6621" w:rsidRPr="00524192" w:rsidRDefault="005D6621" w:rsidP="005D6621">
            <w:pPr>
              <w:rPr>
                <w:rFonts w:ascii="Times New Roman" w:hAnsi="Times New Roman"/>
                <w:b/>
                <w:strike/>
                <w:sz w:val="20"/>
                <w:szCs w:val="20"/>
                <w:highlight w:val="yellow"/>
              </w:rPr>
            </w:pPr>
            <w:r w:rsidRPr="00A9344A">
              <w:rPr>
                <w:rFonts w:ascii="Times New Roman" w:eastAsiaTheme="minorHAnsi" w:hAnsi="Times New Roman"/>
                <w:b/>
                <w:sz w:val="20"/>
                <w:szCs w:val="20"/>
              </w:rPr>
              <w:t>Nazwa producenta oraz typ/model oferowane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go asortymentu</w:t>
            </w:r>
            <w:r w:rsidRPr="00A9344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+ nr katalogowy </w:t>
            </w:r>
            <w:r w:rsidRPr="00A9344A">
              <w:rPr>
                <w:rFonts w:ascii="Times New Roman" w:eastAsiaTheme="minorHAnsi" w:hAnsi="Times New Roman"/>
                <w:b/>
                <w:sz w:val="20"/>
                <w:szCs w:val="20"/>
              </w:rPr>
              <w:t>(</w:t>
            </w:r>
            <w:r w:rsidRPr="00A9344A"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  <w:t>wypełnia Wykonawca W PRAWEJ KOLUMNIE TABELI</w:t>
            </w:r>
            <w:r w:rsidRPr="00A9344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), </w:t>
            </w:r>
            <w:r w:rsidRPr="00A9344A">
              <w:rPr>
                <w:rFonts w:ascii="Times New Roman" w:hAnsi="Times New Roman"/>
                <w:sz w:val="20"/>
                <w:szCs w:val="20"/>
                <w:u w:val="single"/>
              </w:rPr>
              <w:t>spełniającego co najmniej wymagania opisane w poniższej tabeli: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F460D21" w14:textId="4666B173" w:rsidR="002F03D2" w:rsidRPr="002F03D2" w:rsidRDefault="002F03D2" w:rsidP="002F03D2">
            <w:pPr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PRODUCENT:…………………………….</w:t>
            </w:r>
          </w:p>
          <w:p w14:paraId="7D72923C" w14:textId="0F7BFA43" w:rsid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NAZWA, MODEL</w:t>
            </w:r>
            <w:r w:rsidR="00D11701">
              <w:rPr>
                <w:rFonts w:ascii="Times New Roman" w:hAnsi="Times New Roman"/>
                <w:sz w:val="20"/>
                <w:szCs w:val="20"/>
              </w:rPr>
              <w:t>, NR KATALOGOWY</w:t>
            </w:r>
            <w:r w:rsidRPr="002F03D2">
              <w:rPr>
                <w:rFonts w:ascii="Times New Roman" w:hAnsi="Times New Roman"/>
                <w:sz w:val="20"/>
                <w:szCs w:val="20"/>
              </w:rPr>
              <w:t>: ……………………….</w:t>
            </w:r>
          </w:p>
          <w:p w14:paraId="2F61138A" w14:textId="77777777" w:rsidR="002F03D2" w:rsidRP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ILOŚĆ: …………………….</w:t>
            </w:r>
          </w:p>
          <w:p w14:paraId="7A4A67E7" w14:textId="4E02A938" w:rsidR="002F03D2" w:rsidRPr="002F03D2" w:rsidRDefault="0064111D" w:rsidP="0064111D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GWARANCJI:………MIESIĘCY</w:t>
            </w:r>
            <w:r w:rsidR="002F03D2" w:rsidRPr="002F03D2">
              <w:rPr>
                <w:rFonts w:ascii="Times New Roman" w:hAnsi="Times New Roman"/>
                <w:sz w:val="20"/>
                <w:szCs w:val="20"/>
              </w:rPr>
              <w:t xml:space="preserve"> OD PODPISANIA PROTOKOŁU ODBIORU</w:t>
            </w:r>
            <w:r w:rsidR="002F03D2">
              <w:rPr>
                <w:rFonts w:ascii="Times New Roman" w:hAnsi="Times New Roman"/>
                <w:sz w:val="20"/>
                <w:szCs w:val="20"/>
              </w:rPr>
              <w:t xml:space="preserve"> KOŃCOWEGO (min. 36 miesięcy </w:t>
            </w:r>
            <w:r w:rsidR="002F03D2" w:rsidRPr="002F03D2">
              <w:rPr>
                <w:rFonts w:ascii="Times New Roman" w:hAnsi="Times New Roman"/>
                <w:sz w:val="20"/>
                <w:szCs w:val="20"/>
              </w:rPr>
              <w:t>od podpisania protokołu odbioru</w:t>
            </w:r>
            <w:r w:rsidR="002F03D2">
              <w:rPr>
                <w:rFonts w:ascii="Times New Roman" w:hAnsi="Times New Roman"/>
                <w:sz w:val="20"/>
                <w:szCs w:val="20"/>
              </w:rPr>
              <w:t xml:space="preserve"> końcowego</w:t>
            </w:r>
            <w:r w:rsidR="002F03D2" w:rsidRPr="002F03D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3810CB8" w14:textId="77777777" w:rsidR="002F03D2" w:rsidRP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GWARANT (producent/ inny): ………….</w:t>
            </w:r>
          </w:p>
          <w:p w14:paraId="58D1B5CD" w14:textId="77777777" w:rsidR="002F03D2" w:rsidRP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DANE SERWISU/ ZGŁOSZENIA SERWISOWE:</w:t>
            </w:r>
          </w:p>
          <w:p w14:paraId="003853D7" w14:textId="77777777" w:rsid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Nazwa/ adres serwisu: ………………. , w godzinach ……………………………...(co najmniej w przedziale od 08:00 – 17:00) za pośrednictwem telefonu pod nr …………, jak również całodobowo poprzez: e-mail (……@……) lub (jeśli dot.) poprzez dedykowaną platformę dostępną pod adresem: …………………..</w:t>
            </w:r>
          </w:p>
          <w:p w14:paraId="60084085" w14:textId="30EF8D32" w:rsidR="005D6621" w:rsidRPr="00524192" w:rsidRDefault="002F03D2" w:rsidP="002F03D2">
            <w:pPr>
              <w:rPr>
                <w:rFonts w:ascii="Times New Roman" w:hAnsi="Times New Roman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OPROGRAMOWNIE/ LICENCJE (JEŚLI DOT.)</w:t>
            </w:r>
            <w:r w:rsidR="00D11701">
              <w:rPr>
                <w:rFonts w:ascii="Times New Roman" w:hAnsi="Times New Roman"/>
                <w:sz w:val="20"/>
                <w:szCs w:val="20"/>
              </w:rPr>
              <w:t xml:space="preserve">: WERSJA, NR KATALOGOWY 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</w:t>
            </w:r>
          </w:p>
        </w:tc>
      </w:tr>
      <w:tr w:rsidR="00A9344A" w:rsidRPr="00524192" w14:paraId="5FD733CD" w14:textId="77777777" w:rsidTr="00A9344A">
        <w:trPr>
          <w:trHeight w:val="190"/>
        </w:trPr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35C98CA9" w14:textId="77777777" w:rsidR="00A9344A" w:rsidRPr="00524192" w:rsidRDefault="00A9344A" w:rsidP="005D6621">
            <w:pPr>
              <w:ind w:left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5F83A" w14:textId="77777777" w:rsidR="00A9344A" w:rsidRPr="002B04C5" w:rsidRDefault="00A9344A" w:rsidP="005D6621">
            <w:pPr>
              <w:ind w:left="34" w:right="-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t>Parametry oferowane przez Wykonawcę</w:t>
            </w:r>
          </w:p>
          <w:p w14:paraId="1BB091D4" w14:textId="77777777" w:rsidR="00A9344A" w:rsidRPr="00524192" w:rsidRDefault="00A9344A" w:rsidP="005D6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t>(</w:t>
            </w:r>
            <w:r w:rsidRPr="002B04C5"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  <w:t>wypełnia Wykonawca</w:t>
            </w: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t>)</w:t>
            </w:r>
          </w:p>
        </w:tc>
      </w:tr>
      <w:tr w:rsidR="00A9344A" w:rsidRPr="00524192" w14:paraId="71FF82A1" w14:textId="77777777" w:rsidTr="00A9344A">
        <w:trPr>
          <w:trHeight w:val="190"/>
        </w:trPr>
        <w:tc>
          <w:tcPr>
            <w:tcW w:w="48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7359D533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Przełącznik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stakowalny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wyposażony w minimum 48 portów 10/100/1000BaseT.</w:t>
            </w:r>
          </w:p>
          <w:p w14:paraId="58550953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Przełącznik musi dysponować mocą 370W dostępnych dla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PoE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PoE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+ oraz wspierać możliwość rozbudowy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PoE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PoE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+ do 740W.</w:t>
            </w:r>
          </w:p>
          <w:p w14:paraId="5153A279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Przełącznik musi zasilić 48 portów z mocą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PoE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lub 24 porty z mocą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PoE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+.</w:t>
            </w:r>
          </w:p>
          <w:p w14:paraId="108CD653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Przełącznik musi posiadać minimum 4-portowy moduł/porty osadzone w urządzeniu 1Gigabit Ethernet SFP. Porty SFP muszą umożliwiać ich obsadzenie modułami </w:t>
            </w:r>
          </w:p>
          <w:p w14:paraId="0606E3E1" w14:textId="77777777" w:rsidR="00A9344A" w:rsidRPr="00A9344A" w:rsidRDefault="00A9344A" w:rsidP="00A9344A">
            <w:pPr>
              <w:spacing w:after="0" w:line="254" w:lineRule="auto"/>
              <w:jc w:val="both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A9344A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a.</w:t>
            </w:r>
            <w:r w:rsidRPr="00A9344A">
              <w:rPr>
                <w:rFonts w:ascii="Times New Roman" w:hAnsi="Times New Roman"/>
                <w:sz w:val="20"/>
                <w:szCs w:val="20"/>
                <w:lang w:val="en-AU"/>
              </w:rPr>
              <w:tab/>
            </w:r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Gigabit Ethernet 1000Base-SX,</w:t>
            </w:r>
          </w:p>
          <w:p w14:paraId="5160EB48" w14:textId="77777777" w:rsidR="00A9344A" w:rsidRPr="00A9344A" w:rsidRDefault="00A9344A" w:rsidP="00A9344A">
            <w:pPr>
              <w:spacing w:after="0" w:line="254" w:lineRule="auto"/>
              <w:jc w:val="both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b.</w:t>
            </w:r>
            <w:r w:rsidRPr="00A9344A">
              <w:rPr>
                <w:rFonts w:ascii="Times New Roman" w:hAnsi="Times New Roman"/>
                <w:sz w:val="20"/>
                <w:szCs w:val="20"/>
                <w:lang w:val="en-AU"/>
              </w:rPr>
              <w:tab/>
            </w:r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Gigabit Ethernet 1000Base-LX/LH.</w:t>
            </w:r>
          </w:p>
          <w:p w14:paraId="0E2EFA02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Przełącznik musi zapewniać możliwość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stakowania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z zapewnieniem następujących parametrów:</w:t>
            </w:r>
          </w:p>
          <w:p w14:paraId="3B39D1D4" w14:textId="77777777" w:rsidR="00A9344A" w:rsidRPr="00A9344A" w:rsidRDefault="00A9344A" w:rsidP="00A9344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Przepustowość w ramach stosu min. 80Gb/s.</w:t>
            </w:r>
          </w:p>
          <w:p w14:paraId="34338736" w14:textId="77777777" w:rsidR="00A9344A" w:rsidRPr="00A9344A" w:rsidRDefault="00A9344A" w:rsidP="00A9344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Minimum 8 urządzeń w stosie.</w:t>
            </w:r>
          </w:p>
          <w:p w14:paraId="37D6EA40" w14:textId="77777777" w:rsidR="00A9344A" w:rsidRPr="00A9344A" w:rsidRDefault="00A9344A" w:rsidP="00A9344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Stos widoczny jako jeden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node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dla procesu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spanning-tree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AE5659A" w14:textId="77777777" w:rsidR="00A9344A" w:rsidRPr="00A9344A" w:rsidRDefault="00A9344A" w:rsidP="00A9344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Zarządzanie poprzez jeden adres IP.</w:t>
            </w:r>
          </w:p>
          <w:p w14:paraId="5D77A24E" w14:textId="77777777" w:rsidR="00A9344A" w:rsidRPr="00A9344A" w:rsidRDefault="00A9344A" w:rsidP="00A9344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Możliwość tworzenia połączeń cross-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stack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link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aggregation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(czyli dla portów należących do różnych jednostek w stosie) zgodnie z 802.3ad.</w:t>
            </w:r>
          </w:p>
          <w:p w14:paraId="519A709D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Szybkość przełączania zapewniająca pracę z pełną wydajnością wszystkich interfejsów – również dla pakietów 64-bajtowych (przełącznik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line-rate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2CDF0E8E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Urządzenie posiada 6MB bufor pamięci współdzielony przez wszystkie porty.</w:t>
            </w:r>
          </w:p>
          <w:p w14:paraId="043E170F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Minimum 2GB pamięci DRAM i 4GB pamięci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flash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D075A23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Urządzenie musi zapewniać przepustowość nie mniejszą niż 104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Gbps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E19D9B0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Szybkość przełączania urządzenia musi wynosić minimum 77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Mpps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40C12122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minimum:</w:t>
            </w:r>
          </w:p>
          <w:p w14:paraId="4C20FA48" w14:textId="77777777" w:rsidR="00A9344A" w:rsidRPr="00A9344A" w:rsidRDefault="00A9344A" w:rsidP="00A934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1024 sieci VLAN;</w:t>
            </w:r>
          </w:p>
          <w:p w14:paraId="282E6956" w14:textId="77777777" w:rsidR="00A9344A" w:rsidRPr="00A9344A" w:rsidRDefault="00A9344A" w:rsidP="00A934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16.000 adresów MAC;</w:t>
            </w:r>
          </w:p>
          <w:p w14:paraId="178BBF2B" w14:textId="77777777" w:rsidR="00A9344A" w:rsidRPr="00A9344A" w:rsidRDefault="00A9344A" w:rsidP="00A934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8.000 tras IPv4;</w:t>
            </w:r>
          </w:p>
          <w:p w14:paraId="67318D91" w14:textId="77777777" w:rsidR="00A9344A" w:rsidRPr="00A9344A" w:rsidRDefault="00A9344A" w:rsidP="00A934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1.500 tras IPv6.</w:t>
            </w:r>
          </w:p>
          <w:p w14:paraId="7310CF4F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protokołu NTP.</w:t>
            </w:r>
          </w:p>
          <w:p w14:paraId="66EE0F85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Obsługa IGMPv1/2/3. </w:t>
            </w:r>
          </w:p>
          <w:p w14:paraId="55D64B0A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Wszystkie porty na przełączniku muszą obsługiwać standard 802.1AE (szyfrowanie ruchu) 128-bit z prędkością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linerate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dla każdego z interfejsów.</w:t>
            </w:r>
          </w:p>
          <w:p w14:paraId="1909A3CA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System operacyjny przełącznika umożliwia wgrywanie poprawek bez konieczności restartowania platformy.</w:t>
            </w:r>
          </w:p>
          <w:p w14:paraId="21DD381A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System operacyjny przełącznika jest konfigurowalny poprzez API za pomocą m.in protokołu NETCONF (RFC 6241) i modelowania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YANGa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(RFC 6020) oraz umożliwia eksportowanie zdefiniowanych według potrzeb danych do zewnętrznych systemów.</w:t>
            </w:r>
          </w:p>
          <w:p w14:paraId="3EBE0E5E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zapewnia widoczność aplikacyjną, klasyfikowanie ruchu w warstwach 4-7 i na jego podstawie zapewnia budowanie polityk bezpieczeństwa czy jakości usług.</w:t>
            </w:r>
          </w:p>
          <w:p w14:paraId="1C3A0C95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lastRenderedPageBreak/>
              <w:t>Przełącznik musi wspierać następujące mechanizmy związane z zapewnieniem ciągłości pracy sieci:</w:t>
            </w:r>
          </w:p>
          <w:p w14:paraId="7A018133" w14:textId="77777777" w:rsidR="00A9344A" w:rsidRPr="00A9344A" w:rsidRDefault="00A9344A" w:rsidP="00A9344A">
            <w:pPr>
              <w:pStyle w:val="Akapitzlist"/>
              <w:numPr>
                <w:ilvl w:val="1"/>
                <w:numId w:val="10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IEEE 802.1w Rapid Spanning Tree;</w:t>
            </w:r>
          </w:p>
          <w:p w14:paraId="26C66FE6" w14:textId="77777777" w:rsidR="00A9344A" w:rsidRPr="00A9344A" w:rsidRDefault="00A9344A" w:rsidP="00A9344A">
            <w:pPr>
              <w:pStyle w:val="Akapitzlist"/>
              <w:numPr>
                <w:ilvl w:val="1"/>
                <w:numId w:val="10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Per-VLAN Rapid Spanning Tree (PVRST+);</w:t>
            </w:r>
          </w:p>
          <w:p w14:paraId="25BF9376" w14:textId="77777777" w:rsidR="00A9344A" w:rsidRPr="00A9344A" w:rsidRDefault="00A9344A" w:rsidP="00A9344A">
            <w:pPr>
              <w:pStyle w:val="Akapitzlist"/>
              <w:numPr>
                <w:ilvl w:val="1"/>
                <w:numId w:val="10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IEEE 802.1s Multi-Instance Spanning Tree;</w:t>
            </w:r>
          </w:p>
          <w:p w14:paraId="4188E597" w14:textId="77777777" w:rsidR="00A9344A" w:rsidRPr="00A9344A" w:rsidRDefault="00A9344A" w:rsidP="00A9344A">
            <w:pPr>
              <w:pStyle w:val="Akapitzlist"/>
              <w:numPr>
                <w:ilvl w:val="1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minimum 128 instancji protokołu STP.</w:t>
            </w:r>
          </w:p>
          <w:p w14:paraId="3BDCB5E3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protokołu IEEE 802.1ab LLDP i LLDP-MED.</w:t>
            </w:r>
          </w:p>
          <w:p w14:paraId="1D3A8BC0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funkcji Voice VLAN umożliwiającej odseparowanie ruchu danych i ruchu głosowego.</w:t>
            </w:r>
          </w:p>
          <w:p w14:paraId="6A1006C2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posiadać możliwość uruchomienia funkcji serwera DHCP.</w:t>
            </w:r>
          </w:p>
          <w:p w14:paraId="03E041A8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Urządzenie musi wspierać następujące mechanizmy związane z zapewnieniem bezpieczeństwa sieci:</w:t>
            </w:r>
          </w:p>
          <w:p w14:paraId="4D438333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Minimum 5 poziomów dostępu administracyjnego poprzez konsolę. Przełącznik musi umożliwiać zalogowanie się administratora z konkretnym poziomem dostępu zgodnie z odpowiedzą serwera autoryzacji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privilege-level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320D2C12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Autoryzacja użytkowników w oparciu o IEEE 802.1X z możliwością dynamicznego przypisania użytkownika do określonej sieci VLAN.</w:t>
            </w:r>
          </w:p>
          <w:p w14:paraId="3E6081A3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Autoryzacja użytkowników w oparciu o IEEE 802.1X z możliwością dynamicznego przypisania listy ACL.</w:t>
            </w:r>
          </w:p>
          <w:p w14:paraId="175A0E8D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Obsługa funkcji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Guest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VLAN umożliwiająca uzyskanie gościnnego dostępu do sieci dla użytkowników bez suplikanta 802.1X.</w:t>
            </w:r>
          </w:p>
          <w:p w14:paraId="74ED03DF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Możliwość uwierzytelniania urządzeń na porcie w oparciu o adres MAC.</w:t>
            </w:r>
          </w:p>
          <w:p w14:paraId="43BA7B3F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Możliwość uwierzytelniania użytkowników w oparciu o portal www dla klientów bez suplikanta 802.1X.</w:t>
            </w:r>
          </w:p>
          <w:p w14:paraId="6416F5D4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Wymagane jest wsparcie dla możliwości uwierzytelniania wielu użytkowników na jednym porcie oraz możliwości jednoczesnego uwierzytelniania na porcie telefonu IP i komputera PC podłączonego za telefonem.</w:t>
            </w:r>
          </w:p>
          <w:p w14:paraId="5FE1ACF7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Możliwość obsługi żądań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Change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Authorization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CoA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 zgodnie z RFC 5176.</w:t>
            </w:r>
          </w:p>
          <w:p w14:paraId="6FB56F99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Minimum 1000 wpisów dla list kontroli dostępu (ACE).</w:t>
            </w:r>
          </w:p>
          <w:p w14:paraId="1E8721B1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Funkcjonalność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flexible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authentication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(możliwość wyboru kolejności uwierzytelniania – 802.1X/uwierzytelnianie w oparciu o MAC adres/uwierzytelnianie oparciu o portal www).</w:t>
            </w:r>
          </w:p>
          <w:p w14:paraId="4124465D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Obsługa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funkcji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Port Security, DHCP Snooping, Dynamic ARP Inspection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IP Source Guard.</w:t>
            </w:r>
          </w:p>
          <w:p w14:paraId="27AC2711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Zapewnienie podstawowych mechanizmów bezpieczeństwa IPv6 na brzegu sieci (IPv6 FHS) – w tym minimum ochronę przed rozgłaszaniem fałszywych komunikatów Router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Advertisement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(RA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Guard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) i ochronę przed dołączeniem nieuprawnionych serwerów DHCPv6 do sieci (DHCPv6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Guard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12638362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Możliwość autoryzacji prób logowania do urządzenia (dostęp administracyjny) do serwerów RADIUS lub TACACS+.</w:t>
            </w:r>
          </w:p>
          <w:p w14:paraId="0EB3EFAA" w14:textId="77777777" w:rsidR="00A9344A" w:rsidRPr="00A9344A" w:rsidRDefault="00A9344A" w:rsidP="00A9344A">
            <w:pPr>
              <w:pStyle w:val="Akapitzlist"/>
              <w:numPr>
                <w:ilvl w:val="1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list kontroli dostępu (ACL), możliwość konfiguracji tzw. czasowych list ACL (aktywnych w określonych godzinach i dniach tygodnia).</w:t>
            </w:r>
          </w:p>
          <w:p w14:paraId="27FE14EA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wspierać następujące mechanizmy związane z zapewnieniem jakości usług w sieci:</w:t>
            </w:r>
          </w:p>
          <w:p w14:paraId="59752BC6" w14:textId="77777777" w:rsidR="00A9344A" w:rsidRPr="00A9344A" w:rsidRDefault="00A9344A" w:rsidP="00A9344A">
            <w:pPr>
              <w:pStyle w:val="Akapitzlist"/>
              <w:numPr>
                <w:ilvl w:val="1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Implementacja co najmniej 8 kolejek dla ruchu wyjściowego na każdym porcie dla obsługi ruchu o różnej klasie obsługi.</w:t>
            </w:r>
          </w:p>
          <w:p w14:paraId="7F1D31CD" w14:textId="77777777" w:rsidR="00A9344A" w:rsidRPr="00A9344A" w:rsidRDefault="00A9344A" w:rsidP="00A9344A">
            <w:pPr>
              <w:pStyle w:val="Akapitzlist"/>
              <w:numPr>
                <w:ilvl w:val="1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Implementacja algorytmu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Shaped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Round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Robin lub podobnego dla obsługi kolejek.</w:t>
            </w:r>
          </w:p>
          <w:p w14:paraId="1E0C94BD" w14:textId="77777777" w:rsidR="00A9344A" w:rsidRPr="00A9344A" w:rsidRDefault="00A9344A" w:rsidP="00A9344A">
            <w:pPr>
              <w:pStyle w:val="Akapitzlist"/>
              <w:numPr>
                <w:ilvl w:val="1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Możliwość obsługi jednej z powyżej wspomnianych kolejek z bezwzględnym priorytetem w stosunku do innych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Strict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Priority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63B2D586" w14:textId="77777777" w:rsidR="00A9344A" w:rsidRPr="00A9344A" w:rsidRDefault="00A9344A" w:rsidP="00A9344A">
            <w:pPr>
              <w:pStyle w:val="Akapitzlist"/>
              <w:numPr>
                <w:ilvl w:val="1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Klasyfikacja ruchu do klas różnej jakości obsługi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QoS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 poprzez wykorzystanie następujących parametrów: źródłowy/docelowy adres MAC, źródłowy/docelowy adres IP, źródłowy/docelowy port TCP.</w:t>
            </w:r>
          </w:p>
          <w:p w14:paraId="5EB65EBA" w14:textId="77777777" w:rsidR="00A9344A" w:rsidRPr="00A9344A" w:rsidRDefault="00A9344A" w:rsidP="00A9344A">
            <w:pPr>
              <w:pStyle w:val="Akapitzlist"/>
              <w:numPr>
                <w:ilvl w:val="1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Możliwość ograniczania pasma dostępnego na danym porcie dla ruchu o danej klasie obsługi z dokładnością do 8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Kbps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policing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rate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limiting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). Możliwość skonfigurowania do 1000 ograniczeń per przełącznik.</w:t>
            </w:r>
          </w:p>
          <w:p w14:paraId="155CF8BD" w14:textId="77777777" w:rsidR="00A9344A" w:rsidRPr="00A9344A" w:rsidRDefault="00A9344A" w:rsidP="00A9344A">
            <w:pPr>
              <w:pStyle w:val="Akapitzlist"/>
              <w:numPr>
                <w:ilvl w:val="1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Kontrola sztormów dla ruchu broadcast/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multicast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unicast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ABF251B" w14:textId="77777777" w:rsidR="00A9344A" w:rsidRPr="00A9344A" w:rsidRDefault="00A9344A" w:rsidP="00A9344A">
            <w:pPr>
              <w:pStyle w:val="Akapitzlist"/>
              <w:numPr>
                <w:ilvl w:val="1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Możliwość zmiany przez urządzenie kodu wartości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QoS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zawartego w ramce Ethernet lub pakiecie IP – poprzez </w:t>
            </w:r>
            <w:r w:rsidRPr="00A9344A">
              <w:rPr>
                <w:rFonts w:ascii="Times New Roman" w:hAnsi="Times New Roman"/>
                <w:sz w:val="20"/>
                <w:szCs w:val="20"/>
              </w:rPr>
              <w:lastRenderedPageBreak/>
              <w:t>zmianę pola 802.1p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CoS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) oraz IP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ToS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/DSCP.</w:t>
            </w:r>
          </w:p>
          <w:p w14:paraId="01FF4A5D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Urządzenie musi zapewniać możliwość routingu statycznego i dynamicznego dla IPv4(OSPF) oraz funkcjonalności Policy-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based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routingu. Urządzenie musi mieć możliwość zapewnienia wsparcie dla zaawansowanych protokołów routingu IPv4 (OSPF, ISIS) i IPv6 (OPSFv3), routingu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multicast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(PIM-SM, PIM-SSM) poprzez wgranie odpowiedniej licencji. </w:t>
            </w:r>
          </w:p>
          <w:p w14:paraId="39D48530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Możliwość wsparcia dla protokołu LISP zgodnie z RFC 6830.</w:t>
            </w:r>
          </w:p>
          <w:p w14:paraId="29064D25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umożliwiać zdalną obserwację ruchu na określonym porcie, polegającą na kopiowaniu pojawiających się na nim ramek i przesyłaniu ich do zdalnego urządzenia monitorującego, poprzez dedykowaną sieć VLAN (RSPAN).</w:t>
            </w:r>
          </w:p>
          <w:p w14:paraId="71CA5297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Urządzenie musi zapewniać możliwość tworzenia statystyk ruchu w oparciu o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NetFlow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/J-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Flow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lub podobny mechanizm, przy czym wielkość tablicy monitorowanych strumieni nie może być mniejsza niż 16.000. Wymagane jest sprzętowe wsparcie dla gromadzenia statystyk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NetFlow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/J-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Flow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9CF5600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posiadać makra lub wzorce konfiguracji portów zawierające prekonfigurowane ustawienie rekomendowane przez Producenta sprzętu zależnie od typu urządzenia dołączonego do portu (np. telefon IP, kamera itp.).</w:t>
            </w:r>
          </w:p>
          <w:p w14:paraId="2223349D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Dedykowany port Ethernet do zarządzania out-of-band.</w:t>
            </w:r>
          </w:p>
          <w:p w14:paraId="3BA63331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Minimum jeden port USB umożliwiający podłączenie zewnętrznego nośnika danych. Urządzenie musi mieć możliwość uruchomienia z nośnika danych umieszczonego w porcie USB.</w:t>
            </w:r>
          </w:p>
          <w:p w14:paraId="7206B591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Urządzenie musi być wyposażone w port konsoli USB.</w:t>
            </w:r>
          </w:p>
          <w:p w14:paraId="0670628E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Plik konfiguracyjny urządzenia musi być możliwy do edycji w trybie off-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line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(tzn. konieczna jest możliwość przeglądania i zmian konfiguracji w pliku tekstowym na dowolnym urządzeniu PC). Po zapisaniu konfiguracji w pamięci nieulotnej musi być możliwe uruchomienie urządzenia z nową konfiguracją.</w:t>
            </w:r>
          </w:p>
          <w:p w14:paraId="2081A433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Urządzenie musi umożliwiać tworzenie skryptów celem obsługi zdarzeń, które mogą pojawić się w systemie.</w:t>
            </w:r>
          </w:p>
          <w:p w14:paraId="2884FE5D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Urządzenie musi posiadać wbudowany analizator pakietów.</w:t>
            </w:r>
          </w:p>
          <w:p w14:paraId="111EF45A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Obsługa protokołów SNMPv3, SSHv2, SCP,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https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syslog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– z wykorzystaniem protokołów IPv4 i IPv6. </w:t>
            </w:r>
          </w:p>
          <w:p w14:paraId="6B90EDDE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Przełącznik posiada wbudowany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tag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RFID w celu łatwiejszego zarządzania infrastrukturą.</w:t>
            </w:r>
          </w:p>
          <w:p w14:paraId="3202614C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lastRenderedPageBreak/>
              <w:t>Przełącznik posiada diodę umożliwiającą identyfikację konkretnego urządzenia podczas akcji serwisowych.</w:t>
            </w:r>
          </w:p>
          <w:p w14:paraId="205B7FFF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Możliwość montażu w szafie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rack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19”. Wysokość urządzenia nie może przekraczać 1 RU.</w:t>
            </w:r>
          </w:p>
          <w:p w14:paraId="714A15E0" w14:textId="77777777" w:rsidR="00A9344A" w:rsidRPr="00A9344A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Oferowany przełącznik musi być wyposażony w zasilacz podstawowy oraz redundantny o mocy minimum 600W.</w:t>
            </w:r>
          </w:p>
          <w:p w14:paraId="42363413" w14:textId="77777777" w:rsidR="00A9344A" w:rsidRPr="007418A3" w:rsidRDefault="00A9344A" w:rsidP="00A9344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7418A3">
              <w:rPr>
                <w:rFonts w:ascii="Times New Roman" w:hAnsi="Times New Roman"/>
                <w:sz w:val="20"/>
                <w:szCs w:val="20"/>
              </w:rPr>
              <w:t>Przełącznik musi posiadać gwarancję, która zapewnia wymianę sprzętu na drugi dzień roboczy oraz wsparcie producenta w wymiarze 8x5 (5-dni w tygodniu, 8-godzin) w okresie pierwszych minimum 36 miesięcy. Dodatkowo przełącznik musi zostać objęty gwarancją z wymianą sprzętu do 14-dni, w okresie do 3 lat od opublikowania ogłoszenia o wycofaniu produktu ze sprzedaży przez producenta.</w:t>
            </w:r>
          </w:p>
          <w:p w14:paraId="581FA408" w14:textId="651A2125" w:rsidR="00A9344A" w:rsidRPr="007418A3" w:rsidRDefault="00A9344A" w:rsidP="007418A3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7418A3">
              <w:rPr>
                <w:rFonts w:ascii="Times New Roman" w:hAnsi="Times New Roman"/>
                <w:sz w:val="20"/>
                <w:szCs w:val="20"/>
              </w:rPr>
              <w:t xml:space="preserve">Wraz z urządzeniem muszą być dostarczone licencje umożliwiające uruchomienie </w:t>
            </w:r>
            <w:proofErr w:type="spellStart"/>
            <w:r w:rsidRPr="007418A3">
              <w:rPr>
                <w:rFonts w:ascii="Times New Roman" w:hAnsi="Times New Roman"/>
                <w:sz w:val="20"/>
                <w:szCs w:val="20"/>
              </w:rPr>
              <w:t>Flexible</w:t>
            </w:r>
            <w:proofErr w:type="spellEnd"/>
            <w:r w:rsidRPr="007418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18A3">
              <w:rPr>
                <w:rFonts w:ascii="Times New Roman" w:hAnsi="Times New Roman"/>
                <w:sz w:val="20"/>
                <w:szCs w:val="20"/>
              </w:rPr>
              <w:t>NetFlow</w:t>
            </w:r>
            <w:proofErr w:type="spellEnd"/>
            <w:r w:rsidRPr="007418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418A3">
              <w:rPr>
                <w:rFonts w:ascii="Times New Roman" w:hAnsi="Times New Roman"/>
                <w:sz w:val="20"/>
                <w:szCs w:val="20"/>
              </w:rPr>
              <w:t>Wireshark</w:t>
            </w:r>
            <w:proofErr w:type="spellEnd"/>
            <w:r w:rsidRPr="007418A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2905627" w14:textId="77777777" w:rsidR="005D6621" w:rsidRDefault="005D6621" w:rsidP="005D6621">
            <w:pPr>
              <w:ind w:left="34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E4BBA5" w14:textId="749BF87B" w:rsidR="00A9344A" w:rsidRPr="002B04C5" w:rsidRDefault="00A9344A" w:rsidP="005D6621">
            <w:pPr>
              <w:ind w:left="34" w:right="-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</w:tbl>
    <w:p w14:paraId="5F8ABBF4" w14:textId="611C5905" w:rsidR="00A9344A" w:rsidRDefault="00A9344A" w:rsidP="4A8F7E29">
      <w:pPr>
        <w:spacing w:after="160" w:line="257" w:lineRule="auto"/>
        <w:jc w:val="both"/>
      </w:pPr>
    </w:p>
    <w:tbl>
      <w:tblPr>
        <w:tblW w:w="90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92"/>
        <w:gridCol w:w="20"/>
        <w:gridCol w:w="4252"/>
      </w:tblGrid>
      <w:tr w:rsidR="005D6621" w:rsidRPr="00524192" w14:paraId="0E36B013" w14:textId="4B202AA7" w:rsidTr="005D6621">
        <w:trPr>
          <w:trHeight w:val="365"/>
        </w:trPr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165863B6" w14:textId="1F154912" w:rsidR="005D6621" w:rsidRPr="00A9344A" w:rsidRDefault="005D6621" w:rsidP="00A9344A">
            <w:pPr>
              <w:spacing w:after="160" w:line="257" w:lineRule="auto"/>
              <w:jc w:val="both"/>
              <w:rPr>
                <w:rFonts w:ascii="Times New Roman" w:hAnsi="Times New Roman"/>
              </w:rPr>
            </w:pPr>
            <w:r w:rsidRPr="00A9344A">
              <w:rPr>
                <w:rFonts w:ascii="Times New Roman" w:hAnsi="Times New Roman"/>
                <w:b/>
                <w:bCs/>
                <w:sz w:val="20"/>
                <w:szCs w:val="20"/>
              </w:rPr>
              <w:t>Przełącznik typu 3 - Ilość: 2 sztuki</w:t>
            </w:r>
          </w:p>
          <w:p w14:paraId="46859876" w14:textId="42393EDA" w:rsidR="005D6621" w:rsidRPr="00524192" w:rsidRDefault="005D6621" w:rsidP="005D6621">
            <w:pPr>
              <w:rPr>
                <w:rFonts w:ascii="Times New Roman" w:hAnsi="Times New Roman"/>
                <w:b/>
                <w:strike/>
                <w:sz w:val="20"/>
                <w:szCs w:val="20"/>
                <w:highlight w:val="yellow"/>
              </w:rPr>
            </w:pPr>
            <w:r w:rsidRPr="00A9344A">
              <w:rPr>
                <w:rFonts w:ascii="Times New Roman" w:eastAsiaTheme="minorHAnsi" w:hAnsi="Times New Roman"/>
                <w:b/>
                <w:sz w:val="20"/>
                <w:szCs w:val="20"/>
              </w:rPr>
              <w:t>Nazwa producenta oraz typ/model oferowane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go asortymentu + nr katalogowy </w:t>
            </w:r>
            <w:r w:rsidRPr="00A9344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(</w:t>
            </w:r>
            <w:r w:rsidRPr="00A9344A"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  <w:t>wypełnia Wykonawca W PRAWEJ KOLUMNIE TABELI</w:t>
            </w:r>
            <w:r w:rsidRPr="00A9344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), </w:t>
            </w:r>
            <w:r w:rsidRPr="00A9344A">
              <w:rPr>
                <w:rFonts w:ascii="Times New Roman" w:hAnsi="Times New Roman"/>
                <w:sz w:val="20"/>
                <w:szCs w:val="20"/>
                <w:u w:val="single"/>
              </w:rPr>
              <w:t>spełniającego co najmniej wymagania opisane w poniższej tabeli:</w:t>
            </w:r>
          </w:p>
        </w:tc>
        <w:tc>
          <w:tcPr>
            <w:tcW w:w="427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3E46A49" w14:textId="7064CA7E" w:rsidR="002F03D2" w:rsidRPr="002F03D2" w:rsidRDefault="002F03D2" w:rsidP="002F03D2">
            <w:pPr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PRODUCENT:…………………………….</w:t>
            </w:r>
          </w:p>
          <w:p w14:paraId="6CCE349B" w14:textId="3C0AD225" w:rsid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NAZWA, MODEL</w:t>
            </w:r>
            <w:r w:rsidR="00D11701">
              <w:rPr>
                <w:rFonts w:ascii="Times New Roman" w:hAnsi="Times New Roman"/>
                <w:sz w:val="20"/>
                <w:szCs w:val="20"/>
              </w:rPr>
              <w:t>, NR KATALOGOWY</w:t>
            </w:r>
            <w:r w:rsidRPr="002F03D2">
              <w:rPr>
                <w:rFonts w:ascii="Times New Roman" w:hAnsi="Times New Roman"/>
                <w:sz w:val="20"/>
                <w:szCs w:val="20"/>
              </w:rPr>
              <w:t>: ……………………….</w:t>
            </w:r>
          </w:p>
          <w:p w14:paraId="3DC50017" w14:textId="77777777" w:rsidR="002F03D2" w:rsidRP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ILOŚĆ: …………………….</w:t>
            </w:r>
          </w:p>
          <w:p w14:paraId="4C3428FE" w14:textId="77262856" w:rsidR="002F03D2" w:rsidRPr="002F03D2" w:rsidRDefault="0064111D" w:rsidP="0064111D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GWARANCJI:…… MIESIĘCY</w:t>
            </w:r>
            <w:r w:rsidR="002F03D2" w:rsidRPr="002F03D2">
              <w:rPr>
                <w:rFonts w:ascii="Times New Roman" w:hAnsi="Times New Roman"/>
                <w:sz w:val="20"/>
                <w:szCs w:val="20"/>
              </w:rPr>
              <w:t xml:space="preserve"> OD PODPISANIA PROTOKOŁU ODBIORU</w:t>
            </w:r>
            <w:r w:rsidR="002F03D2">
              <w:rPr>
                <w:rFonts w:ascii="Times New Roman" w:hAnsi="Times New Roman"/>
                <w:sz w:val="20"/>
                <w:szCs w:val="20"/>
              </w:rPr>
              <w:t xml:space="preserve"> KOŃCOWEGO (min. 36 miesięcy </w:t>
            </w:r>
            <w:r w:rsidR="002F03D2" w:rsidRPr="002F03D2">
              <w:rPr>
                <w:rFonts w:ascii="Times New Roman" w:hAnsi="Times New Roman"/>
                <w:sz w:val="20"/>
                <w:szCs w:val="20"/>
              </w:rPr>
              <w:t>od podpisania protokołu odbioru</w:t>
            </w:r>
            <w:r w:rsidR="002F03D2">
              <w:rPr>
                <w:rFonts w:ascii="Times New Roman" w:hAnsi="Times New Roman"/>
                <w:sz w:val="20"/>
                <w:szCs w:val="20"/>
              </w:rPr>
              <w:t xml:space="preserve"> końcowego</w:t>
            </w:r>
            <w:r w:rsidR="002F03D2" w:rsidRPr="002F03D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81563BB" w14:textId="77777777" w:rsidR="002F03D2" w:rsidRP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GWARANT (producent/ inny): ………….</w:t>
            </w:r>
          </w:p>
          <w:p w14:paraId="379FAD0A" w14:textId="77777777" w:rsidR="002F03D2" w:rsidRP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DANE SERWISU/ ZGŁOSZENIA SERWISOWE:</w:t>
            </w:r>
          </w:p>
          <w:p w14:paraId="03BE23A4" w14:textId="77777777" w:rsid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Nazwa/ adres serwisu: ………………. , w godzinach ……………………………...(co najmniej w przedziale od 08:00 – 17:00) za pośrednictwem telefonu pod nr …………, jak również całodobowo poprzez: e-mail (……@……) lub (jeśli dot.) poprzez dedykowaną platformę dostępną pod adresem: …………………..</w:t>
            </w:r>
          </w:p>
          <w:p w14:paraId="2C111C5D" w14:textId="11145064" w:rsidR="005D6621" w:rsidRPr="00524192" w:rsidRDefault="002F03D2" w:rsidP="002F03D2">
            <w:pPr>
              <w:rPr>
                <w:rFonts w:ascii="Times New Roman" w:hAnsi="Times New Roman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OPROGRAMOWNIE/ LICENCJE (JEŚLI DOT.)</w:t>
            </w:r>
            <w:r w:rsidR="00D11701">
              <w:rPr>
                <w:rFonts w:ascii="Times New Roman" w:hAnsi="Times New Roman"/>
                <w:sz w:val="20"/>
                <w:szCs w:val="20"/>
              </w:rPr>
              <w:t xml:space="preserve">l: WERSJA, NR KATALOGOWY 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</w:t>
            </w:r>
          </w:p>
        </w:tc>
      </w:tr>
      <w:tr w:rsidR="00A9344A" w:rsidRPr="00524192" w14:paraId="6C35B18C" w14:textId="77777777" w:rsidTr="00A9344A">
        <w:trPr>
          <w:trHeight w:val="190"/>
        </w:trPr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630D8E22" w14:textId="77777777" w:rsidR="00A9344A" w:rsidRPr="00524192" w:rsidRDefault="00A9344A" w:rsidP="005D6621">
            <w:pPr>
              <w:ind w:left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Wymagane minimalne parametry techniczne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12A843" w14:textId="77777777" w:rsidR="00A9344A" w:rsidRPr="002B04C5" w:rsidRDefault="00A9344A" w:rsidP="005D6621">
            <w:pPr>
              <w:ind w:left="34" w:right="-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t>Parametry oferowane przez Wykonawcę</w:t>
            </w:r>
          </w:p>
          <w:p w14:paraId="58CDDA1F" w14:textId="77777777" w:rsidR="00A9344A" w:rsidRPr="00524192" w:rsidRDefault="00A9344A" w:rsidP="005D6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t>(</w:t>
            </w:r>
            <w:r w:rsidRPr="002B04C5"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  <w:t>wypełnia Wykonawca</w:t>
            </w: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t>)</w:t>
            </w:r>
          </w:p>
        </w:tc>
      </w:tr>
      <w:tr w:rsidR="00A9344A" w:rsidRPr="00524192" w14:paraId="7EB62EFA" w14:textId="77777777" w:rsidTr="00A9344A">
        <w:trPr>
          <w:trHeight w:val="190"/>
        </w:trPr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6A3F84D5" w14:textId="77777777" w:rsidR="00A9344A" w:rsidRPr="00A9344A" w:rsidRDefault="00A9344A" w:rsidP="00A9344A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Przełącznik wyposażony w 8 portów 10/100/1000BaseT RJ-45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PoE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+ (zgodne z IEEE 802.3at) +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uplink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2x1G Combo (SFP/RJ45). Porty SFP muszą mieć możliwość obsadzenia następującymi rodzajami wkładek:</w:t>
            </w:r>
          </w:p>
          <w:p w14:paraId="21D7C8E1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Gigabit Ethernet 1000Base-SX,</w:t>
            </w:r>
          </w:p>
          <w:p w14:paraId="6E422FFC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Gigabit Ethernet 1000Base-LX/LH,</w:t>
            </w:r>
          </w:p>
          <w:p w14:paraId="7C37C4FD" w14:textId="77777777" w:rsidR="00A9344A" w:rsidRPr="00A9344A" w:rsidRDefault="00A9344A" w:rsidP="00A9344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Moc dostępna dla PoE:67W (30W dla dowolnych 2 portów jednocześnie lub 15W dla dowolnych 4 portów jednocześnie).</w:t>
            </w:r>
          </w:p>
          <w:p w14:paraId="028D143A" w14:textId="77777777" w:rsidR="00A9344A" w:rsidRPr="00A9344A" w:rsidRDefault="00A9344A" w:rsidP="00A9344A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Urządzenie musi posiadać funkcjonalność zarządzania przez 1 adres IP grupą (klastrem) do 8 urządzeń pochodzących z tej samej rodziny przełączników połączonych portami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uplinkowymi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94DA15A" w14:textId="77777777" w:rsidR="00A9344A" w:rsidRPr="00A9344A" w:rsidRDefault="00A9344A" w:rsidP="00A9344A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Zamawiający dopuszcza urządzenie wyposażone w zewnętrzny zasilacz AC230V. Przełącznik umożliwia podtrzymanie zasilania z portów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PoE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podczas restartu urządzenia.</w:t>
            </w:r>
          </w:p>
          <w:p w14:paraId="3233E0F3" w14:textId="77777777" w:rsidR="00A9344A" w:rsidRPr="00A9344A" w:rsidRDefault="00A9344A" w:rsidP="00A9344A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Urządzenie wykonanie jest w wersji bez wentylatorowej, głębokość urządzenie nie przekracza 33 cm.</w:t>
            </w:r>
          </w:p>
          <w:p w14:paraId="0B49A060" w14:textId="77777777" w:rsidR="00A9344A" w:rsidRPr="00A9344A" w:rsidRDefault="00A9344A" w:rsidP="00A9344A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Parametry wydajnościowe (co najmniej):</w:t>
            </w:r>
          </w:p>
          <w:p w14:paraId="229A2B0A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 Przepustowość przełącznika: 20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Gb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/s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full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duplex);</w:t>
            </w:r>
          </w:p>
          <w:p w14:paraId="0F71DFE6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 Prędkość przesyłania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forwarding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rate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) dla 64 bajtowych pakietów L3: 14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Mpps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A7360D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Pamięć DRAM – 512 MB;</w:t>
            </w:r>
          </w:p>
          <w:p w14:paraId="0FD14CBE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Pamięć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flash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– 256 MB;</w:t>
            </w:r>
          </w:p>
          <w:p w14:paraId="6B79DB74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Wielkość bufora pakietów - 1.5 MB;</w:t>
            </w:r>
          </w:p>
          <w:p w14:paraId="3CE4E774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256 aktywnych sieci VLAN;</w:t>
            </w:r>
          </w:p>
          <w:p w14:paraId="34901FCA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15000 adresów MAC;</w:t>
            </w:r>
          </w:p>
          <w:p w14:paraId="18204946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 Obsługa 16 statycznych tras IPv4;</w:t>
            </w:r>
          </w:p>
          <w:p w14:paraId="29A7C172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16 statycznych tras IPv6;</w:t>
            </w:r>
          </w:p>
          <w:p w14:paraId="23B5030A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64 interfejsów SVI L3;</w:t>
            </w:r>
          </w:p>
          <w:p w14:paraId="72425B31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MTU-L3 9198B;</w:t>
            </w:r>
          </w:p>
          <w:p w14:paraId="76B1485B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Obsługa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ramek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Ethernet Jumbo 10240B;</w:t>
            </w:r>
          </w:p>
          <w:p w14:paraId="0A31B815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1024 grupy IGMP;</w:t>
            </w:r>
          </w:p>
          <w:p w14:paraId="306FBC32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6 połączeń zagregowanych typu „port channel”;</w:t>
            </w:r>
          </w:p>
          <w:p w14:paraId="49939757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16 linków w ramach jednego połączenia zagregowanego typu „port channel” LACP;</w:t>
            </w:r>
          </w:p>
          <w:p w14:paraId="3E21C1E4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Ilość wpisów w listach kontroli dostępu Security ACL – 600;</w:t>
            </w:r>
          </w:p>
          <w:p w14:paraId="30182723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 Obsługa ilość wpisów w listach kontroli dostępu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QoS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ACL – 600.</w:t>
            </w:r>
          </w:p>
          <w:p w14:paraId="29A2455B" w14:textId="77777777" w:rsidR="00A9344A" w:rsidRPr="00A9344A" w:rsidRDefault="00A9344A" w:rsidP="00A9344A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Porty dostępowe przełącznika muszą posiadać zgodność ze standardem IEEE 802.3az EEE (Energy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Efficient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Ethernet).</w:t>
            </w:r>
          </w:p>
          <w:p w14:paraId="514B6D27" w14:textId="77777777" w:rsidR="00A9344A" w:rsidRPr="00A9344A" w:rsidRDefault="00A9344A" w:rsidP="00A9344A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 Przełącznik musi posiadać obsługę protokołu NTP.</w:t>
            </w:r>
          </w:p>
          <w:p w14:paraId="55A75ABE" w14:textId="77777777" w:rsidR="00A9344A" w:rsidRPr="00A9344A" w:rsidRDefault="00A9344A" w:rsidP="00A9344A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Przełącznik musi posiadać obsługę protokołu IGMPv1/2/3 i MLDv1/2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Snooping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051023E" w14:textId="77777777" w:rsidR="00A9344A" w:rsidRPr="00A9344A" w:rsidRDefault="00A9344A" w:rsidP="00A9344A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wspierać następujące mechanizmy związane z zapewnieniem ciągłości pracy sieci:</w:t>
            </w:r>
          </w:p>
          <w:p w14:paraId="0ECFC87D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IEEE 802.1w Rapid Spanning Tree;</w:t>
            </w:r>
          </w:p>
          <w:p w14:paraId="544B0D38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Per-VLAN Rapid Spanning Tree (PVRST+);</w:t>
            </w:r>
          </w:p>
          <w:p w14:paraId="5E4704D1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IEEE 802.1s Multi-Instance Spanning Tree;</w:t>
            </w:r>
          </w:p>
          <w:p w14:paraId="6590C035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64 instancji protokołu STP;</w:t>
            </w:r>
          </w:p>
          <w:p w14:paraId="7D2A9BE0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protokoły LLDP i LLDP-Med.;</w:t>
            </w:r>
          </w:p>
          <w:p w14:paraId="66AACC6B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Przełącznik musi obsługiwać funkcjonalność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Layer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traceroute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umożliwiająca śledzenie fizycznej trasy pakietu o zadanym źródłowym i docelowym adresie MAC;</w:t>
            </w:r>
          </w:p>
          <w:p w14:paraId="41712260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 Przełącznik musi wspierać połączenia link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aggregation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zgodnie z IEEE 802.3ad;</w:t>
            </w:r>
          </w:p>
          <w:p w14:paraId="2C40A03B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obsługiwać funkcję Voice VLAN umożliwiającą odseparowanie ruchu danych i ruchu głosowego;</w:t>
            </w:r>
          </w:p>
          <w:p w14:paraId="464FCBBA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posiadać możliwość uruchomienia funkcji serwera DHCP.</w:t>
            </w:r>
          </w:p>
          <w:p w14:paraId="7E4785AB" w14:textId="77777777" w:rsidR="00A9344A" w:rsidRPr="00A9344A" w:rsidRDefault="00A9344A" w:rsidP="00A9344A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 Przełącznik musi obsługiwać następujące mechanizmy związane z bezpieczeństwem sieci:</w:t>
            </w:r>
          </w:p>
          <w:p w14:paraId="18DFEEEE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Wiele poziomów dostępu administracyjnego poprzez konsolę. Przełącznik umożliwia zalogowanie się administratora z konkretnym poziomem dostępu zgodnie z odpowiedzią serwera autoryzacji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privilege-level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14:paraId="61DDD309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Autoryzacja użytkowników w oparciu o IEEE 802.1X z możliwością dynamicznego przypisania użytkownika do określonej sieci VLAN,</w:t>
            </w:r>
          </w:p>
          <w:p w14:paraId="15F5F16A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 Autoryzacja użytkowników w oparciu o IEEE 802.1X z możliwością dynamicznego przypisania listy ACL,</w:t>
            </w:r>
          </w:p>
          <w:p w14:paraId="173B2DA0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Obsługa funkcji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Guest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VLAN umożliwiająca uzyskanie gościnnego dostępu do sieci dla użytkowników bez suplikanta 802.1X,</w:t>
            </w:r>
          </w:p>
          <w:p w14:paraId="54521CDB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Możliwość uwierzytelniania urządzeń na porcie w oparciu o adres MAC,</w:t>
            </w:r>
          </w:p>
          <w:p w14:paraId="6D29CD34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Możliwość uwierzytelniania użytkowników w oparciu o portal www dla klientów bez suplikanta 802.1X,</w:t>
            </w:r>
          </w:p>
          <w:p w14:paraId="77B24750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lastRenderedPageBreak/>
              <w:t>Możliwość jednoczesnego uwierzytelniania na porcie telefonu IP i komputera PC podłączonego za telefonem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multidomain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authentication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14:paraId="0D66B8FC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 Możliwość obsługi żądań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Change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Authorization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CoA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 zgodnie z RFC 5176,</w:t>
            </w:r>
          </w:p>
          <w:p w14:paraId="38D344D5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Funkcjonalność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flexible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authentication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(możliwość wyboru kolejności uwierzytelniania - 802.1X/uwierzytelnianie w oparciu o MAC adres/uwierzytelnianie oparciu o portal www),</w:t>
            </w:r>
          </w:p>
          <w:p w14:paraId="1C047C71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Obsługa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funkcji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Port Security, DHCP Snooping, Dynamic ARP Inspection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IP Source Guard,</w:t>
            </w:r>
          </w:p>
          <w:p w14:paraId="7326C574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Możliwość autoryzacji prób logowania do urządzenia (dostęp administracyjny) do serwerów RADIUS i TACACS+,</w:t>
            </w:r>
          </w:p>
          <w:p w14:paraId="3171DB24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list kontroli dostępu Port ACL umożliwiające kontrolę ruchu wchodzącego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inbound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 na poziomie portów L2 przełącznika, filtracja na bazie informacji L2 (adresy MAC) jak również na bazie informacji L3 (adresy IP),</w:t>
            </w:r>
          </w:p>
          <w:p w14:paraId="77F0D269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Funkcja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Private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VLAN.</w:t>
            </w:r>
          </w:p>
          <w:p w14:paraId="6CC4FA48" w14:textId="77777777" w:rsidR="00A9344A" w:rsidRPr="00A9344A" w:rsidRDefault="00A9344A" w:rsidP="00A9344A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obsługiwać następujące mechanizmy zapewniające autentyczność uruchamianego oprogramowania oraz hardware urządzenia w tym:</w:t>
            </w:r>
          </w:p>
          <w:p w14:paraId="5BC28AF9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sprawdzanie autentyczności oprogramowania przed uruchomieniem urządzenia,</w:t>
            </w:r>
          </w:p>
          <w:p w14:paraId="515A652C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bezpieczna sekwencja uruchamiania,</w:t>
            </w:r>
          </w:p>
          <w:p w14:paraId="13E82659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sprzętowy układ umożliwiający sprawdzenie autentyczności urządzenia.</w:t>
            </w:r>
          </w:p>
          <w:p w14:paraId="4C13E43F" w14:textId="77777777" w:rsidR="00A9344A" w:rsidRPr="00A9344A" w:rsidRDefault="00A9344A" w:rsidP="00A9344A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obsługiwać następujące mechanizmy związane z zapewnieniem jakości usług w sieci:</w:t>
            </w:r>
          </w:p>
          <w:p w14:paraId="32281C67" w14:textId="77777777" w:rsidR="00A9344A" w:rsidRPr="00A9344A" w:rsidRDefault="00A9344A" w:rsidP="00A9344A">
            <w:pPr>
              <w:pStyle w:val="Akapitzlist"/>
              <w:numPr>
                <w:ilvl w:val="0"/>
                <w:numId w:val="5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Implementacja 4 kolejek dla ruchu wyjściowego na każdym porcie dla obsługi ruchu o różnej klasie obsługi,</w:t>
            </w:r>
          </w:p>
          <w:p w14:paraId="47D67B40" w14:textId="77777777" w:rsidR="00A9344A" w:rsidRPr="00A9344A" w:rsidRDefault="00A9344A" w:rsidP="00A9344A">
            <w:pPr>
              <w:pStyle w:val="Akapitzlist"/>
              <w:numPr>
                <w:ilvl w:val="0"/>
                <w:numId w:val="5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Implementacja algorytmu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Shaped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Round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Robin dla obsługi kolejek,</w:t>
            </w:r>
          </w:p>
          <w:p w14:paraId="0A432C4E" w14:textId="77777777" w:rsidR="00A9344A" w:rsidRPr="00A9344A" w:rsidRDefault="00A9344A" w:rsidP="00A9344A">
            <w:pPr>
              <w:pStyle w:val="Akapitzlist"/>
              <w:numPr>
                <w:ilvl w:val="0"/>
                <w:numId w:val="5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możliwość obsługi jednej z powyżej wspomnianych kolejek z bezwzględnym priorytetem w stosunku do innych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Strict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Priority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14:paraId="4E076EF2" w14:textId="77777777" w:rsidR="00A9344A" w:rsidRPr="00A9344A" w:rsidRDefault="00A9344A" w:rsidP="00A9344A">
            <w:pPr>
              <w:pStyle w:val="Akapitzlist"/>
              <w:numPr>
                <w:ilvl w:val="0"/>
                <w:numId w:val="5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Klasyfikacja ruchu do klas różnej jakości obsługi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QoS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 poprzez wykorzystanie następujących parametrów: źródłowy/docelowy adres MAC, źródłowy/docelowy adres IP, źródłowy/docelowy port TCP,</w:t>
            </w:r>
          </w:p>
          <w:p w14:paraId="0E38261D" w14:textId="77777777" w:rsidR="00A9344A" w:rsidRPr="00A9344A" w:rsidRDefault="00A9344A" w:rsidP="00A9344A">
            <w:pPr>
              <w:pStyle w:val="Akapitzlist"/>
              <w:numPr>
                <w:ilvl w:val="0"/>
                <w:numId w:val="5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Możliwość ograniczania pasma dostępnego na danym porcie dla ruchu o danej klasie obsługi z możliwością skonfigurowania minimum 64 różnych ograniczeń,</w:t>
            </w:r>
          </w:p>
          <w:p w14:paraId="1B1AE51A" w14:textId="77777777" w:rsidR="00A9344A" w:rsidRPr="00A9344A" w:rsidRDefault="00A9344A" w:rsidP="00A9344A">
            <w:pPr>
              <w:pStyle w:val="Akapitzlist"/>
              <w:numPr>
                <w:ilvl w:val="0"/>
                <w:numId w:val="5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lastRenderedPageBreak/>
              <w:t>Kontrola sztormów dla ruchu broadcast/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multicast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unicast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1D3E39E" w14:textId="77777777" w:rsidR="00A9344A" w:rsidRPr="00A9344A" w:rsidRDefault="00A9344A" w:rsidP="00A9344A">
            <w:pPr>
              <w:pStyle w:val="Akapitzlist"/>
              <w:numPr>
                <w:ilvl w:val="0"/>
                <w:numId w:val="5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Możliwość zmiany przez urządzenie kodu wartości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QoS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zawartego w ramce Ethernet lub pakiecie IP – poprzez zmianę pola 802.1p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CoS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) oraz IP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ToS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/DSCP;</w:t>
            </w:r>
          </w:p>
          <w:p w14:paraId="68D0280C" w14:textId="77777777" w:rsidR="00A9344A" w:rsidRPr="00A9344A" w:rsidRDefault="00A9344A" w:rsidP="00A9344A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obsługiwać mechanizmy routingu statycznego dla IPv4 i IPv6</w:t>
            </w:r>
          </w:p>
          <w:p w14:paraId="149D33BF" w14:textId="77777777" w:rsidR="00A9344A" w:rsidRPr="00A9344A" w:rsidRDefault="00A9344A" w:rsidP="00A9344A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umożliwiać lokalną obserwację ruchu na określonym porcie, polegającą na kopiowaniu pojawiających się na nim ramek i przesyłaniu ich do zdalnego urządzenia monitorującego – mechanizm SPAN z możliwością obsługi do 4 sesji monitorujących,</w:t>
            </w:r>
          </w:p>
          <w:p w14:paraId="6DD6E2A0" w14:textId="77777777" w:rsidR="00A9344A" w:rsidRPr="00A9344A" w:rsidRDefault="00A9344A" w:rsidP="00A9344A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obsługiwać funkcjonalność wzorców konfiguracji portów zawierających prekonfigurowane ustawienia rekomendowane zależnie od typu urządzenia dołączonego do portu (np. telefon IP, kamera itp.),</w:t>
            </w:r>
          </w:p>
          <w:p w14:paraId="67C115D3" w14:textId="77777777" w:rsidR="00A9344A" w:rsidRPr="00A9344A" w:rsidRDefault="00A9344A" w:rsidP="00A9344A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Przełącznik musi obsługiwać protokół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sFlow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dla wszystkich portów fizycznych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uplinkowych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downlinkowych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dla ruchu w kierunku wejściowym i wyjściowym z możliwością skonfigurowania 2 różnych kolektorów ruchu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sFlow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56F29AC" w14:textId="77777777" w:rsidR="00A9344A" w:rsidRPr="00A9344A" w:rsidRDefault="00A9344A" w:rsidP="00A9344A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posiadać następujące funkcjonalności związane z zarządzaniem:</w:t>
            </w:r>
          </w:p>
          <w:p w14:paraId="449EAC83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Port konsolowy;</w:t>
            </w:r>
          </w:p>
          <w:p w14:paraId="164CEF57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Dostęp bezprzewodowy Bluetooth do interfejsu zarządzającego urządzenia (telnet,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ssh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 przez zastosowanie zewnętrznego urządzenia Bluetooth podłączonego do portu USB przełącznika;</w:t>
            </w:r>
          </w:p>
          <w:p w14:paraId="2086969A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 Plik konfiguracyjny urządzenia możliwy do edycji w trybie off-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line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(możliwość przeglądania i zmian konfiguracji w pliku tekstowym na dowolnym urządzeniu PC). Po zapisaniu konfiguracji w pamięci nieulotnej możliwość uruchomienia urządzenia z nową konfiguracją,</w:t>
            </w:r>
          </w:p>
          <w:p w14:paraId="664C5C0C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Obsługa protokołów SNMPv3, SSHv2,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https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syslog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A742ADA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Port USB umożliwiający podłączenie zewnętrznego nośnika danych np. w celu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upgradu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oprogramowania urządzenia;</w:t>
            </w:r>
          </w:p>
          <w:p w14:paraId="322B6215" w14:textId="77777777" w:rsidR="007418A3" w:rsidRDefault="00A9344A" w:rsidP="007418A3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Wbudowany graficzny interfejs zarządzania przełącznikiem dostępny z poziomu przeglądarki.</w:t>
            </w:r>
          </w:p>
          <w:p w14:paraId="1F701A51" w14:textId="11C956DD" w:rsidR="00A9344A" w:rsidRPr="007418A3" w:rsidRDefault="007418A3" w:rsidP="007418A3">
            <w:p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 </w:t>
            </w:r>
            <w:r w:rsidR="00A9344A" w:rsidRPr="007418A3">
              <w:rPr>
                <w:rFonts w:ascii="Times New Roman" w:hAnsi="Times New Roman"/>
                <w:sz w:val="20"/>
                <w:szCs w:val="20"/>
              </w:rPr>
              <w:t xml:space="preserve">Przełącznik musi posiadać gwarancję, która zapewnia wymianę sprzętu na drugi dzień roboczy oraz wsparcie producenta w wymiarze 8x5 (5-dni w tygodniu, 8-godzin) </w:t>
            </w:r>
            <w:r w:rsidR="00A9344A" w:rsidRPr="007418A3">
              <w:rPr>
                <w:rFonts w:ascii="Times New Roman" w:hAnsi="Times New Roman"/>
                <w:sz w:val="20"/>
                <w:szCs w:val="20"/>
              </w:rPr>
              <w:lastRenderedPageBreak/>
              <w:t>w okresie pierwszych minimum 36 miesięcy. Dodatkowo przełącznik musi zostać objęty gwarancją z wymianą sprzętu do 14-dni, w okresie do 3 lat od opublikowania ogłoszenia o wycofaniu produktu ze sprzedaży przez producenta.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92F8" w14:textId="77777777" w:rsidR="005D6621" w:rsidRDefault="005D6621" w:rsidP="005D6621">
            <w:pPr>
              <w:ind w:left="34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AE606E" w14:textId="67FDACDD" w:rsidR="00A9344A" w:rsidRPr="002B04C5" w:rsidRDefault="00A9344A" w:rsidP="005D6621">
            <w:pPr>
              <w:ind w:left="34" w:right="-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</w:tbl>
    <w:p w14:paraId="606A3AA1" w14:textId="7626476C" w:rsidR="005D6621" w:rsidRDefault="005D6621" w:rsidP="4A8F7E29">
      <w:pPr>
        <w:spacing w:after="0" w:line="254" w:lineRule="auto"/>
        <w:jc w:val="both"/>
        <w:rPr>
          <w:rFonts w:cs="Calibri"/>
          <w:sz w:val="20"/>
          <w:szCs w:val="20"/>
        </w:rPr>
      </w:pPr>
    </w:p>
    <w:p w14:paraId="586D8316" w14:textId="77777777" w:rsidR="005D6621" w:rsidRDefault="005D6621" w:rsidP="4A8F7E29">
      <w:pPr>
        <w:spacing w:after="0" w:line="254" w:lineRule="auto"/>
        <w:jc w:val="both"/>
      </w:pPr>
    </w:p>
    <w:tbl>
      <w:tblPr>
        <w:tblW w:w="90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12"/>
        <w:gridCol w:w="15"/>
        <w:gridCol w:w="4237"/>
      </w:tblGrid>
      <w:tr w:rsidR="005D6621" w:rsidRPr="00524192" w14:paraId="5924B95B" w14:textId="339B3C73" w:rsidTr="005D6621">
        <w:trPr>
          <w:trHeight w:val="365"/>
        </w:trPr>
        <w:tc>
          <w:tcPr>
            <w:tcW w:w="4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4DFA4CB9" w14:textId="7BE96991" w:rsidR="005D6621" w:rsidRPr="005D6621" w:rsidRDefault="005D6621" w:rsidP="00A9344A">
            <w:pPr>
              <w:spacing w:after="160" w:line="257" w:lineRule="auto"/>
              <w:jc w:val="both"/>
              <w:rPr>
                <w:rFonts w:ascii="Times New Roman" w:hAnsi="Times New Roman"/>
              </w:rPr>
            </w:pPr>
            <w:r w:rsidRPr="005D6621">
              <w:rPr>
                <w:rFonts w:ascii="Times New Roman" w:hAnsi="Times New Roman"/>
                <w:b/>
                <w:bCs/>
                <w:sz w:val="20"/>
                <w:szCs w:val="20"/>
              </w:rPr>
              <w:t>Przełącznik typu 4 - Ilość: 1 sztuk</w:t>
            </w:r>
          </w:p>
          <w:p w14:paraId="13C073BC" w14:textId="35048DEC" w:rsidR="005D6621" w:rsidRPr="00524192" w:rsidRDefault="005D6621" w:rsidP="005D6621">
            <w:pPr>
              <w:rPr>
                <w:rFonts w:ascii="Times New Roman" w:hAnsi="Times New Roman"/>
                <w:b/>
                <w:strike/>
                <w:sz w:val="20"/>
                <w:szCs w:val="20"/>
                <w:highlight w:val="yellow"/>
              </w:rPr>
            </w:pPr>
            <w:r w:rsidRPr="00A9344A">
              <w:rPr>
                <w:rFonts w:ascii="Times New Roman" w:eastAsiaTheme="minorHAnsi" w:hAnsi="Times New Roman"/>
                <w:b/>
                <w:sz w:val="20"/>
                <w:szCs w:val="20"/>
              </w:rPr>
              <w:t>Nazwa producenta oraz typ/model oferowane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go asortymentu</w:t>
            </w:r>
            <w:r w:rsidRPr="00A9344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+ nr katalogowy </w:t>
            </w:r>
            <w:r w:rsidRPr="00A9344A">
              <w:rPr>
                <w:rFonts w:ascii="Times New Roman" w:eastAsiaTheme="minorHAnsi" w:hAnsi="Times New Roman"/>
                <w:b/>
                <w:sz w:val="20"/>
                <w:szCs w:val="20"/>
              </w:rPr>
              <w:t>(</w:t>
            </w:r>
            <w:r w:rsidRPr="00A9344A"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  <w:t>wypełnia Wykonawca W PRAWEJ KOLUMNIE TABELI</w:t>
            </w:r>
            <w:r w:rsidRPr="00A9344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), </w:t>
            </w:r>
            <w:r w:rsidRPr="00A9344A">
              <w:rPr>
                <w:rFonts w:ascii="Times New Roman" w:hAnsi="Times New Roman"/>
                <w:sz w:val="20"/>
                <w:szCs w:val="20"/>
                <w:u w:val="single"/>
              </w:rPr>
              <w:t>spełniającego co najmniej wymagania opisane w poniższej tabeli: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156E5A" w14:textId="6EA10778" w:rsidR="002F03D2" w:rsidRPr="002F03D2" w:rsidRDefault="002F03D2" w:rsidP="002F03D2">
            <w:pPr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PRODUCENT:…………………………….</w:t>
            </w:r>
          </w:p>
          <w:p w14:paraId="7537706C" w14:textId="6BF2A1EC" w:rsid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NAZWA, MODEL</w:t>
            </w:r>
            <w:r w:rsidR="00D11701">
              <w:rPr>
                <w:rFonts w:ascii="Times New Roman" w:hAnsi="Times New Roman"/>
                <w:sz w:val="20"/>
                <w:szCs w:val="20"/>
              </w:rPr>
              <w:t>, NR KATALOGOWY</w:t>
            </w:r>
            <w:r w:rsidRPr="002F03D2">
              <w:rPr>
                <w:rFonts w:ascii="Times New Roman" w:hAnsi="Times New Roman"/>
                <w:sz w:val="20"/>
                <w:szCs w:val="20"/>
              </w:rPr>
              <w:t>: ……………………….</w:t>
            </w:r>
          </w:p>
          <w:p w14:paraId="6AE0D7A4" w14:textId="77777777" w:rsidR="002F03D2" w:rsidRP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ILOŚĆ: …………………….</w:t>
            </w:r>
          </w:p>
          <w:p w14:paraId="5D518720" w14:textId="79173076" w:rsidR="002F03D2" w:rsidRPr="002F03D2" w:rsidRDefault="0064111D" w:rsidP="0064111D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OKRES GWARANCJI:………MIESIĘCY </w:t>
            </w:r>
            <w:r w:rsidR="002F03D2" w:rsidRPr="002F03D2">
              <w:rPr>
                <w:rFonts w:ascii="Times New Roman" w:hAnsi="Times New Roman"/>
                <w:sz w:val="20"/>
                <w:szCs w:val="20"/>
              </w:rPr>
              <w:t>OD PODPISANIA PROTOKOŁU ODBIORU</w:t>
            </w:r>
            <w:r w:rsidR="002F03D2">
              <w:rPr>
                <w:rFonts w:ascii="Times New Roman" w:hAnsi="Times New Roman"/>
                <w:sz w:val="20"/>
                <w:szCs w:val="20"/>
              </w:rPr>
              <w:t xml:space="preserve"> KOŃCOWEGO (min. 36 miesięcy </w:t>
            </w:r>
            <w:r w:rsidR="002F03D2" w:rsidRPr="002F03D2">
              <w:rPr>
                <w:rFonts w:ascii="Times New Roman" w:hAnsi="Times New Roman"/>
                <w:sz w:val="20"/>
                <w:szCs w:val="20"/>
              </w:rPr>
              <w:t>od podpisania protokołu odbioru</w:t>
            </w:r>
            <w:r w:rsidR="002F03D2">
              <w:rPr>
                <w:rFonts w:ascii="Times New Roman" w:hAnsi="Times New Roman"/>
                <w:sz w:val="20"/>
                <w:szCs w:val="20"/>
              </w:rPr>
              <w:t xml:space="preserve"> końcowego</w:t>
            </w:r>
            <w:r w:rsidR="002F03D2" w:rsidRPr="002F03D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BB9CD77" w14:textId="77777777" w:rsidR="002F03D2" w:rsidRP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GWARANT (producent/ inny): ………….</w:t>
            </w:r>
          </w:p>
          <w:p w14:paraId="420C04DA" w14:textId="77777777" w:rsidR="002F03D2" w:rsidRP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DANE SERWISU/ ZGŁOSZENIA SERWISOWE:</w:t>
            </w:r>
          </w:p>
          <w:p w14:paraId="622308FE" w14:textId="77777777" w:rsid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Nazwa/ adres serwisu: ………………. , w godzinach ……………………………...(co najmniej w przedziale od 08:00 – 17:00) za pośrednictwem telefonu pod nr …………, jak również całodobowo poprzez: e-mail (……@……) lub (jeśli dot.) poprzez dedykowaną platformę dostępną pod adresem: …………………..</w:t>
            </w:r>
          </w:p>
          <w:p w14:paraId="656AE7C2" w14:textId="6AEBFC80" w:rsidR="005D6621" w:rsidRPr="00524192" w:rsidRDefault="002F03D2" w:rsidP="002F03D2">
            <w:pPr>
              <w:rPr>
                <w:rFonts w:ascii="Times New Roman" w:hAnsi="Times New Roman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OPROGRAMOWNIE/ LICENCJE (JEŚLI DOT.)</w:t>
            </w:r>
            <w:r w:rsidR="00D11701">
              <w:rPr>
                <w:rFonts w:ascii="Times New Roman" w:hAnsi="Times New Roman"/>
                <w:sz w:val="20"/>
                <w:szCs w:val="20"/>
              </w:rPr>
              <w:t xml:space="preserve">: WERSJA, NR KATALOGOWY 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</w:t>
            </w:r>
          </w:p>
        </w:tc>
      </w:tr>
      <w:tr w:rsidR="00A9344A" w:rsidRPr="00524192" w14:paraId="5DEDA3BB" w14:textId="77777777" w:rsidTr="00A9344A">
        <w:trPr>
          <w:trHeight w:val="190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70E7AB87" w14:textId="77777777" w:rsidR="00A9344A" w:rsidRPr="00524192" w:rsidRDefault="00A9344A" w:rsidP="005D6621">
            <w:pPr>
              <w:ind w:left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C4139" w14:textId="77777777" w:rsidR="00A9344A" w:rsidRPr="002B04C5" w:rsidRDefault="00A9344A" w:rsidP="005D6621">
            <w:pPr>
              <w:ind w:left="34" w:right="-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t>Parametry oferowane przez Wykonawcę</w:t>
            </w:r>
          </w:p>
          <w:p w14:paraId="254EDFD5" w14:textId="77777777" w:rsidR="00A9344A" w:rsidRPr="00524192" w:rsidRDefault="00A9344A" w:rsidP="005D6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t>(</w:t>
            </w:r>
            <w:r w:rsidRPr="002B04C5"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  <w:t>wypełnia Wykonawca</w:t>
            </w: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t>)</w:t>
            </w:r>
          </w:p>
        </w:tc>
      </w:tr>
      <w:tr w:rsidR="00A9344A" w:rsidRPr="00524192" w14:paraId="7B6A203C" w14:textId="77777777" w:rsidTr="00A9344A">
        <w:trPr>
          <w:trHeight w:val="190"/>
        </w:trPr>
        <w:tc>
          <w:tcPr>
            <w:tcW w:w="4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594A9E33" w14:textId="77777777" w:rsidR="00A9344A" w:rsidRPr="00A9344A" w:rsidRDefault="00A9344A" w:rsidP="00A9344A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Przełącznik wyposażony w 16 portów 10/100/1000BaseT RJ-45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PoE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+ (zgodne z IEEE 802.3at) +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uplink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2x1G SFP. Porty SFP muszą mieć możliwość obsadzenia następującymi rodzajami wkładek:</w:t>
            </w:r>
          </w:p>
          <w:p w14:paraId="1EA3FE12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Gigabit Ethernet 1000Base-SX,</w:t>
            </w:r>
          </w:p>
          <w:p w14:paraId="1456AF77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Gigabit Ethernet 1000Base-LX/LH,</w:t>
            </w:r>
          </w:p>
          <w:p w14:paraId="5C96212D" w14:textId="77777777" w:rsidR="00A9344A" w:rsidRPr="00A9344A" w:rsidRDefault="00A9344A" w:rsidP="00A9344A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lastRenderedPageBreak/>
              <w:t>Moc dostępna dla PoE:120W (30W dla dowolnych 4 portów jednocześnie lub 15W dla dowolnych 8 portów jednocześnie)</w:t>
            </w:r>
          </w:p>
          <w:p w14:paraId="068396FD" w14:textId="77777777" w:rsidR="00A9344A" w:rsidRPr="00A9344A" w:rsidRDefault="00A9344A" w:rsidP="00A9344A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Urządzenie musi posiadać funkcjonalność zarządzania przez 1 adres IP grupą (klastrem) do 8 urządzeń pochodzących z tej samej rodziny przełączników połączonych portami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uplinkowymi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1442102" w14:textId="77777777" w:rsidR="00A9344A" w:rsidRPr="00A9344A" w:rsidRDefault="00A9344A" w:rsidP="00A9344A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Zmawiający dopuszcza urządzenie wyposażone w zewnętrzny zasilacz AC230V. Przełącznik umożliwia podtrzymanie zasilania z portów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PoE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podczas restartu urządzenia.</w:t>
            </w:r>
          </w:p>
          <w:p w14:paraId="2DB30CF0" w14:textId="77777777" w:rsidR="00A9344A" w:rsidRPr="00A9344A" w:rsidRDefault="00A9344A" w:rsidP="00A9344A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Urządzenie wyprodukowane zostało w wersji bez wentylatorowej, głębokość urządzenie nie przekracza 33 cm.</w:t>
            </w:r>
          </w:p>
          <w:p w14:paraId="49042A68" w14:textId="77777777" w:rsidR="00A9344A" w:rsidRPr="00A9344A" w:rsidRDefault="00A9344A" w:rsidP="00A9344A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Parametry wydajnościowe (co najmniej):</w:t>
            </w:r>
          </w:p>
          <w:p w14:paraId="3FDBA73E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 Przepustowość przełącznika: 35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Gb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/s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full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duplex),</w:t>
            </w:r>
          </w:p>
          <w:p w14:paraId="68ABD461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 Prędkość przesyłania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forwarding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rate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) dla 64 bajtowych pakietów L3: 26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Mpps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2FF8BCB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Pamięć DRAM – 512 MB,</w:t>
            </w:r>
          </w:p>
          <w:p w14:paraId="40A2BC91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Pamięć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flash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– 256 MB,</w:t>
            </w:r>
          </w:p>
          <w:p w14:paraId="3E28EE01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Wielkość bufora pakietów - 1.5 MB,</w:t>
            </w:r>
          </w:p>
          <w:p w14:paraId="433F6259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256 aktywnych sieci VLAN,</w:t>
            </w:r>
          </w:p>
          <w:p w14:paraId="71ACBCD5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15000 adresów MAC,</w:t>
            </w:r>
          </w:p>
          <w:p w14:paraId="0AD522AE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16 statycznych tras IPv4,</w:t>
            </w:r>
          </w:p>
          <w:p w14:paraId="2DA024E2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16 statycznych tras IPv6,</w:t>
            </w:r>
          </w:p>
          <w:p w14:paraId="73B3CA5D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64 interfejsów SVI L3,</w:t>
            </w:r>
          </w:p>
          <w:p w14:paraId="536750F0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MTU-L3 9198B,</w:t>
            </w:r>
          </w:p>
          <w:p w14:paraId="3D98EA78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Obsługa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ramek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Ethernet Jumbo 10240B,</w:t>
            </w:r>
          </w:p>
          <w:p w14:paraId="2E67CAEC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1024 grupy IGMP,</w:t>
            </w:r>
          </w:p>
          <w:p w14:paraId="5EE08498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6 połączeń zagregowanych typu „port channel”,</w:t>
            </w:r>
          </w:p>
          <w:p w14:paraId="664B9249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16 linków w ramach jednego połączenia zagregowanego typu „port channel” LACP,</w:t>
            </w:r>
          </w:p>
          <w:p w14:paraId="7C37D6E7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Ilość wpisów w listach kontroli dostępu Security ACL – 600,</w:t>
            </w:r>
          </w:p>
          <w:p w14:paraId="053C5AB3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 Obsługa ilość wpisów w listach kontroli dostępu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QoS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ACL – 600.</w:t>
            </w:r>
          </w:p>
          <w:p w14:paraId="77704563" w14:textId="77777777" w:rsidR="00A9344A" w:rsidRPr="00A9344A" w:rsidRDefault="00A9344A" w:rsidP="00A9344A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Porty dostępowe przełącznika muszą posiadać zgodność ze standardem IEEE 802.3az EEE (Energy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Efficient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Ethernet).</w:t>
            </w:r>
          </w:p>
          <w:p w14:paraId="2922E84B" w14:textId="77777777" w:rsidR="00A9344A" w:rsidRPr="00A9344A" w:rsidRDefault="00A9344A" w:rsidP="00A9344A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posiadać obsługę protokołu NTP.</w:t>
            </w:r>
          </w:p>
          <w:p w14:paraId="3B364C81" w14:textId="77777777" w:rsidR="00A9344A" w:rsidRPr="00A9344A" w:rsidRDefault="00A9344A" w:rsidP="00A9344A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Przełącznik musi posiadać obsługę protokołu IGMPv1/2/3 i MLDv1/2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Snooping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D21C0BD" w14:textId="77777777" w:rsidR="00A9344A" w:rsidRPr="00A9344A" w:rsidRDefault="00A9344A" w:rsidP="00A9344A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wspierać następujące mechanizmy związane z zapewnieniem ciągłości pracy sieci:</w:t>
            </w:r>
          </w:p>
          <w:p w14:paraId="02EBDE44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IEEE 802.1w Rapid Spanning Tree;</w:t>
            </w:r>
          </w:p>
          <w:p w14:paraId="2DBA94BF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Per-VLAN Rapid Spanning Tree (PVRST+);</w:t>
            </w:r>
          </w:p>
          <w:p w14:paraId="69E92626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IEEE 802.1s Multi-Instance Spanning Tree;</w:t>
            </w:r>
          </w:p>
          <w:p w14:paraId="30696A94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64 instancji protokołu STP;</w:t>
            </w:r>
          </w:p>
          <w:p w14:paraId="572A8362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protokoły LLDP i LLDP-Med.;</w:t>
            </w:r>
          </w:p>
          <w:p w14:paraId="14FF3BB8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Przełącznik musi obsługiwać funkcjonalność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Layer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traceroute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umożliwiająca śledzenie fizycznej trasy pakietu o zadanym źródłowym i docelowym adresie MAC;</w:t>
            </w:r>
          </w:p>
          <w:p w14:paraId="1EA2B1A6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 Przełącznik musi wspierać połączenia link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aggregation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zgodnie z IEEE 802.3ad;</w:t>
            </w:r>
          </w:p>
          <w:p w14:paraId="628602CC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obsługiwać funkcję Voice VLAN umożliwiającą odseparowanie ruchu danych i ruchu głosowego;</w:t>
            </w:r>
          </w:p>
          <w:p w14:paraId="4A262F9D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posiadać możliwość uruchomienia funkcji serwera DHCP;</w:t>
            </w:r>
          </w:p>
          <w:p w14:paraId="35FD7C44" w14:textId="77777777" w:rsidR="00A9344A" w:rsidRPr="00A9344A" w:rsidRDefault="00A9344A" w:rsidP="00A9344A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 Przełącznik musi obsługiwać następujące mechanizmy związane z bezpieczeństwem sieci:</w:t>
            </w:r>
          </w:p>
          <w:p w14:paraId="58951B90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Wiele poziomów dostępu administracyjnego poprzez konsolę. Przełącznik umożliwia zalogowanie się administratora z konkretnym poziomem dostępu zgodnie z odpowiedzią serwera autoryzacji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privilege-level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14:paraId="6B4F3B80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Autoryzacja użytkowników w oparciu o IEEE 802.1X z możliwością dynamicznego przypisania użytkownika do określonej sieci VLAN,</w:t>
            </w:r>
          </w:p>
          <w:p w14:paraId="59AA95AF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Autoryzacja użytkowników w oparciu o IEEE 802.1X z możliwością dynamicznego przypisania listy ACL,</w:t>
            </w:r>
          </w:p>
          <w:p w14:paraId="003D41E8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Obsługa funkcji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Guest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VLAN umożliwiająca uzyskanie gościnnego dostępu do sieci dla użytkowników bez suplikanta 802.1X,</w:t>
            </w:r>
          </w:p>
          <w:p w14:paraId="491600E7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Możliwość uwierzytelniania urządzeń na porcie w oparciu o adres MAC,</w:t>
            </w:r>
          </w:p>
          <w:p w14:paraId="6C2D6A6B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Możliwość uwierzytelniania użytkowników w oparciu o portal www dla klientów bez suplikanta 802.1X,</w:t>
            </w:r>
          </w:p>
          <w:p w14:paraId="2558848E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Możliwość jednoczesnego uwierzytelniania na porcie telefonu IP i komputera PC podłączonego za telefonem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multidomain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authentication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14:paraId="4FE214D3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 Możliwość obsługi żądań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Change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Authorization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CoA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 zgodnie z RFC 5176,</w:t>
            </w:r>
          </w:p>
          <w:p w14:paraId="2F45C94E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Funkcjonalność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flexible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authentication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(możliwość wyboru kolejności uwierzytelniania - 802.1X/uwierzytelnianie w oparciu o MAC adres/uwierzytelnianie oparciu o portal www),</w:t>
            </w:r>
          </w:p>
          <w:p w14:paraId="23488955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Obsługa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funkcji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Port Security, DHCP Snooping, Dynamic ARP Inspection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IP Source Guard,</w:t>
            </w:r>
          </w:p>
          <w:p w14:paraId="30C94D1C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Możliwość autoryzacji prób logowania do urządzenia (dostęp administracyjny) do serwerów RADIUS i TACACS+,</w:t>
            </w:r>
          </w:p>
          <w:p w14:paraId="359FECBC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Obsługa list kontroli dostępu Port ACL umożliwiające kontrolę ruchu wchodzącego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inbound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 na poziomie portów L2 przełącznika, filtracja na bazie informacji L2 (adresy MAC) jak również na bazie informacji L3 (adresy IP),</w:t>
            </w:r>
          </w:p>
          <w:p w14:paraId="5349BFAA" w14:textId="77777777" w:rsidR="00A9344A" w:rsidRPr="00A9344A" w:rsidRDefault="00A9344A" w:rsidP="00A9344A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Funkcja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Private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VLAN,</w:t>
            </w:r>
          </w:p>
          <w:p w14:paraId="4F4AAEA7" w14:textId="77777777" w:rsidR="00A9344A" w:rsidRPr="00A9344A" w:rsidRDefault="00A9344A" w:rsidP="00A9344A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obsługiwać następujące mechanizmy zapewniające autentyczność uruchamianego oprogramowania oraz hardware urządzenia w tym:</w:t>
            </w:r>
          </w:p>
          <w:p w14:paraId="7F1B2AF5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sprawdzanie autentyczności oprogramowania przed uruchomieniem urządzenia,</w:t>
            </w:r>
          </w:p>
          <w:p w14:paraId="504C0797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bezpieczna sekwencja uruchamiania,</w:t>
            </w:r>
          </w:p>
          <w:p w14:paraId="0FCC1F2C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sprzętowy układ umożliwiający sprawdzenie autentyczności urządzenia.</w:t>
            </w:r>
          </w:p>
          <w:p w14:paraId="24D4A35E" w14:textId="77777777" w:rsidR="00A9344A" w:rsidRPr="00A9344A" w:rsidRDefault="00A9344A" w:rsidP="00A9344A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obsługiwać następujące mechanizmy związane z zapewnieniem jakości usług w sieci:</w:t>
            </w:r>
          </w:p>
          <w:p w14:paraId="0C8C1276" w14:textId="77777777" w:rsidR="00A9344A" w:rsidRPr="00A9344A" w:rsidRDefault="00A9344A" w:rsidP="00A9344A">
            <w:pPr>
              <w:pStyle w:val="Akapitzlist"/>
              <w:numPr>
                <w:ilvl w:val="0"/>
                <w:numId w:val="5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Implementacja 4 kolejek dla ruchu wyjściowego na każdym porcie dla obsługi ruchu o różnej klasie obsługi,</w:t>
            </w:r>
          </w:p>
          <w:p w14:paraId="74ACED04" w14:textId="77777777" w:rsidR="00A9344A" w:rsidRPr="00A9344A" w:rsidRDefault="00A9344A" w:rsidP="00A9344A">
            <w:pPr>
              <w:pStyle w:val="Akapitzlist"/>
              <w:numPr>
                <w:ilvl w:val="0"/>
                <w:numId w:val="5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Implementacja algorytmu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Shaped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Round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Robin dla obsługi kolejek,</w:t>
            </w:r>
          </w:p>
          <w:p w14:paraId="290D9C7A" w14:textId="77777777" w:rsidR="00A9344A" w:rsidRPr="00A9344A" w:rsidRDefault="00A9344A" w:rsidP="00A9344A">
            <w:pPr>
              <w:pStyle w:val="Akapitzlist"/>
              <w:numPr>
                <w:ilvl w:val="0"/>
                <w:numId w:val="5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Możliwość obsługi jednej z powyżej wspomnianych kolejek z bezwzględnym priorytetem w stosunku do innych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Strict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Priority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14:paraId="0A38CF10" w14:textId="77777777" w:rsidR="00A9344A" w:rsidRPr="00A9344A" w:rsidRDefault="00A9344A" w:rsidP="00A9344A">
            <w:pPr>
              <w:pStyle w:val="Akapitzlist"/>
              <w:numPr>
                <w:ilvl w:val="0"/>
                <w:numId w:val="5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Klasyfikacja ruchu do klas różnej jakości obsługi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QoS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 poprzez wykorzystanie następujących parametrów: źródłowy/docelowy adres MAC, źródłowy/docelowy adres IP, źródłowy/docelowy port TCP,</w:t>
            </w:r>
          </w:p>
          <w:p w14:paraId="406C4B04" w14:textId="77777777" w:rsidR="00A9344A" w:rsidRPr="00A9344A" w:rsidRDefault="00A9344A" w:rsidP="00A9344A">
            <w:pPr>
              <w:pStyle w:val="Akapitzlist"/>
              <w:numPr>
                <w:ilvl w:val="0"/>
                <w:numId w:val="5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Możliwość ograniczania pasma dostępnego na danym porcie dla ruchu o danej klasie obsługi z możliwością skonfigurowania minimum 64 różnych ograniczeń,</w:t>
            </w:r>
          </w:p>
          <w:p w14:paraId="1586A6C2" w14:textId="77777777" w:rsidR="00A9344A" w:rsidRPr="00A9344A" w:rsidRDefault="00A9344A" w:rsidP="00A9344A">
            <w:pPr>
              <w:pStyle w:val="Akapitzlist"/>
              <w:numPr>
                <w:ilvl w:val="0"/>
                <w:numId w:val="5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Kontrola sztormów dla ruchu broadcast/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multicast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unicast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9B80CD5" w14:textId="77777777" w:rsidR="00A9344A" w:rsidRPr="00A9344A" w:rsidRDefault="00A9344A" w:rsidP="00A9344A">
            <w:pPr>
              <w:pStyle w:val="Akapitzlist"/>
              <w:numPr>
                <w:ilvl w:val="0"/>
                <w:numId w:val="5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Możliwość zmiany przez urządzenie kodu wartości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QoS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zawartego w ramce Ethernet lub pakiecie IP – poprzez zmianę pola 802.1p (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CoS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) oraz IP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ToS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/DSCP;</w:t>
            </w:r>
          </w:p>
          <w:p w14:paraId="54D13599" w14:textId="77777777" w:rsidR="00A9344A" w:rsidRPr="00A9344A" w:rsidRDefault="00A9344A" w:rsidP="00A9344A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obsługiwać mechanizmy routingu statycznego dla IPv4 i IPv6.</w:t>
            </w:r>
          </w:p>
          <w:p w14:paraId="79020FD6" w14:textId="77777777" w:rsidR="00A9344A" w:rsidRPr="00A9344A" w:rsidRDefault="00A9344A" w:rsidP="00A9344A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Przełącznik musi umożliwiać lokalną obserwację ruchu na określonym porcie, polegającą na kopiowaniu pojawiających się na </w:t>
            </w:r>
            <w:r w:rsidRPr="00A9344A">
              <w:rPr>
                <w:rFonts w:ascii="Times New Roman" w:hAnsi="Times New Roman"/>
                <w:sz w:val="20"/>
                <w:szCs w:val="20"/>
              </w:rPr>
              <w:lastRenderedPageBreak/>
              <w:t>nim ramek i przesyłaniu ich do zdalnego urządzenia monitorującego – mechanizm SPAN z możliwością obsługi do 4 sesji monitorujących.</w:t>
            </w:r>
          </w:p>
          <w:p w14:paraId="5F267C1A" w14:textId="77777777" w:rsidR="00A9344A" w:rsidRPr="00A9344A" w:rsidRDefault="00A9344A" w:rsidP="00A9344A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obsługiwać funkcjonalność wzorców konfiguracji portów zawierających prekonfigurowane ustawienia rekomendowane zależnie od typu urządzenia dołączonego do portu (np. telefon IP, kamera itp.).</w:t>
            </w:r>
          </w:p>
          <w:p w14:paraId="6273D8EB" w14:textId="77777777" w:rsidR="00A9344A" w:rsidRPr="00A9344A" w:rsidRDefault="00A9344A" w:rsidP="00A9344A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 Przełącznik musi obsługiwać protokół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sFlow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dla wszystkich portów fizycznych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uplinkowych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downlinkowych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dla ruchu w kierunku wejściowym i wyjściowym z możliwością skonfigurowania 2 różnych kolektorów ruchu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sFlow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155A9A8" w14:textId="77777777" w:rsidR="00A9344A" w:rsidRPr="00A9344A" w:rsidRDefault="00A9344A" w:rsidP="00A9344A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Przełącznik musi posiadać następujące funkcjonalności związane z zarządzaniem:</w:t>
            </w:r>
          </w:p>
          <w:p w14:paraId="1E5A564B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Port konsolowy;</w:t>
            </w:r>
          </w:p>
          <w:p w14:paraId="0AAD40EF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Dostęp bezprzewodowy Bluetooth do interfejsu zarządzającego urządzenia (telnet,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ssh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) przez zastosowanie zewnętrznego urządzenia Bluetooth podłączonego do portu USB przełącznika;</w:t>
            </w:r>
          </w:p>
          <w:p w14:paraId="33A0C174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 Plik konfiguracyjny urządzenia możliwy do edycji w trybie off-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line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(możliwość przeglądania i zmian konfiguracji w pliku tekstowym na dowolnym urządzeniu PC). Po zapisaniu konfiguracji w pamięci nieulotnej możliwość uruchomienia urządzenia z nową konfiguracją;</w:t>
            </w:r>
          </w:p>
          <w:p w14:paraId="392A548F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Obsługa protokołów SNMPv3, SSHv2,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https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syslog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7FACE7D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Port USB umożliwiający podłączenie zewnętrznego nośnika danych np. w celu </w:t>
            </w:r>
            <w:proofErr w:type="spellStart"/>
            <w:r w:rsidRPr="00A9344A">
              <w:rPr>
                <w:rFonts w:ascii="Times New Roman" w:hAnsi="Times New Roman"/>
                <w:sz w:val="20"/>
                <w:szCs w:val="20"/>
              </w:rPr>
              <w:t>upgradu</w:t>
            </w:r>
            <w:proofErr w:type="spellEnd"/>
            <w:r w:rsidRPr="00A9344A">
              <w:rPr>
                <w:rFonts w:ascii="Times New Roman" w:hAnsi="Times New Roman"/>
                <w:sz w:val="20"/>
                <w:szCs w:val="20"/>
              </w:rPr>
              <w:t xml:space="preserve"> oprogramowania urządzenia;</w:t>
            </w:r>
          </w:p>
          <w:p w14:paraId="5BD05166" w14:textId="77777777" w:rsidR="00A9344A" w:rsidRPr="00A9344A" w:rsidRDefault="00A9344A" w:rsidP="00A9344A">
            <w:pPr>
              <w:pStyle w:val="Akapitzlist"/>
              <w:numPr>
                <w:ilvl w:val="1"/>
                <w:numId w:val="1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Wbudowany graficzny interfejs zarządzania przełącznikiem dostępny z poziomu przeglądarki.</w:t>
            </w:r>
          </w:p>
          <w:p w14:paraId="6A28FDA7" w14:textId="355748FF" w:rsidR="00A9344A" w:rsidRPr="007418A3" w:rsidRDefault="007418A3" w:rsidP="007418A3">
            <w:p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 </w:t>
            </w:r>
            <w:r w:rsidR="00A9344A" w:rsidRPr="007418A3">
              <w:rPr>
                <w:rFonts w:ascii="Times New Roman" w:hAnsi="Times New Roman"/>
                <w:sz w:val="20"/>
                <w:szCs w:val="20"/>
              </w:rPr>
              <w:t>Przełącznik musi posiadać gwarancję, która zapewnia wymianę sprzętu na drugi dzień roboczy oraz wsparcie producenta w wymiarze 8x5 (5-dni w tygodniu, 8-godzin) w okresie pierwszych minimum 36 miesięcy. Dodatkowo przełącznik musi zostać objęty gwarancją z wymianą sprzętu do 14-dni, w okresie do 3 lat od opublikowania ogłoszenia o wycofaniu produktu ze sprzedaży przez producenta.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1D5D6" w14:textId="77777777" w:rsidR="005D6621" w:rsidRDefault="005D6621" w:rsidP="005D6621">
            <w:pPr>
              <w:ind w:left="34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97E648" w14:textId="60851AE2" w:rsidR="00A9344A" w:rsidRPr="002B04C5" w:rsidRDefault="00A9344A" w:rsidP="00CC66E2">
            <w:pPr>
              <w:ind w:left="34" w:right="-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</w:tbl>
    <w:p w14:paraId="76A20CBC" w14:textId="021C3A8E" w:rsidR="1C6F0888" w:rsidRDefault="1C6F0888" w:rsidP="4A8F7E29">
      <w:pPr>
        <w:spacing w:after="0" w:line="254" w:lineRule="auto"/>
        <w:jc w:val="both"/>
      </w:pPr>
    </w:p>
    <w:p w14:paraId="0FFF0054" w14:textId="77777777" w:rsidR="00CC66E2" w:rsidRDefault="00CC66E2" w:rsidP="4A8F7E29">
      <w:pPr>
        <w:spacing w:after="0" w:line="254" w:lineRule="auto"/>
        <w:jc w:val="both"/>
      </w:pPr>
    </w:p>
    <w:p w14:paraId="3DD508B7" w14:textId="77777777" w:rsidR="00A9344A" w:rsidRDefault="1C6F0888" w:rsidP="4A8F7E29">
      <w:pPr>
        <w:spacing w:after="0" w:line="254" w:lineRule="auto"/>
        <w:jc w:val="both"/>
      </w:pPr>
      <w:r w:rsidRPr="4A8F7E29">
        <w:rPr>
          <w:rFonts w:cs="Calibri"/>
          <w:sz w:val="20"/>
          <w:szCs w:val="20"/>
        </w:rPr>
        <w:t xml:space="preserve"> </w:t>
      </w:r>
    </w:p>
    <w:tbl>
      <w:tblPr>
        <w:tblW w:w="90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81"/>
        <w:gridCol w:w="31"/>
        <w:gridCol w:w="4252"/>
      </w:tblGrid>
      <w:tr w:rsidR="005D6621" w:rsidRPr="00524192" w14:paraId="00320C98" w14:textId="144BC8C7" w:rsidTr="005D6621">
        <w:trPr>
          <w:trHeight w:val="365"/>
        </w:trPr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0E4F41FA" w14:textId="66DD084B" w:rsidR="002F03D2" w:rsidRDefault="002F03D2" w:rsidP="005D662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moduł MM SFP+</w:t>
            </w:r>
          </w:p>
          <w:p w14:paraId="13B58B16" w14:textId="474D20EE" w:rsidR="005D6621" w:rsidRDefault="005D6621" w:rsidP="005D662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Ilość: 4 sztuki </w:t>
            </w:r>
          </w:p>
          <w:p w14:paraId="3B7B31CB" w14:textId="60E2E667" w:rsidR="005D6621" w:rsidRPr="00524192" w:rsidRDefault="005D6621" w:rsidP="005D6621">
            <w:pPr>
              <w:rPr>
                <w:rFonts w:ascii="Times New Roman" w:hAnsi="Times New Roman"/>
                <w:b/>
                <w:strike/>
                <w:sz w:val="20"/>
                <w:szCs w:val="20"/>
                <w:highlight w:val="yellow"/>
              </w:rPr>
            </w:pPr>
            <w:r w:rsidRPr="00A9344A">
              <w:rPr>
                <w:rFonts w:ascii="Times New Roman" w:eastAsiaTheme="minorHAnsi" w:hAnsi="Times New Roman"/>
                <w:b/>
                <w:sz w:val="20"/>
                <w:szCs w:val="20"/>
              </w:rPr>
              <w:t>Nazwa producenta oraz typ/model oferowane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go asortymentu</w:t>
            </w:r>
            <w:r w:rsidRPr="00A9344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+ nr katalogowy </w:t>
            </w:r>
            <w:r w:rsidRPr="00A9344A">
              <w:rPr>
                <w:rFonts w:ascii="Times New Roman" w:eastAsiaTheme="minorHAnsi" w:hAnsi="Times New Roman"/>
                <w:b/>
                <w:sz w:val="20"/>
                <w:szCs w:val="20"/>
              </w:rPr>
              <w:t>(</w:t>
            </w:r>
            <w:r w:rsidRPr="00A9344A"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  <w:t>wypełnia Wykonawca W PRAWEJ KOLUMNIE TABELI</w:t>
            </w:r>
            <w:r w:rsidRPr="00A9344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), </w:t>
            </w:r>
            <w:r w:rsidRPr="00A9344A">
              <w:rPr>
                <w:rFonts w:ascii="Times New Roman" w:hAnsi="Times New Roman"/>
                <w:sz w:val="20"/>
                <w:szCs w:val="20"/>
                <w:u w:val="single"/>
              </w:rPr>
              <w:t>spełniającego co najmniej wymagania opisane w poniższej tabeli: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A16A2" w14:textId="77777777" w:rsidR="002F03D2" w:rsidRPr="002F03D2" w:rsidRDefault="002F03D2" w:rsidP="002F03D2">
            <w:pPr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PRODUCENT:…………………………….</w:t>
            </w:r>
          </w:p>
          <w:p w14:paraId="36031134" w14:textId="4A5054AB" w:rsid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NAZWA, MODEL</w:t>
            </w:r>
            <w:r w:rsidR="00D11701">
              <w:rPr>
                <w:rFonts w:ascii="Times New Roman" w:hAnsi="Times New Roman"/>
                <w:sz w:val="20"/>
                <w:szCs w:val="20"/>
              </w:rPr>
              <w:t>, NR KATALOGOWY</w:t>
            </w:r>
            <w:r w:rsidRPr="002F03D2">
              <w:rPr>
                <w:rFonts w:ascii="Times New Roman" w:hAnsi="Times New Roman"/>
                <w:sz w:val="20"/>
                <w:szCs w:val="20"/>
              </w:rPr>
              <w:t>: ……………………….</w:t>
            </w:r>
          </w:p>
          <w:p w14:paraId="2EB7D541" w14:textId="77777777" w:rsidR="002F03D2" w:rsidRP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ILOŚĆ: …………………….</w:t>
            </w:r>
          </w:p>
          <w:p w14:paraId="1A71B890" w14:textId="395F5E6D" w:rsidR="002F03D2" w:rsidRPr="002F03D2" w:rsidRDefault="0064111D" w:rsidP="0064111D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GWARANCJI:………MIESIĘCY</w:t>
            </w:r>
            <w:r w:rsidR="002F03D2" w:rsidRPr="002F03D2">
              <w:rPr>
                <w:rFonts w:ascii="Times New Roman" w:hAnsi="Times New Roman"/>
                <w:sz w:val="20"/>
                <w:szCs w:val="20"/>
              </w:rPr>
              <w:t xml:space="preserve"> OD PODPISANIA PROTOKOŁU ODBIORU</w:t>
            </w:r>
            <w:r w:rsidR="002F03D2">
              <w:rPr>
                <w:rFonts w:ascii="Times New Roman" w:hAnsi="Times New Roman"/>
                <w:sz w:val="20"/>
                <w:szCs w:val="20"/>
              </w:rPr>
              <w:t xml:space="preserve"> KOŃCOWEGO </w:t>
            </w:r>
          </w:p>
          <w:p w14:paraId="17C225C9" w14:textId="77777777" w:rsidR="002F03D2" w:rsidRP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GWARANT (producent/ inny): ………….</w:t>
            </w:r>
          </w:p>
          <w:p w14:paraId="0E304FB6" w14:textId="77777777" w:rsidR="002F03D2" w:rsidRP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DANE SERWISU/ ZGŁOSZENIA SERWISOWE:</w:t>
            </w:r>
          </w:p>
          <w:p w14:paraId="6E6EBBBA" w14:textId="77777777" w:rsid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Nazwa/ adres serwisu: ………………. , w godzinach ……………………………...(co najmniej w przedziale od 08:00 – 17:00) za pośrednictwem telefonu pod nr …………, jak również całodobowo poprzez: e-mail (……@……) lub (jeśli dot.) poprzez dedykowaną platformę dostępną pod adresem: …………………..</w:t>
            </w:r>
          </w:p>
          <w:p w14:paraId="161EE012" w14:textId="3D66EC90" w:rsidR="005D6621" w:rsidRDefault="002F03D2" w:rsidP="002F03D2">
            <w:pPr>
              <w:spacing w:after="0" w:line="240" w:lineRule="auto"/>
              <w:rPr>
                <w:rFonts w:ascii="Times New Roman" w:hAnsi="Times New Roman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OPROGRAMOWNIE/ LICENCJE (JEŚLI DOT.)</w:t>
            </w:r>
            <w:r w:rsidR="00D11701">
              <w:rPr>
                <w:rFonts w:ascii="Times New Roman" w:hAnsi="Times New Roman"/>
                <w:sz w:val="20"/>
                <w:szCs w:val="20"/>
              </w:rPr>
              <w:t xml:space="preserve">: WERSJA, NR KATALOGOWY 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</w:t>
            </w:r>
          </w:p>
          <w:p w14:paraId="3A623629" w14:textId="3510C787" w:rsidR="005D6621" w:rsidRPr="005D6621" w:rsidRDefault="005D6621" w:rsidP="005D662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9344A" w:rsidRPr="00524192" w14:paraId="0C546ED0" w14:textId="77777777" w:rsidTr="00A9344A">
        <w:trPr>
          <w:trHeight w:val="190"/>
        </w:trPr>
        <w:tc>
          <w:tcPr>
            <w:tcW w:w="481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1B19E083" w14:textId="77777777" w:rsidR="00A9344A" w:rsidRPr="00524192" w:rsidRDefault="00A9344A" w:rsidP="005D6621">
            <w:pPr>
              <w:ind w:left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4AC6CB65" w14:textId="77777777" w:rsidR="00A9344A" w:rsidRPr="002B04C5" w:rsidRDefault="00A9344A" w:rsidP="005D6621">
            <w:pPr>
              <w:ind w:left="34" w:right="-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t>Parametry oferowane przez Wykonawcę</w:t>
            </w:r>
          </w:p>
          <w:p w14:paraId="4775C6B2" w14:textId="77777777" w:rsidR="00A9344A" w:rsidRPr="00524192" w:rsidRDefault="00A9344A" w:rsidP="005D6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t>(</w:t>
            </w:r>
            <w:r w:rsidRPr="002B04C5"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  <w:t>wypełnia Wykonawca</w:t>
            </w: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t>)</w:t>
            </w:r>
          </w:p>
        </w:tc>
      </w:tr>
      <w:tr w:rsidR="00A9344A" w:rsidRPr="00524192" w14:paraId="497FB653" w14:textId="77777777" w:rsidTr="00A9344A">
        <w:trPr>
          <w:trHeight w:val="190"/>
        </w:trPr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43E53D78" w14:textId="07DF930F" w:rsidR="002F03D2" w:rsidRDefault="002F03D2" w:rsidP="005D662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moduł MM SFP+</w:t>
            </w:r>
          </w:p>
          <w:p w14:paraId="1957E889" w14:textId="060EA9B3" w:rsidR="005D6621" w:rsidRPr="005D6621" w:rsidRDefault="005D6621" w:rsidP="005D6621">
            <w:pPr>
              <w:spacing w:after="160" w:line="25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Zamawiający wymaga dostarczenia modułów i okablowania, które muszą być kompatybil</w:t>
            </w:r>
            <w:r>
              <w:rPr>
                <w:rFonts w:ascii="Times New Roman" w:hAnsi="Times New Roman"/>
                <w:sz w:val="20"/>
                <w:szCs w:val="20"/>
              </w:rPr>
              <w:t>ne z dostarczonymi urządzeniami. Proszę opisać oferowane moduły w prawej kolumnie tabeli.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851E" w14:textId="411EB76C" w:rsidR="00A9344A" w:rsidRPr="002B04C5" w:rsidRDefault="00A9344A" w:rsidP="002F03D2">
            <w:pPr>
              <w:ind w:left="34" w:right="-2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</w:tbl>
    <w:p w14:paraId="10449F2C" w14:textId="08672A8D" w:rsidR="1C6F0888" w:rsidRDefault="1C6F0888" w:rsidP="4A8F7E29">
      <w:pPr>
        <w:spacing w:after="0" w:line="254" w:lineRule="auto"/>
        <w:jc w:val="both"/>
      </w:pPr>
    </w:p>
    <w:p w14:paraId="78D8072F" w14:textId="3F9C27EC" w:rsidR="00A9344A" w:rsidRDefault="00A9344A" w:rsidP="4A8F7E29">
      <w:pPr>
        <w:spacing w:after="0" w:line="254" w:lineRule="auto"/>
        <w:jc w:val="both"/>
      </w:pPr>
    </w:p>
    <w:tbl>
      <w:tblPr>
        <w:tblW w:w="90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92"/>
        <w:gridCol w:w="20"/>
        <w:gridCol w:w="4252"/>
      </w:tblGrid>
      <w:tr w:rsidR="005D6621" w:rsidRPr="00524192" w14:paraId="334DA0F7" w14:textId="49A40E4A" w:rsidTr="005D6621">
        <w:trPr>
          <w:trHeight w:val="365"/>
        </w:trPr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7D82BCC7" w14:textId="77777777" w:rsidR="002F03D2" w:rsidRDefault="002F03D2" w:rsidP="005D662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moduł MM SFP</w:t>
            </w:r>
            <w:r w:rsidR="005D6621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6B52639B" w14:textId="46EC97A7" w:rsidR="005D6621" w:rsidRDefault="005D6621" w:rsidP="005D662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Ilość: 4 sztuki </w:t>
            </w:r>
          </w:p>
          <w:p w14:paraId="5ACE317E" w14:textId="701E0175" w:rsidR="005D6621" w:rsidRPr="00524192" w:rsidRDefault="005D6621" w:rsidP="005D6621">
            <w:pPr>
              <w:rPr>
                <w:rFonts w:ascii="Times New Roman" w:hAnsi="Times New Roman"/>
                <w:b/>
                <w:strike/>
                <w:sz w:val="20"/>
                <w:szCs w:val="20"/>
                <w:highlight w:val="yellow"/>
              </w:rPr>
            </w:pPr>
            <w:r w:rsidRPr="00A9344A">
              <w:rPr>
                <w:rFonts w:ascii="Times New Roman" w:eastAsiaTheme="minorHAnsi" w:hAnsi="Times New Roman"/>
                <w:b/>
                <w:sz w:val="20"/>
                <w:szCs w:val="20"/>
              </w:rPr>
              <w:t>Nazwa producenta oraz typ/model oferowane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go asortymentu + nr katalogowy </w:t>
            </w:r>
            <w:r w:rsidRPr="00A9344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(</w:t>
            </w:r>
            <w:r w:rsidRPr="00A9344A"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  <w:t xml:space="preserve">wypełnia Wykonawca </w:t>
            </w:r>
            <w:r w:rsidRPr="00A9344A"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  <w:lastRenderedPageBreak/>
              <w:t>W PRAWEJ KOLUMNIE TABELI</w:t>
            </w:r>
            <w:r w:rsidRPr="00A9344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), </w:t>
            </w:r>
            <w:r w:rsidRPr="00A9344A">
              <w:rPr>
                <w:rFonts w:ascii="Times New Roman" w:hAnsi="Times New Roman"/>
                <w:sz w:val="20"/>
                <w:szCs w:val="20"/>
                <w:u w:val="single"/>
              </w:rPr>
              <w:t>spełniającego co najmniej wymagania opisane w poniższej tabeli:</w:t>
            </w:r>
          </w:p>
        </w:tc>
        <w:tc>
          <w:tcPr>
            <w:tcW w:w="42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7D887" w14:textId="631DBFA0" w:rsidR="002F03D2" w:rsidRPr="002F03D2" w:rsidRDefault="002F03D2" w:rsidP="002F03D2">
            <w:pPr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lastRenderedPageBreak/>
              <w:t>PRODUCENT:…………………………….</w:t>
            </w:r>
          </w:p>
          <w:p w14:paraId="1F5A805F" w14:textId="10AC86AF" w:rsid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NAZWA, MODEL</w:t>
            </w:r>
            <w:r w:rsidR="00D11701">
              <w:rPr>
                <w:rFonts w:ascii="Times New Roman" w:hAnsi="Times New Roman"/>
                <w:sz w:val="20"/>
                <w:szCs w:val="20"/>
              </w:rPr>
              <w:t>, NR KATALOGOWY</w:t>
            </w:r>
            <w:r w:rsidRPr="002F03D2">
              <w:rPr>
                <w:rFonts w:ascii="Times New Roman" w:hAnsi="Times New Roman"/>
                <w:sz w:val="20"/>
                <w:szCs w:val="20"/>
              </w:rPr>
              <w:t>: ……………………….</w:t>
            </w:r>
          </w:p>
          <w:p w14:paraId="6DFB815E" w14:textId="77777777" w:rsidR="002F03D2" w:rsidRP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ILOŚĆ: …………………….</w:t>
            </w:r>
          </w:p>
          <w:p w14:paraId="40803A4D" w14:textId="5B62021F" w:rsidR="002F03D2" w:rsidRPr="002F03D2" w:rsidRDefault="0064111D" w:rsidP="0064111D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OKRES GWARANCJI:………MIESIĘCY</w:t>
            </w:r>
            <w:r w:rsidR="00CC66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03D2" w:rsidRPr="002F03D2">
              <w:rPr>
                <w:rFonts w:ascii="Times New Roman" w:hAnsi="Times New Roman"/>
                <w:sz w:val="20"/>
                <w:szCs w:val="20"/>
              </w:rPr>
              <w:t>OD PODPISANIA PROTOKOŁU ODBIORU</w:t>
            </w:r>
            <w:r w:rsidR="002F03D2">
              <w:rPr>
                <w:rFonts w:ascii="Times New Roman" w:hAnsi="Times New Roman"/>
                <w:sz w:val="20"/>
                <w:szCs w:val="20"/>
              </w:rPr>
              <w:t xml:space="preserve"> KOŃCOWEGO </w:t>
            </w:r>
          </w:p>
          <w:p w14:paraId="12498254" w14:textId="77777777" w:rsidR="002F03D2" w:rsidRP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GWARANT (producent/ inny): ………….</w:t>
            </w:r>
          </w:p>
          <w:p w14:paraId="291988A3" w14:textId="77777777" w:rsidR="002F03D2" w:rsidRP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DANE SERWISU/ ZGŁOSZENIA SERWISOWE:</w:t>
            </w:r>
          </w:p>
          <w:p w14:paraId="539BB0ED" w14:textId="77777777" w:rsid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Nazwa/ adres serwisu: ………………. , w godzinach ……………………………...(co najmniej w przedziale od 08:00 – 17:00) za pośrednictwem telefonu pod nr …………, jak również całodobowo poprzez: e-mail (……@……) lub (jeśli dot.) poprzez dedykowaną platformę dostępną pod adresem: …………………..</w:t>
            </w:r>
          </w:p>
          <w:p w14:paraId="35C508F8" w14:textId="7F911BF3" w:rsidR="005D6621" w:rsidRPr="00524192" w:rsidRDefault="002F03D2" w:rsidP="002F03D2">
            <w:pPr>
              <w:rPr>
                <w:rFonts w:ascii="Times New Roman" w:hAnsi="Times New Roman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OPROGRAMOWNIE/ LICENCJE (JEŚLI DOT.)</w:t>
            </w:r>
            <w:r w:rsidR="00D11701">
              <w:rPr>
                <w:rFonts w:ascii="Times New Roman" w:hAnsi="Times New Roman"/>
                <w:sz w:val="20"/>
                <w:szCs w:val="20"/>
              </w:rPr>
              <w:t xml:space="preserve">: NR KATALOGOWY 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</w:t>
            </w:r>
          </w:p>
        </w:tc>
      </w:tr>
      <w:tr w:rsidR="00A9344A" w:rsidRPr="00524192" w14:paraId="38E96CCC" w14:textId="77777777" w:rsidTr="005D6621">
        <w:trPr>
          <w:trHeight w:val="190"/>
        </w:trPr>
        <w:tc>
          <w:tcPr>
            <w:tcW w:w="481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4424F6AD" w14:textId="77777777" w:rsidR="00A9344A" w:rsidRPr="00524192" w:rsidRDefault="00A9344A" w:rsidP="005D6621">
            <w:pPr>
              <w:ind w:left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Wymagane minimalne parametry techniczne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5918279C" w14:textId="77777777" w:rsidR="00A9344A" w:rsidRPr="002B04C5" w:rsidRDefault="00A9344A" w:rsidP="005D6621">
            <w:pPr>
              <w:ind w:left="34" w:right="-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t>Parametry oferowane przez Wykonawcę</w:t>
            </w:r>
          </w:p>
          <w:p w14:paraId="0EB46092" w14:textId="77777777" w:rsidR="00A9344A" w:rsidRPr="00524192" w:rsidRDefault="00A9344A" w:rsidP="005D6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t>(</w:t>
            </w:r>
            <w:r w:rsidRPr="002B04C5"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  <w:t>wypełnia Wykonawca</w:t>
            </w: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t>)</w:t>
            </w:r>
          </w:p>
        </w:tc>
      </w:tr>
      <w:tr w:rsidR="005D6621" w:rsidRPr="00524192" w14:paraId="4ED7D283" w14:textId="77777777" w:rsidTr="005D6621">
        <w:trPr>
          <w:trHeight w:val="190"/>
        </w:trPr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5E0731A2" w14:textId="77777777" w:rsidR="002F03D2" w:rsidRDefault="002F03D2" w:rsidP="005D662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moduł MM SFP</w:t>
            </w:r>
          </w:p>
          <w:p w14:paraId="6E772E12" w14:textId="6BCCDCB7" w:rsidR="005D6621" w:rsidRPr="005D6621" w:rsidRDefault="005D6621" w:rsidP="005D6621">
            <w:pPr>
              <w:spacing w:after="160" w:line="25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>Zamawiający wymaga dostarczenia modułów i okablowania, które muszą być kompatybil</w:t>
            </w:r>
            <w:r>
              <w:rPr>
                <w:rFonts w:ascii="Times New Roman" w:hAnsi="Times New Roman"/>
                <w:sz w:val="20"/>
                <w:szCs w:val="20"/>
              </w:rPr>
              <w:t>ne z dostarczonymi urządzeniami. Proszę opisać oferowane moduły w prawej kolumnie tabeli.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68E4" w14:textId="599D289D" w:rsidR="005D6621" w:rsidRPr="002B04C5" w:rsidRDefault="005D6621" w:rsidP="005D6621">
            <w:pPr>
              <w:ind w:left="34" w:right="-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</w:tbl>
    <w:p w14:paraId="00257991" w14:textId="44FF9BC2" w:rsidR="00A9344A" w:rsidRDefault="00A9344A" w:rsidP="4A8F7E29">
      <w:pPr>
        <w:spacing w:after="0" w:line="254" w:lineRule="auto"/>
        <w:jc w:val="both"/>
      </w:pPr>
    </w:p>
    <w:p w14:paraId="0BFF42C8" w14:textId="0163ACE4" w:rsidR="00A9344A" w:rsidRDefault="00A9344A" w:rsidP="4A8F7E29">
      <w:pPr>
        <w:spacing w:after="0" w:line="254" w:lineRule="auto"/>
        <w:jc w:val="both"/>
      </w:pPr>
    </w:p>
    <w:tbl>
      <w:tblPr>
        <w:tblW w:w="90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69"/>
        <w:gridCol w:w="43"/>
        <w:gridCol w:w="4252"/>
      </w:tblGrid>
      <w:tr w:rsidR="005D6621" w:rsidRPr="00524192" w14:paraId="1FC9A9CC" w14:textId="4B7E961F" w:rsidTr="005D6621">
        <w:trPr>
          <w:trHeight w:val="365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7B0BF753" w14:textId="17CA6057" w:rsidR="002F03D2" w:rsidRDefault="002F03D2" w:rsidP="005D66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Patchcord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MM długości 2 metry</w:t>
            </w:r>
          </w:p>
          <w:p w14:paraId="316147C0" w14:textId="65F820B7" w:rsidR="005D6621" w:rsidRPr="005D6621" w:rsidRDefault="005D6621" w:rsidP="005D66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D6621">
              <w:rPr>
                <w:rFonts w:ascii="Times New Roman" w:hAnsi="Times New Roman"/>
                <w:b/>
                <w:sz w:val="20"/>
                <w:szCs w:val="20"/>
              </w:rPr>
              <w:t>Ilość: 8 sztuk</w:t>
            </w:r>
          </w:p>
          <w:p w14:paraId="5FBAE3FF" w14:textId="16B51772" w:rsidR="005D6621" w:rsidRPr="00524192" w:rsidRDefault="005D6621" w:rsidP="005D6621">
            <w:pPr>
              <w:rPr>
                <w:rFonts w:ascii="Times New Roman" w:hAnsi="Times New Roman"/>
                <w:b/>
                <w:strike/>
                <w:sz w:val="20"/>
                <w:szCs w:val="20"/>
                <w:highlight w:val="yellow"/>
              </w:rPr>
            </w:pPr>
            <w:r w:rsidRPr="00A9344A">
              <w:rPr>
                <w:rFonts w:ascii="Times New Roman" w:eastAsiaTheme="minorHAnsi" w:hAnsi="Times New Roman"/>
                <w:b/>
                <w:sz w:val="20"/>
                <w:szCs w:val="20"/>
              </w:rPr>
              <w:t>Nazwa producenta oraz typ/model oferowane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go asortymentu + nr katalogowy</w:t>
            </w:r>
            <w:r w:rsidRPr="00A9344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(</w:t>
            </w:r>
            <w:r w:rsidRPr="00A9344A"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  <w:t>wypełnia Wykonawca W PRAWEJ KOLUMNIE TABELI</w:t>
            </w:r>
            <w:r w:rsidRPr="00A9344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), </w:t>
            </w:r>
            <w:r w:rsidRPr="00A9344A">
              <w:rPr>
                <w:rFonts w:ascii="Times New Roman" w:hAnsi="Times New Roman"/>
                <w:sz w:val="20"/>
                <w:szCs w:val="20"/>
                <w:u w:val="single"/>
              </w:rPr>
              <w:t>spełniającego co najmniej wymagania opisane w poniższej tabeli:</w:t>
            </w:r>
          </w:p>
        </w:tc>
        <w:tc>
          <w:tcPr>
            <w:tcW w:w="42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DA00F" w14:textId="77777777" w:rsidR="002F03D2" w:rsidRPr="002F03D2" w:rsidRDefault="002F03D2" w:rsidP="002F03D2">
            <w:pPr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PRODUCENT:…………………………….</w:t>
            </w:r>
          </w:p>
          <w:p w14:paraId="79922C9F" w14:textId="5E4F50BB" w:rsid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NAZWA, MODEL</w:t>
            </w:r>
            <w:r w:rsidR="00D11701">
              <w:rPr>
                <w:rFonts w:ascii="Times New Roman" w:hAnsi="Times New Roman"/>
                <w:sz w:val="20"/>
                <w:szCs w:val="20"/>
              </w:rPr>
              <w:t>, NR KATALOGOWY</w:t>
            </w:r>
            <w:r w:rsidRPr="002F03D2">
              <w:rPr>
                <w:rFonts w:ascii="Times New Roman" w:hAnsi="Times New Roman"/>
                <w:sz w:val="20"/>
                <w:szCs w:val="20"/>
              </w:rPr>
              <w:t>: ……………………….</w:t>
            </w:r>
          </w:p>
          <w:p w14:paraId="77C6D368" w14:textId="77777777" w:rsidR="002F03D2" w:rsidRP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ILOŚĆ: …………………….</w:t>
            </w:r>
          </w:p>
          <w:p w14:paraId="756A17B8" w14:textId="60855961" w:rsidR="002F03D2" w:rsidRPr="002F03D2" w:rsidRDefault="0064111D" w:rsidP="0064111D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GWARANCJI:………MIESIĘCY</w:t>
            </w:r>
            <w:r w:rsidR="002F03D2" w:rsidRPr="002F03D2">
              <w:rPr>
                <w:rFonts w:ascii="Times New Roman" w:hAnsi="Times New Roman"/>
                <w:sz w:val="20"/>
                <w:szCs w:val="20"/>
              </w:rPr>
              <w:t xml:space="preserve"> OD PODPISANIA PROTOKOŁU ODBIORU</w:t>
            </w:r>
            <w:r w:rsidR="002F03D2">
              <w:rPr>
                <w:rFonts w:ascii="Times New Roman" w:hAnsi="Times New Roman"/>
                <w:sz w:val="20"/>
                <w:szCs w:val="20"/>
              </w:rPr>
              <w:t xml:space="preserve"> KOŃCOWEGO </w:t>
            </w:r>
          </w:p>
          <w:p w14:paraId="021CF684" w14:textId="77777777" w:rsidR="002F03D2" w:rsidRP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GWARANT (producent/ inny): ………….</w:t>
            </w:r>
          </w:p>
          <w:p w14:paraId="2C29E56B" w14:textId="77777777" w:rsidR="002F03D2" w:rsidRP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t>DANE SERWISU/ ZGŁOSZENIA SERWISOWE:</w:t>
            </w:r>
          </w:p>
          <w:p w14:paraId="5E530DF1" w14:textId="77777777" w:rsidR="002F03D2" w:rsidRDefault="002F03D2" w:rsidP="002F03D2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  <w:r w:rsidRPr="002F03D2">
              <w:rPr>
                <w:rFonts w:ascii="Times New Roman" w:hAnsi="Times New Roman"/>
                <w:sz w:val="20"/>
                <w:szCs w:val="20"/>
              </w:rPr>
              <w:lastRenderedPageBreak/>
              <w:t>Nazwa/ adres serwisu: ………………. , w godzinach ……………………………...(co najmniej w przedziale od 08:00 – 17:00) za pośrednictwem telefonu pod nr …………, jak również całodobowo poprzez: e-mail (……@……) lub (jeśli dot.) poprzez dedykowaną platformę dostępną pod adresem: …………………..</w:t>
            </w:r>
          </w:p>
          <w:p w14:paraId="5251F7DB" w14:textId="5ACDCAAB" w:rsidR="005D6621" w:rsidRPr="00524192" w:rsidRDefault="002F03D2" w:rsidP="002F03D2">
            <w:pPr>
              <w:rPr>
                <w:rFonts w:ascii="Times New Roman" w:hAnsi="Times New Roman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OPROGRAMOWNIE/ LICENCJE (JEŚLI DOT.)</w:t>
            </w:r>
            <w:r w:rsidR="00D11701">
              <w:rPr>
                <w:rFonts w:ascii="Times New Roman" w:hAnsi="Times New Roman"/>
                <w:sz w:val="20"/>
                <w:szCs w:val="20"/>
              </w:rPr>
              <w:t xml:space="preserve">: WERSJA, NR KATALOGOWY 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</w:t>
            </w:r>
          </w:p>
        </w:tc>
      </w:tr>
      <w:tr w:rsidR="00A9344A" w:rsidRPr="00524192" w14:paraId="215F4E4D" w14:textId="77777777" w:rsidTr="005D6621">
        <w:trPr>
          <w:trHeight w:val="190"/>
        </w:trPr>
        <w:tc>
          <w:tcPr>
            <w:tcW w:w="481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1683A9C4" w14:textId="77777777" w:rsidR="00A9344A" w:rsidRPr="00524192" w:rsidRDefault="00A9344A" w:rsidP="005D6621">
            <w:pPr>
              <w:ind w:left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Wymagane minimalne parametry techniczne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54146F96" w14:textId="77777777" w:rsidR="00A9344A" w:rsidRPr="002B04C5" w:rsidRDefault="00A9344A" w:rsidP="005D6621">
            <w:pPr>
              <w:ind w:left="34" w:right="-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t>Parametry oferowane przez Wykonawcę</w:t>
            </w:r>
          </w:p>
          <w:p w14:paraId="2F09ADDA" w14:textId="77777777" w:rsidR="00A9344A" w:rsidRPr="00524192" w:rsidRDefault="00A9344A" w:rsidP="005D6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t>(</w:t>
            </w:r>
            <w:r w:rsidRPr="002B04C5"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  <w:t>wypełnia Wykonawca</w:t>
            </w:r>
            <w:r w:rsidRPr="002B04C5">
              <w:rPr>
                <w:rFonts w:ascii="Times New Roman" w:eastAsiaTheme="minorHAnsi" w:hAnsi="Times New Roman"/>
                <w:b/>
                <w:sz w:val="20"/>
                <w:szCs w:val="20"/>
              </w:rPr>
              <w:t>)</w:t>
            </w:r>
          </w:p>
        </w:tc>
      </w:tr>
      <w:tr w:rsidR="005D6621" w:rsidRPr="00524192" w14:paraId="479E6F40" w14:textId="77777777" w:rsidTr="005D6621">
        <w:trPr>
          <w:trHeight w:val="190"/>
        </w:trPr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00" w:type="dxa"/>
              <w:bottom w:w="120" w:type="dxa"/>
              <w:right w:w="100" w:type="dxa"/>
            </w:tcMar>
          </w:tcPr>
          <w:p w14:paraId="5CC7895B" w14:textId="0180B5AD" w:rsidR="002F03D2" w:rsidRDefault="002F03D2" w:rsidP="005D66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Patchcord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MM długości 2 metry</w:t>
            </w:r>
          </w:p>
          <w:p w14:paraId="30943E31" w14:textId="394AEB17" w:rsidR="005D6621" w:rsidRPr="005D6621" w:rsidRDefault="005D6621" w:rsidP="005D6621">
            <w:pPr>
              <w:spacing w:after="160" w:line="25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44A">
              <w:rPr>
                <w:rFonts w:ascii="Times New Roman" w:hAnsi="Times New Roman"/>
                <w:sz w:val="20"/>
                <w:szCs w:val="20"/>
              </w:rPr>
              <w:t xml:space="preserve">Zamawiający wymaga dostarczenia modułów </w:t>
            </w:r>
            <w:r w:rsidR="0064111D"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  <w:r w:rsidRPr="00A9344A">
              <w:rPr>
                <w:rFonts w:ascii="Times New Roman" w:hAnsi="Times New Roman"/>
                <w:sz w:val="20"/>
                <w:szCs w:val="20"/>
              </w:rPr>
              <w:t>i okablowania, które muszą być kompatybil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ne </w:t>
            </w:r>
            <w:r w:rsidR="0064111D"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dostarczonymi urządzeniami. Proszę opisać oferowane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patchcordy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prawej kolumnie tabeli.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FB85" w14:textId="77777777" w:rsidR="005D6621" w:rsidRDefault="005D6621" w:rsidP="005D6621">
            <w:pPr>
              <w:ind w:left="34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22AEF3" w14:textId="03A5BC14" w:rsidR="005D6621" w:rsidRPr="005D6621" w:rsidRDefault="005D6621" w:rsidP="005D6621">
            <w:pPr>
              <w:ind w:left="34"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EC453F" w14:textId="5AB92F5E" w:rsidR="00A9344A" w:rsidRDefault="00A9344A" w:rsidP="4A8F7E29">
      <w:pPr>
        <w:spacing w:after="0" w:line="254" w:lineRule="auto"/>
        <w:jc w:val="both"/>
      </w:pPr>
    </w:p>
    <w:p w14:paraId="0D5B1905" w14:textId="77777777" w:rsidR="00A9344A" w:rsidRDefault="00A9344A" w:rsidP="4A8F7E29">
      <w:pPr>
        <w:spacing w:after="0" w:line="254" w:lineRule="auto"/>
        <w:jc w:val="both"/>
      </w:pPr>
    </w:p>
    <w:sectPr w:rsidR="00A9344A" w:rsidSect="00FE4F8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11BFF" w14:textId="77777777" w:rsidR="00B34F91" w:rsidRDefault="00B34F91" w:rsidP="00EE48DA">
      <w:pPr>
        <w:spacing w:after="0" w:line="240" w:lineRule="auto"/>
      </w:pPr>
      <w:r>
        <w:separator/>
      </w:r>
    </w:p>
  </w:endnote>
  <w:endnote w:type="continuationSeparator" w:id="0">
    <w:p w14:paraId="735B8194" w14:textId="77777777" w:rsidR="00B34F91" w:rsidRDefault="00B34F91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charset w:val="00"/>
    <w:family w:val="roman"/>
    <w:pitch w:val="variable"/>
  </w:font>
  <w:font w:name="CIDFont+F1">
    <w:altName w:val="Yu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D4718" w14:textId="77777777" w:rsidR="007418A3" w:rsidRDefault="007418A3" w:rsidP="004916FC">
    <w:pPr>
      <w:pStyle w:val="Nagwek"/>
      <w:pBdr>
        <w:bottom w:val="single" w:sz="6" w:space="6" w:color="auto"/>
      </w:pBdr>
    </w:pPr>
  </w:p>
  <w:p w14:paraId="78577D58" w14:textId="5A9F46C6" w:rsidR="007418A3" w:rsidRPr="00CC66E2" w:rsidRDefault="007418A3" w:rsidP="00CC66E2">
    <w:pPr>
      <w:pStyle w:val="Nagwek"/>
      <w:jc w:val="right"/>
      <w:rPr>
        <w:rFonts w:ascii="Times New Roman" w:hAnsi="Times New Roman"/>
        <w:i/>
      </w:rPr>
    </w:pPr>
    <w:r>
      <w:tab/>
    </w:r>
    <w:r w:rsidRPr="00CC66E2">
      <w:rPr>
        <w:rFonts w:ascii="Times New Roman" w:hAnsi="Times New Roman"/>
        <w:i/>
      </w:rPr>
      <w:t xml:space="preserve">Strona </w:t>
    </w:r>
    <w:r w:rsidRPr="00CC66E2">
      <w:rPr>
        <w:rFonts w:ascii="Times New Roman" w:hAnsi="Times New Roman"/>
        <w:i/>
      </w:rPr>
      <w:fldChar w:fldCharType="begin"/>
    </w:r>
    <w:r w:rsidRPr="00CC66E2">
      <w:rPr>
        <w:rFonts w:ascii="Times New Roman" w:hAnsi="Times New Roman"/>
        <w:i/>
      </w:rPr>
      <w:instrText xml:space="preserve"> PAGE   \* MERGEFORMAT </w:instrText>
    </w:r>
    <w:r w:rsidRPr="00CC66E2">
      <w:rPr>
        <w:rFonts w:ascii="Times New Roman" w:hAnsi="Times New Roman"/>
        <w:i/>
      </w:rPr>
      <w:fldChar w:fldCharType="separate"/>
    </w:r>
    <w:r w:rsidR="004577B1">
      <w:rPr>
        <w:rFonts w:ascii="Times New Roman" w:hAnsi="Times New Roman"/>
        <w:i/>
        <w:noProof/>
      </w:rPr>
      <w:t>5</w:t>
    </w:r>
    <w:r w:rsidRPr="00CC66E2">
      <w:rPr>
        <w:rFonts w:ascii="Times New Roman" w:hAnsi="Times New Roman"/>
        <w:i/>
      </w:rPr>
      <w:fldChar w:fldCharType="end"/>
    </w:r>
    <w:r w:rsidRPr="00CC66E2">
      <w:rPr>
        <w:rFonts w:ascii="Times New Roman" w:hAnsi="Times New Roman"/>
        <w:i/>
      </w:rPr>
      <w:t xml:space="preserve"> z </w:t>
    </w:r>
    <w:r w:rsidRPr="00CC66E2">
      <w:rPr>
        <w:rFonts w:ascii="Times New Roman" w:hAnsi="Times New Roman"/>
        <w:i/>
      </w:rPr>
      <w:fldChar w:fldCharType="begin"/>
    </w:r>
    <w:r w:rsidRPr="00CC66E2">
      <w:rPr>
        <w:rFonts w:ascii="Times New Roman" w:hAnsi="Times New Roman"/>
        <w:i/>
      </w:rPr>
      <w:instrText xml:space="preserve"> NUMPAGES   \* MERGEFORMAT </w:instrText>
    </w:r>
    <w:r w:rsidRPr="00CC66E2">
      <w:rPr>
        <w:rFonts w:ascii="Times New Roman" w:hAnsi="Times New Roman"/>
        <w:i/>
      </w:rPr>
      <w:fldChar w:fldCharType="separate"/>
    </w:r>
    <w:r w:rsidR="004577B1">
      <w:rPr>
        <w:rFonts w:ascii="Times New Roman" w:hAnsi="Times New Roman"/>
        <w:i/>
        <w:noProof/>
      </w:rPr>
      <w:t>25</w:t>
    </w:r>
    <w:r w:rsidRPr="00CC66E2">
      <w:rPr>
        <w:rFonts w:ascii="Times New Roman" w:hAnsi="Times New Roman"/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7C89F" w14:textId="77777777" w:rsidR="00B34F91" w:rsidRDefault="00B34F91" w:rsidP="00EE48DA">
      <w:pPr>
        <w:spacing w:after="0" w:line="240" w:lineRule="auto"/>
      </w:pPr>
      <w:r>
        <w:separator/>
      </w:r>
    </w:p>
  </w:footnote>
  <w:footnote w:type="continuationSeparator" w:id="0">
    <w:p w14:paraId="1CABACA4" w14:textId="77777777" w:rsidR="00B34F91" w:rsidRDefault="00B34F91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1E4C" w14:textId="3868788A" w:rsidR="007418A3" w:rsidRDefault="007418A3" w:rsidP="00544416">
    <w:pPr>
      <w:pStyle w:val="Nagwek"/>
    </w:pPr>
    <w:r>
      <w:rPr>
        <w:noProof/>
        <w:lang w:eastAsia="pl-PL"/>
      </w:rPr>
      <w:drawing>
        <wp:inline distT="0" distB="0" distL="0" distR="0" wp14:anchorId="222FF7E8" wp14:editId="25464B09">
          <wp:extent cx="5753735" cy="742315"/>
          <wp:effectExtent l="0" t="0" r="0" b="635"/>
          <wp:docPr id="2" name="Obraz 2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FE_POWER_poziom_pl-1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8BF26B6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cs="Times New Roman"/>
        <w:i w:val="0"/>
        <w:color w:val="auto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8F49FC"/>
    <w:multiLevelType w:val="hybridMultilevel"/>
    <w:tmpl w:val="26CE2E88"/>
    <w:lvl w:ilvl="0" w:tplc="95D45F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CE4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4A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A3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62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0AA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E3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EC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EC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DD69A9"/>
    <w:multiLevelType w:val="hybridMultilevel"/>
    <w:tmpl w:val="B41282B0"/>
    <w:lvl w:ilvl="0" w:tplc="FDEAC17E">
      <w:start w:val="1"/>
      <w:numFmt w:val="decimal"/>
      <w:lvlText w:val="%1."/>
      <w:lvlJc w:val="left"/>
      <w:pPr>
        <w:ind w:left="720" w:hanging="360"/>
      </w:pPr>
    </w:lvl>
    <w:lvl w:ilvl="1" w:tplc="B5341C7A">
      <w:start w:val="1"/>
      <w:numFmt w:val="lowerLetter"/>
      <w:lvlText w:val="%2."/>
      <w:lvlJc w:val="left"/>
      <w:pPr>
        <w:ind w:left="1440" w:hanging="360"/>
      </w:pPr>
    </w:lvl>
    <w:lvl w:ilvl="2" w:tplc="C7709EBC">
      <w:start w:val="1"/>
      <w:numFmt w:val="lowerRoman"/>
      <w:lvlText w:val="%3."/>
      <w:lvlJc w:val="right"/>
      <w:pPr>
        <w:ind w:left="2160" w:hanging="180"/>
      </w:pPr>
    </w:lvl>
    <w:lvl w:ilvl="3" w:tplc="1D3256D4">
      <w:start w:val="1"/>
      <w:numFmt w:val="decimal"/>
      <w:lvlText w:val="%4."/>
      <w:lvlJc w:val="left"/>
      <w:pPr>
        <w:ind w:left="2880" w:hanging="360"/>
      </w:pPr>
    </w:lvl>
    <w:lvl w:ilvl="4" w:tplc="65F62614">
      <w:start w:val="1"/>
      <w:numFmt w:val="lowerLetter"/>
      <w:lvlText w:val="%5."/>
      <w:lvlJc w:val="left"/>
      <w:pPr>
        <w:ind w:left="3600" w:hanging="360"/>
      </w:pPr>
    </w:lvl>
    <w:lvl w:ilvl="5" w:tplc="26308B62">
      <w:start w:val="1"/>
      <w:numFmt w:val="lowerRoman"/>
      <w:lvlText w:val="%6."/>
      <w:lvlJc w:val="right"/>
      <w:pPr>
        <w:ind w:left="4320" w:hanging="180"/>
      </w:pPr>
    </w:lvl>
    <w:lvl w:ilvl="6" w:tplc="AB520B44">
      <w:start w:val="1"/>
      <w:numFmt w:val="decimal"/>
      <w:lvlText w:val="%7."/>
      <w:lvlJc w:val="left"/>
      <w:pPr>
        <w:ind w:left="5040" w:hanging="360"/>
      </w:pPr>
    </w:lvl>
    <w:lvl w:ilvl="7" w:tplc="97EA6396">
      <w:start w:val="1"/>
      <w:numFmt w:val="lowerLetter"/>
      <w:lvlText w:val="%8."/>
      <w:lvlJc w:val="left"/>
      <w:pPr>
        <w:ind w:left="5760" w:hanging="360"/>
      </w:pPr>
    </w:lvl>
    <w:lvl w:ilvl="8" w:tplc="FC6E9EE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92FBF6"/>
    <w:multiLevelType w:val="hybridMultilevel"/>
    <w:tmpl w:val="663C6F22"/>
    <w:lvl w:ilvl="0" w:tplc="C7580730">
      <w:start w:val="1"/>
      <w:numFmt w:val="lowerLetter"/>
      <w:lvlText w:val="%1."/>
      <w:lvlJc w:val="left"/>
      <w:pPr>
        <w:ind w:left="720" w:hanging="360"/>
      </w:pPr>
    </w:lvl>
    <w:lvl w:ilvl="1" w:tplc="2070C9AA">
      <w:start w:val="1"/>
      <w:numFmt w:val="lowerLetter"/>
      <w:lvlText w:val="%2."/>
      <w:lvlJc w:val="left"/>
      <w:pPr>
        <w:ind w:left="1440" w:hanging="360"/>
      </w:pPr>
    </w:lvl>
    <w:lvl w:ilvl="2" w:tplc="0F104456">
      <w:start w:val="1"/>
      <w:numFmt w:val="lowerRoman"/>
      <w:lvlText w:val="%3."/>
      <w:lvlJc w:val="right"/>
      <w:pPr>
        <w:ind w:left="2160" w:hanging="180"/>
      </w:pPr>
    </w:lvl>
    <w:lvl w:ilvl="3" w:tplc="F900167C">
      <w:start w:val="1"/>
      <w:numFmt w:val="decimal"/>
      <w:lvlText w:val="%4."/>
      <w:lvlJc w:val="left"/>
      <w:pPr>
        <w:ind w:left="2880" w:hanging="360"/>
      </w:pPr>
    </w:lvl>
    <w:lvl w:ilvl="4" w:tplc="F60CE0BC">
      <w:start w:val="1"/>
      <w:numFmt w:val="lowerLetter"/>
      <w:lvlText w:val="%5."/>
      <w:lvlJc w:val="left"/>
      <w:pPr>
        <w:ind w:left="3600" w:hanging="360"/>
      </w:pPr>
    </w:lvl>
    <w:lvl w:ilvl="5" w:tplc="304408A8">
      <w:start w:val="1"/>
      <w:numFmt w:val="lowerRoman"/>
      <w:lvlText w:val="%6."/>
      <w:lvlJc w:val="right"/>
      <w:pPr>
        <w:ind w:left="4320" w:hanging="180"/>
      </w:pPr>
    </w:lvl>
    <w:lvl w:ilvl="6" w:tplc="63A632A2">
      <w:start w:val="1"/>
      <w:numFmt w:val="decimal"/>
      <w:lvlText w:val="%7."/>
      <w:lvlJc w:val="left"/>
      <w:pPr>
        <w:ind w:left="5040" w:hanging="360"/>
      </w:pPr>
    </w:lvl>
    <w:lvl w:ilvl="7" w:tplc="B85E9F40">
      <w:start w:val="1"/>
      <w:numFmt w:val="lowerLetter"/>
      <w:lvlText w:val="%8."/>
      <w:lvlJc w:val="left"/>
      <w:pPr>
        <w:ind w:left="5760" w:hanging="360"/>
      </w:pPr>
    </w:lvl>
    <w:lvl w:ilvl="8" w:tplc="DB5276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69707"/>
    <w:multiLevelType w:val="hybridMultilevel"/>
    <w:tmpl w:val="FC0CE886"/>
    <w:lvl w:ilvl="0" w:tplc="244CC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902BE4">
      <w:start w:val="1"/>
      <w:numFmt w:val="lowerLetter"/>
      <w:lvlText w:val="%2."/>
      <w:lvlJc w:val="left"/>
      <w:pPr>
        <w:ind w:left="1440" w:hanging="360"/>
      </w:pPr>
    </w:lvl>
    <w:lvl w:ilvl="2" w:tplc="4042A33E">
      <w:start w:val="1"/>
      <w:numFmt w:val="lowerRoman"/>
      <w:lvlText w:val="%3."/>
      <w:lvlJc w:val="right"/>
      <w:pPr>
        <w:ind w:left="2160" w:hanging="180"/>
      </w:pPr>
    </w:lvl>
    <w:lvl w:ilvl="3" w:tplc="17406314">
      <w:start w:val="1"/>
      <w:numFmt w:val="decimal"/>
      <w:lvlText w:val="%4."/>
      <w:lvlJc w:val="left"/>
      <w:pPr>
        <w:ind w:left="2880" w:hanging="360"/>
      </w:pPr>
    </w:lvl>
    <w:lvl w:ilvl="4" w:tplc="77DC97A6">
      <w:start w:val="1"/>
      <w:numFmt w:val="lowerLetter"/>
      <w:lvlText w:val="%5."/>
      <w:lvlJc w:val="left"/>
      <w:pPr>
        <w:ind w:left="3600" w:hanging="360"/>
      </w:pPr>
    </w:lvl>
    <w:lvl w:ilvl="5" w:tplc="36282532">
      <w:start w:val="1"/>
      <w:numFmt w:val="lowerRoman"/>
      <w:lvlText w:val="%6."/>
      <w:lvlJc w:val="right"/>
      <w:pPr>
        <w:ind w:left="4320" w:hanging="180"/>
      </w:pPr>
    </w:lvl>
    <w:lvl w:ilvl="6" w:tplc="41C82432">
      <w:start w:val="1"/>
      <w:numFmt w:val="decimal"/>
      <w:lvlText w:val="%7."/>
      <w:lvlJc w:val="left"/>
      <w:pPr>
        <w:ind w:left="5040" w:hanging="360"/>
      </w:pPr>
    </w:lvl>
    <w:lvl w:ilvl="7" w:tplc="0AAA59B2">
      <w:start w:val="1"/>
      <w:numFmt w:val="lowerLetter"/>
      <w:lvlText w:val="%8."/>
      <w:lvlJc w:val="left"/>
      <w:pPr>
        <w:ind w:left="5760" w:hanging="360"/>
      </w:pPr>
    </w:lvl>
    <w:lvl w:ilvl="8" w:tplc="8A6A672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F2479"/>
    <w:multiLevelType w:val="hybridMultilevel"/>
    <w:tmpl w:val="2A4C340C"/>
    <w:lvl w:ilvl="0" w:tplc="003A139A">
      <w:start w:val="1"/>
      <w:numFmt w:val="lowerLetter"/>
      <w:lvlText w:val="%1."/>
      <w:lvlJc w:val="left"/>
      <w:pPr>
        <w:ind w:left="720" w:hanging="360"/>
      </w:pPr>
    </w:lvl>
    <w:lvl w:ilvl="1" w:tplc="6CF2E842">
      <w:start w:val="1"/>
      <w:numFmt w:val="lowerLetter"/>
      <w:lvlText w:val="%2."/>
      <w:lvlJc w:val="left"/>
      <w:pPr>
        <w:ind w:left="1440" w:hanging="360"/>
      </w:pPr>
    </w:lvl>
    <w:lvl w:ilvl="2" w:tplc="DB7CCEDA">
      <w:start w:val="1"/>
      <w:numFmt w:val="lowerRoman"/>
      <w:lvlText w:val="%3."/>
      <w:lvlJc w:val="right"/>
      <w:pPr>
        <w:ind w:left="2160" w:hanging="180"/>
      </w:pPr>
    </w:lvl>
    <w:lvl w:ilvl="3" w:tplc="2BF26B2E">
      <w:start w:val="1"/>
      <w:numFmt w:val="decimal"/>
      <w:lvlText w:val="%4."/>
      <w:lvlJc w:val="left"/>
      <w:pPr>
        <w:ind w:left="2880" w:hanging="360"/>
      </w:pPr>
    </w:lvl>
    <w:lvl w:ilvl="4" w:tplc="1AAEF172">
      <w:start w:val="1"/>
      <w:numFmt w:val="lowerLetter"/>
      <w:lvlText w:val="%5."/>
      <w:lvlJc w:val="left"/>
      <w:pPr>
        <w:ind w:left="3600" w:hanging="360"/>
      </w:pPr>
    </w:lvl>
    <w:lvl w:ilvl="5" w:tplc="42982B7C">
      <w:start w:val="1"/>
      <w:numFmt w:val="lowerRoman"/>
      <w:lvlText w:val="%6."/>
      <w:lvlJc w:val="right"/>
      <w:pPr>
        <w:ind w:left="4320" w:hanging="180"/>
      </w:pPr>
    </w:lvl>
    <w:lvl w:ilvl="6" w:tplc="AD4A7CCE">
      <w:start w:val="1"/>
      <w:numFmt w:val="decimal"/>
      <w:lvlText w:val="%7."/>
      <w:lvlJc w:val="left"/>
      <w:pPr>
        <w:ind w:left="5040" w:hanging="360"/>
      </w:pPr>
    </w:lvl>
    <w:lvl w:ilvl="7" w:tplc="4D82ED64">
      <w:start w:val="1"/>
      <w:numFmt w:val="lowerLetter"/>
      <w:lvlText w:val="%8."/>
      <w:lvlJc w:val="left"/>
      <w:pPr>
        <w:ind w:left="5760" w:hanging="360"/>
      </w:pPr>
    </w:lvl>
    <w:lvl w:ilvl="8" w:tplc="A5A2EBC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E8DD8"/>
    <w:multiLevelType w:val="hybridMultilevel"/>
    <w:tmpl w:val="8F902D16"/>
    <w:lvl w:ilvl="0" w:tplc="1A1C0F74">
      <w:start w:val="1"/>
      <w:numFmt w:val="decimal"/>
      <w:lvlText w:val="%1."/>
      <w:lvlJc w:val="left"/>
      <w:pPr>
        <w:ind w:left="720" w:hanging="360"/>
      </w:pPr>
    </w:lvl>
    <w:lvl w:ilvl="1" w:tplc="348AEB6C">
      <w:start w:val="1"/>
      <w:numFmt w:val="lowerLetter"/>
      <w:lvlText w:val="%2."/>
      <w:lvlJc w:val="left"/>
      <w:pPr>
        <w:ind w:left="1440" w:hanging="360"/>
      </w:pPr>
    </w:lvl>
    <w:lvl w:ilvl="2" w:tplc="0DFCD506">
      <w:start w:val="1"/>
      <w:numFmt w:val="lowerRoman"/>
      <w:lvlText w:val="%3."/>
      <w:lvlJc w:val="right"/>
      <w:pPr>
        <w:ind w:left="2160" w:hanging="180"/>
      </w:pPr>
    </w:lvl>
    <w:lvl w:ilvl="3" w:tplc="E74AC5CE">
      <w:start w:val="1"/>
      <w:numFmt w:val="decimal"/>
      <w:lvlText w:val="%4."/>
      <w:lvlJc w:val="left"/>
      <w:pPr>
        <w:ind w:left="2880" w:hanging="360"/>
      </w:pPr>
    </w:lvl>
    <w:lvl w:ilvl="4" w:tplc="F3F489A4">
      <w:start w:val="1"/>
      <w:numFmt w:val="lowerLetter"/>
      <w:lvlText w:val="%5."/>
      <w:lvlJc w:val="left"/>
      <w:pPr>
        <w:ind w:left="3600" w:hanging="360"/>
      </w:pPr>
    </w:lvl>
    <w:lvl w:ilvl="5" w:tplc="F15C0F92">
      <w:start w:val="1"/>
      <w:numFmt w:val="lowerRoman"/>
      <w:lvlText w:val="%6."/>
      <w:lvlJc w:val="right"/>
      <w:pPr>
        <w:ind w:left="4320" w:hanging="180"/>
      </w:pPr>
    </w:lvl>
    <w:lvl w:ilvl="6" w:tplc="B98CCBB8">
      <w:start w:val="1"/>
      <w:numFmt w:val="decimal"/>
      <w:lvlText w:val="%7."/>
      <w:lvlJc w:val="left"/>
      <w:pPr>
        <w:ind w:left="5040" w:hanging="360"/>
      </w:pPr>
    </w:lvl>
    <w:lvl w:ilvl="7" w:tplc="F9CC90A6">
      <w:start w:val="1"/>
      <w:numFmt w:val="lowerLetter"/>
      <w:lvlText w:val="%8."/>
      <w:lvlJc w:val="left"/>
      <w:pPr>
        <w:ind w:left="5760" w:hanging="360"/>
      </w:pPr>
    </w:lvl>
    <w:lvl w:ilvl="8" w:tplc="B76C2FC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1732E"/>
    <w:multiLevelType w:val="hybridMultilevel"/>
    <w:tmpl w:val="324014FC"/>
    <w:lvl w:ilvl="0" w:tplc="7E667B50">
      <w:start w:val="1"/>
      <w:numFmt w:val="decimal"/>
      <w:lvlText w:val="%1."/>
      <w:lvlJc w:val="left"/>
      <w:pPr>
        <w:ind w:left="720" w:hanging="360"/>
      </w:pPr>
    </w:lvl>
    <w:lvl w:ilvl="1" w:tplc="3FC8575C">
      <w:start w:val="1"/>
      <w:numFmt w:val="lowerLetter"/>
      <w:lvlText w:val="%2."/>
      <w:lvlJc w:val="left"/>
      <w:pPr>
        <w:ind w:left="1440" w:hanging="360"/>
      </w:pPr>
    </w:lvl>
    <w:lvl w:ilvl="2" w:tplc="EC9E1C12">
      <w:start w:val="1"/>
      <w:numFmt w:val="lowerRoman"/>
      <w:lvlText w:val="%3."/>
      <w:lvlJc w:val="right"/>
      <w:pPr>
        <w:ind w:left="2160" w:hanging="180"/>
      </w:pPr>
    </w:lvl>
    <w:lvl w:ilvl="3" w:tplc="356243F4">
      <w:start w:val="1"/>
      <w:numFmt w:val="decimal"/>
      <w:lvlText w:val="%4."/>
      <w:lvlJc w:val="left"/>
      <w:pPr>
        <w:ind w:left="2880" w:hanging="360"/>
      </w:pPr>
    </w:lvl>
    <w:lvl w:ilvl="4" w:tplc="3568394E">
      <w:start w:val="1"/>
      <w:numFmt w:val="lowerLetter"/>
      <w:lvlText w:val="%5."/>
      <w:lvlJc w:val="left"/>
      <w:pPr>
        <w:ind w:left="3600" w:hanging="360"/>
      </w:pPr>
    </w:lvl>
    <w:lvl w:ilvl="5" w:tplc="B44437BC">
      <w:start w:val="1"/>
      <w:numFmt w:val="lowerRoman"/>
      <w:lvlText w:val="%6."/>
      <w:lvlJc w:val="right"/>
      <w:pPr>
        <w:ind w:left="4320" w:hanging="180"/>
      </w:pPr>
    </w:lvl>
    <w:lvl w:ilvl="6" w:tplc="7FDCBD2E">
      <w:start w:val="1"/>
      <w:numFmt w:val="decimal"/>
      <w:lvlText w:val="%7."/>
      <w:lvlJc w:val="left"/>
      <w:pPr>
        <w:ind w:left="5040" w:hanging="360"/>
      </w:pPr>
    </w:lvl>
    <w:lvl w:ilvl="7" w:tplc="15781D3E">
      <w:start w:val="1"/>
      <w:numFmt w:val="lowerLetter"/>
      <w:lvlText w:val="%8."/>
      <w:lvlJc w:val="left"/>
      <w:pPr>
        <w:ind w:left="5760" w:hanging="360"/>
      </w:pPr>
    </w:lvl>
    <w:lvl w:ilvl="8" w:tplc="49849E2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D90FF"/>
    <w:multiLevelType w:val="hybridMultilevel"/>
    <w:tmpl w:val="36363716"/>
    <w:lvl w:ilvl="0" w:tplc="8F4C01D2">
      <w:start w:val="1"/>
      <w:numFmt w:val="lowerLetter"/>
      <w:lvlText w:val="%1."/>
      <w:lvlJc w:val="left"/>
      <w:pPr>
        <w:ind w:left="720" w:hanging="360"/>
      </w:pPr>
    </w:lvl>
    <w:lvl w:ilvl="1" w:tplc="0E0662E6">
      <w:start w:val="1"/>
      <w:numFmt w:val="lowerLetter"/>
      <w:lvlText w:val="%2."/>
      <w:lvlJc w:val="left"/>
      <w:pPr>
        <w:ind w:left="1440" w:hanging="360"/>
      </w:pPr>
    </w:lvl>
    <w:lvl w:ilvl="2" w:tplc="A64C40B2">
      <w:start w:val="1"/>
      <w:numFmt w:val="lowerRoman"/>
      <w:lvlText w:val="%3."/>
      <w:lvlJc w:val="right"/>
      <w:pPr>
        <w:ind w:left="2160" w:hanging="180"/>
      </w:pPr>
    </w:lvl>
    <w:lvl w:ilvl="3" w:tplc="3CF4A5E6">
      <w:start w:val="1"/>
      <w:numFmt w:val="decimal"/>
      <w:lvlText w:val="%4."/>
      <w:lvlJc w:val="left"/>
      <w:pPr>
        <w:ind w:left="2880" w:hanging="360"/>
      </w:pPr>
    </w:lvl>
    <w:lvl w:ilvl="4" w:tplc="D9C4D522">
      <w:start w:val="1"/>
      <w:numFmt w:val="lowerLetter"/>
      <w:lvlText w:val="%5."/>
      <w:lvlJc w:val="left"/>
      <w:pPr>
        <w:ind w:left="3600" w:hanging="360"/>
      </w:pPr>
    </w:lvl>
    <w:lvl w:ilvl="5" w:tplc="0BD40F3A">
      <w:start w:val="1"/>
      <w:numFmt w:val="lowerRoman"/>
      <w:lvlText w:val="%6."/>
      <w:lvlJc w:val="right"/>
      <w:pPr>
        <w:ind w:left="4320" w:hanging="180"/>
      </w:pPr>
    </w:lvl>
    <w:lvl w:ilvl="6" w:tplc="7E2CF6F0">
      <w:start w:val="1"/>
      <w:numFmt w:val="decimal"/>
      <w:lvlText w:val="%7."/>
      <w:lvlJc w:val="left"/>
      <w:pPr>
        <w:ind w:left="5040" w:hanging="360"/>
      </w:pPr>
    </w:lvl>
    <w:lvl w:ilvl="7" w:tplc="EB62A8FE">
      <w:start w:val="1"/>
      <w:numFmt w:val="lowerLetter"/>
      <w:lvlText w:val="%8."/>
      <w:lvlJc w:val="left"/>
      <w:pPr>
        <w:ind w:left="5760" w:hanging="360"/>
      </w:pPr>
    </w:lvl>
    <w:lvl w:ilvl="8" w:tplc="CA3C1A3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2BD82"/>
    <w:multiLevelType w:val="hybridMultilevel"/>
    <w:tmpl w:val="9F5C0706"/>
    <w:lvl w:ilvl="0" w:tplc="DB42EF64">
      <w:start w:val="1"/>
      <w:numFmt w:val="lowerLetter"/>
      <w:lvlText w:val="%1."/>
      <w:lvlJc w:val="left"/>
      <w:pPr>
        <w:ind w:left="720" w:hanging="360"/>
      </w:pPr>
    </w:lvl>
    <w:lvl w:ilvl="1" w:tplc="80E2C462">
      <w:start w:val="1"/>
      <w:numFmt w:val="lowerLetter"/>
      <w:lvlText w:val="%2."/>
      <w:lvlJc w:val="left"/>
      <w:pPr>
        <w:ind w:left="1440" w:hanging="360"/>
      </w:pPr>
    </w:lvl>
    <w:lvl w:ilvl="2" w:tplc="948A1298">
      <w:start w:val="1"/>
      <w:numFmt w:val="lowerRoman"/>
      <w:lvlText w:val="%3."/>
      <w:lvlJc w:val="right"/>
      <w:pPr>
        <w:ind w:left="2160" w:hanging="180"/>
      </w:pPr>
    </w:lvl>
    <w:lvl w:ilvl="3" w:tplc="C2746546">
      <w:start w:val="1"/>
      <w:numFmt w:val="decimal"/>
      <w:lvlText w:val="%4."/>
      <w:lvlJc w:val="left"/>
      <w:pPr>
        <w:ind w:left="2880" w:hanging="360"/>
      </w:pPr>
    </w:lvl>
    <w:lvl w:ilvl="4" w:tplc="A2C63594">
      <w:start w:val="1"/>
      <w:numFmt w:val="lowerLetter"/>
      <w:lvlText w:val="%5."/>
      <w:lvlJc w:val="left"/>
      <w:pPr>
        <w:ind w:left="3600" w:hanging="360"/>
      </w:pPr>
    </w:lvl>
    <w:lvl w:ilvl="5" w:tplc="DE503BC6">
      <w:start w:val="1"/>
      <w:numFmt w:val="lowerRoman"/>
      <w:lvlText w:val="%6."/>
      <w:lvlJc w:val="right"/>
      <w:pPr>
        <w:ind w:left="4320" w:hanging="180"/>
      </w:pPr>
    </w:lvl>
    <w:lvl w:ilvl="6" w:tplc="8C8ECD9E">
      <w:start w:val="1"/>
      <w:numFmt w:val="decimal"/>
      <w:lvlText w:val="%7."/>
      <w:lvlJc w:val="left"/>
      <w:pPr>
        <w:ind w:left="5040" w:hanging="360"/>
      </w:pPr>
    </w:lvl>
    <w:lvl w:ilvl="7" w:tplc="A148C1FE">
      <w:start w:val="1"/>
      <w:numFmt w:val="lowerLetter"/>
      <w:lvlText w:val="%8."/>
      <w:lvlJc w:val="left"/>
      <w:pPr>
        <w:ind w:left="5760" w:hanging="360"/>
      </w:pPr>
    </w:lvl>
    <w:lvl w:ilvl="8" w:tplc="CF1042A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2A185"/>
    <w:multiLevelType w:val="hybridMultilevel"/>
    <w:tmpl w:val="41B651F8"/>
    <w:lvl w:ilvl="0" w:tplc="16D2E236">
      <w:start w:val="1"/>
      <w:numFmt w:val="decimal"/>
      <w:lvlText w:val="%1."/>
      <w:lvlJc w:val="left"/>
      <w:pPr>
        <w:ind w:left="720" w:hanging="360"/>
      </w:pPr>
    </w:lvl>
    <w:lvl w:ilvl="1" w:tplc="BDCE2AD6">
      <w:start w:val="1"/>
      <w:numFmt w:val="lowerLetter"/>
      <w:lvlText w:val="%2."/>
      <w:lvlJc w:val="left"/>
      <w:pPr>
        <w:ind w:left="1440" w:hanging="360"/>
      </w:pPr>
    </w:lvl>
    <w:lvl w:ilvl="2" w:tplc="BD50538E">
      <w:start w:val="1"/>
      <w:numFmt w:val="lowerRoman"/>
      <w:lvlText w:val="%3."/>
      <w:lvlJc w:val="right"/>
      <w:pPr>
        <w:ind w:left="2160" w:hanging="180"/>
      </w:pPr>
    </w:lvl>
    <w:lvl w:ilvl="3" w:tplc="C6D0D0E6">
      <w:start w:val="1"/>
      <w:numFmt w:val="decimal"/>
      <w:lvlText w:val="%4."/>
      <w:lvlJc w:val="left"/>
      <w:pPr>
        <w:ind w:left="2880" w:hanging="360"/>
      </w:pPr>
    </w:lvl>
    <w:lvl w:ilvl="4" w:tplc="BEC411BE">
      <w:start w:val="1"/>
      <w:numFmt w:val="lowerLetter"/>
      <w:lvlText w:val="%5."/>
      <w:lvlJc w:val="left"/>
      <w:pPr>
        <w:ind w:left="3600" w:hanging="360"/>
      </w:pPr>
    </w:lvl>
    <w:lvl w:ilvl="5" w:tplc="2AC077C8">
      <w:start w:val="1"/>
      <w:numFmt w:val="lowerRoman"/>
      <w:lvlText w:val="%6."/>
      <w:lvlJc w:val="right"/>
      <w:pPr>
        <w:ind w:left="4320" w:hanging="180"/>
      </w:pPr>
    </w:lvl>
    <w:lvl w:ilvl="6" w:tplc="917A888E">
      <w:start w:val="1"/>
      <w:numFmt w:val="decimal"/>
      <w:lvlText w:val="%7."/>
      <w:lvlJc w:val="left"/>
      <w:pPr>
        <w:ind w:left="5040" w:hanging="360"/>
      </w:pPr>
    </w:lvl>
    <w:lvl w:ilvl="7" w:tplc="2D3A863C">
      <w:start w:val="1"/>
      <w:numFmt w:val="lowerLetter"/>
      <w:lvlText w:val="%8."/>
      <w:lvlJc w:val="left"/>
      <w:pPr>
        <w:ind w:left="5760" w:hanging="360"/>
      </w:pPr>
    </w:lvl>
    <w:lvl w:ilvl="8" w:tplc="3FB0C7D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9C902"/>
    <w:multiLevelType w:val="hybridMultilevel"/>
    <w:tmpl w:val="59BC07FE"/>
    <w:lvl w:ilvl="0" w:tplc="E7BE02FE">
      <w:start w:val="1"/>
      <w:numFmt w:val="decimal"/>
      <w:lvlText w:val="%1."/>
      <w:lvlJc w:val="left"/>
      <w:pPr>
        <w:ind w:left="720" w:hanging="360"/>
      </w:pPr>
    </w:lvl>
    <w:lvl w:ilvl="1" w:tplc="252215D2">
      <w:start w:val="1"/>
      <w:numFmt w:val="lowerLetter"/>
      <w:lvlText w:val="%2."/>
      <w:lvlJc w:val="left"/>
      <w:pPr>
        <w:ind w:left="1440" w:hanging="360"/>
      </w:pPr>
    </w:lvl>
    <w:lvl w:ilvl="2" w:tplc="6B2875D2">
      <w:start w:val="1"/>
      <w:numFmt w:val="lowerRoman"/>
      <w:lvlText w:val="%3."/>
      <w:lvlJc w:val="right"/>
      <w:pPr>
        <w:ind w:left="2160" w:hanging="180"/>
      </w:pPr>
    </w:lvl>
    <w:lvl w:ilvl="3" w:tplc="6B2AA520">
      <w:start w:val="1"/>
      <w:numFmt w:val="decimal"/>
      <w:lvlText w:val="%4."/>
      <w:lvlJc w:val="left"/>
      <w:pPr>
        <w:ind w:left="2880" w:hanging="360"/>
      </w:pPr>
    </w:lvl>
    <w:lvl w:ilvl="4" w:tplc="33FEEEA8">
      <w:start w:val="1"/>
      <w:numFmt w:val="lowerLetter"/>
      <w:lvlText w:val="%5."/>
      <w:lvlJc w:val="left"/>
      <w:pPr>
        <w:ind w:left="3600" w:hanging="360"/>
      </w:pPr>
    </w:lvl>
    <w:lvl w:ilvl="5" w:tplc="27B6C276">
      <w:start w:val="1"/>
      <w:numFmt w:val="lowerRoman"/>
      <w:lvlText w:val="%6."/>
      <w:lvlJc w:val="right"/>
      <w:pPr>
        <w:ind w:left="4320" w:hanging="180"/>
      </w:pPr>
    </w:lvl>
    <w:lvl w:ilvl="6" w:tplc="9D6CA122">
      <w:start w:val="1"/>
      <w:numFmt w:val="decimal"/>
      <w:lvlText w:val="%7."/>
      <w:lvlJc w:val="left"/>
      <w:pPr>
        <w:ind w:left="5040" w:hanging="360"/>
      </w:pPr>
    </w:lvl>
    <w:lvl w:ilvl="7" w:tplc="3DA65BFA">
      <w:start w:val="1"/>
      <w:numFmt w:val="lowerLetter"/>
      <w:lvlText w:val="%8."/>
      <w:lvlJc w:val="left"/>
      <w:pPr>
        <w:ind w:left="5760" w:hanging="360"/>
      </w:pPr>
    </w:lvl>
    <w:lvl w:ilvl="8" w:tplc="E018952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EF2AA"/>
    <w:multiLevelType w:val="hybridMultilevel"/>
    <w:tmpl w:val="601C85FE"/>
    <w:lvl w:ilvl="0" w:tplc="F3E2DB38">
      <w:start w:val="2"/>
      <w:numFmt w:val="decimal"/>
      <w:lvlText w:val="%1."/>
      <w:lvlJc w:val="left"/>
      <w:pPr>
        <w:ind w:left="720" w:hanging="360"/>
      </w:pPr>
    </w:lvl>
    <w:lvl w:ilvl="1" w:tplc="90D01B6C">
      <w:start w:val="1"/>
      <w:numFmt w:val="lowerLetter"/>
      <w:lvlText w:val="%2."/>
      <w:lvlJc w:val="left"/>
      <w:pPr>
        <w:ind w:left="1440" w:hanging="360"/>
      </w:pPr>
    </w:lvl>
    <w:lvl w:ilvl="2" w:tplc="4E6CDFF4">
      <w:start w:val="1"/>
      <w:numFmt w:val="lowerRoman"/>
      <w:lvlText w:val="%3."/>
      <w:lvlJc w:val="right"/>
      <w:pPr>
        <w:ind w:left="2160" w:hanging="180"/>
      </w:pPr>
    </w:lvl>
    <w:lvl w:ilvl="3" w:tplc="41DAD81C">
      <w:start w:val="1"/>
      <w:numFmt w:val="decimal"/>
      <w:lvlText w:val="%4."/>
      <w:lvlJc w:val="left"/>
      <w:pPr>
        <w:ind w:left="2880" w:hanging="360"/>
      </w:pPr>
    </w:lvl>
    <w:lvl w:ilvl="4" w:tplc="67C0B554">
      <w:start w:val="1"/>
      <w:numFmt w:val="lowerLetter"/>
      <w:lvlText w:val="%5."/>
      <w:lvlJc w:val="left"/>
      <w:pPr>
        <w:ind w:left="3600" w:hanging="360"/>
      </w:pPr>
    </w:lvl>
    <w:lvl w:ilvl="5" w:tplc="FFC83ED2">
      <w:start w:val="1"/>
      <w:numFmt w:val="lowerRoman"/>
      <w:lvlText w:val="%6."/>
      <w:lvlJc w:val="right"/>
      <w:pPr>
        <w:ind w:left="4320" w:hanging="180"/>
      </w:pPr>
    </w:lvl>
    <w:lvl w:ilvl="6" w:tplc="72E66926">
      <w:start w:val="1"/>
      <w:numFmt w:val="decimal"/>
      <w:lvlText w:val="%7."/>
      <w:lvlJc w:val="left"/>
      <w:pPr>
        <w:ind w:left="5040" w:hanging="360"/>
      </w:pPr>
    </w:lvl>
    <w:lvl w:ilvl="7" w:tplc="73C85AC0">
      <w:start w:val="1"/>
      <w:numFmt w:val="lowerLetter"/>
      <w:lvlText w:val="%8."/>
      <w:lvlJc w:val="left"/>
      <w:pPr>
        <w:ind w:left="5760" w:hanging="360"/>
      </w:pPr>
    </w:lvl>
    <w:lvl w:ilvl="8" w:tplc="CF30112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B1E42"/>
    <w:multiLevelType w:val="hybridMultilevel"/>
    <w:tmpl w:val="25268B8E"/>
    <w:lvl w:ilvl="0" w:tplc="6A9AF35E">
      <w:start w:val="2"/>
      <w:numFmt w:val="decimal"/>
      <w:lvlText w:val="%1."/>
      <w:lvlJc w:val="left"/>
      <w:pPr>
        <w:ind w:left="720" w:hanging="360"/>
      </w:pPr>
    </w:lvl>
    <w:lvl w:ilvl="1" w:tplc="F8E869F4">
      <w:start w:val="1"/>
      <w:numFmt w:val="lowerLetter"/>
      <w:lvlText w:val="%2."/>
      <w:lvlJc w:val="left"/>
      <w:pPr>
        <w:ind w:left="1440" w:hanging="360"/>
      </w:pPr>
    </w:lvl>
    <w:lvl w:ilvl="2" w:tplc="5498D3A0">
      <w:start w:val="1"/>
      <w:numFmt w:val="lowerRoman"/>
      <w:lvlText w:val="%3."/>
      <w:lvlJc w:val="right"/>
      <w:pPr>
        <w:ind w:left="2160" w:hanging="180"/>
      </w:pPr>
    </w:lvl>
    <w:lvl w:ilvl="3" w:tplc="319CA484">
      <w:start w:val="1"/>
      <w:numFmt w:val="decimal"/>
      <w:lvlText w:val="%4."/>
      <w:lvlJc w:val="left"/>
      <w:pPr>
        <w:ind w:left="2880" w:hanging="360"/>
      </w:pPr>
    </w:lvl>
    <w:lvl w:ilvl="4" w:tplc="D488F532">
      <w:start w:val="1"/>
      <w:numFmt w:val="lowerLetter"/>
      <w:lvlText w:val="%5."/>
      <w:lvlJc w:val="left"/>
      <w:pPr>
        <w:ind w:left="3600" w:hanging="360"/>
      </w:pPr>
    </w:lvl>
    <w:lvl w:ilvl="5" w:tplc="301868E6">
      <w:start w:val="1"/>
      <w:numFmt w:val="lowerRoman"/>
      <w:lvlText w:val="%6."/>
      <w:lvlJc w:val="right"/>
      <w:pPr>
        <w:ind w:left="4320" w:hanging="180"/>
      </w:pPr>
    </w:lvl>
    <w:lvl w:ilvl="6" w:tplc="B46C021E">
      <w:start w:val="1"/>
      <w:numFmt w:val="decimal"/>
      <w:lvlText w:val="%7."/>
      <w:lvlJc w:val="left"/>
      <w:pPr>
        <w:ind w:left="5040" w:hanging="360"/>
      </w:pPr>
    </w:lvl>
    <w:lvl w:ilvl="7" w:tplc="73EC7EC0">
      <w:start w:val="1"/>
      <w:numFmt w:val="lowerLetter"/>
      <w:lvlText w:val="%8."/>
      <w:lvlJc w:val="left"/>
      <w:pPr>
        <w:ind w:left="5760" w:hanging="360"/>
      </w:pPr>
    </w:lvl>
    <w:lvl w:ilvl="8" w:tplc="EC424D3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41F3E"/>
    <w:multiLevelType w:val="hybridMultilevel"/>
    <w:tmpl w:val="243C7124"/>
    <w:lvl w:ilvl="0" w:tplc="E10AE064">
      <w:start w:val="1"/>
      <w:numFmt w:val="decimal"/>
      <w:lvlText w:val="%1."/>
      <w:lvlJc w:val="left"/>
      <w:pPr>
        <w:ind w:left="720" w:hanging="360"/>
      </w:pPr>
    </w:lvl>
    <w:lvl w:ilvl="1" w:tplc="E6FA88D6">
      <w:start w:val="1"/>
      <w:numFmt w:val="lowerLetter"/>
      <w:lvlText w:val="%2."/>
      <w:lvlJc w:val="left"/>
      <w:pPr>
        <w:ind w:left="1440" w:hanging="360"/>
      </w:pPr>
    </w:lvl>
    <w:lvl w:ilvl="2" w:tplc="E0DE33AA">
      <w:start w:val="1"/>
      <w:numFmt w:val="lowerRoman"/>
      <w:lvlText w:val="%3."/>
      <w:lvlJc w:val="right"/>
      <w:pPr>
        <w:ind w:left="2160" w:hanging="180"/>
      </w:pPr>
    </w:lvl>
    <w:lvl w:ilvl="3" w:tplc="5C9A1C96">
      <w:start w:val="1"/>
      <w:numFmt w:val="decimal"/>
      <w:lvlText w:val="%4."/>
      <w:lvlJc w:val="left"/>
      <w:pPr>
        <w:ind w:left="2880" w:hanging="360"/>
      </w:pPr>
    </w:lvl>
    <w:lvl w:ilvl="4" w:tplc="2B0E2A5A">
      <w:start w:val="1"/>
      <w:numFmt w:val="lowerLetter"/>
      <w:lvlText w:val="%5."/>
      <w:lvlJc w:val="left"/>
      <w:pPr>
        <w:ind w:left="3600" w:hanging="360"/>
      </w:pPr>
    </w:lvl>
    <w:lvl w:ilvl="5" w:tplc="351E27F0">
      <w:start w:val="1"/>
      <w:numFmt w:val="lowerRoman"/>
      <w:lvlText w:val="%6."/>
      <w:lvlJc w:val="right"/>
      <w:pPr>
        <w:ind w:left="4320" w:hanging="180"/>
      </w:pPr>
    </w:lvl>
    <w:lvl w:ilvl="6" w:tplc="9B08EBBC">
      <w:start w:val="1"/>
      <w:numFmt w:val="decimal"/>
      <w:lvlText w:val="%7."/>
      <w:lvlJc w:val="left"/>
      <w:pPr>
        <w:ind w:left="5040" w:hanging="360"/>
      </w:pPr>
    </w:lvl>
    <w:lvl w:ilvl="7" w:tplc="3618BD30">
      <w:start w:val="1"/>
      <w:numFmt w:val="lowerLetter"/>
      <w:lvlText w:val="%8."/>
      <w:lvlJc w:val="left"/>
      <w:pPr>
        <w:ind w:left="5760" w:hanging="360"/>
      </w:pPr>
    </w:lvl>
    <w:lvl w:ilvl="8" w:tplc="8C4A76D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D854E"/>
    <w:multiLevelType w:val="hybridMultilevel"/>
    <w:tmpl w:val="2356F1B0"/>
    <w:lvl w:ilvl="0" w:tplc="8BFCA510">
      <w:start w:val="1"/>
      <w:numFmt w:val="lowerLetter"/>
      <w:lvlText w:val="%1."/>
      <w:lvlJc w:val="left"/>
      <w:pPr>
        <w:ind w:left="720" w:hanging="360"/>
      </w:pPr>
    </w:lvl>
    <w:lvl w:ilvl="1" w:tplc="F216E344">
      <w:start w:val="1"/>
      <w:numFmt w:val="lowerLetter"/>
      <w:lvlText w:val="%2."/>
      <w:lvlJc w:val="left"/>
      <w:pPr>
        <w:ind w:left="1440" w:hanging="360"/>
      </w:pPr>
    </w:lvl>
    <w:lvl w:ilvl="2" w:tplc="4A8EB2DA">
      <w:start w:val="1"/>
      <w:numFmt w:val="lowerRoman"/>
      <w:lvlText w:val="%3."/>
      <w:lvlJc w:val="right"/>
      <w:pPr>
        <w:ind w:left="2160" w:hanging="180"/>
      </w:pPr>
    </w:lvl>
    <w:lvl w:ilvl="3" w:tplc="08EA6DC6">
      <w:start w:val="1"/>
      <w:numFmt w:val="decimal"/>
      <w:lvlText w:val="%4."/>
      <w:lvlJc w:val="left"/>
      <w:pPr>
        <w:ind w:left="2880" w:hanging="360"/>
      </w:pPr>
    </w:lvl>
    <w:lvl w:ilvl="4" w:tplc="B85C2624">
      <w:start w:val="1"/>
      <w:numFmt w:val="lowerLetter"/>
      <w:lvlText w:val="%5."/>
      <w:lvlJc w:val="left"/>
      <w:pPr>
        <w:ind w:left="3600" w:hanging="360"/>
      </w:pPr>
    </w:lvl>
    <w:lvl w:ilvl="5" w:tplc="88547F20">
      <w:start w:val="1"/>
      <w:numFmt w:val="lowerRoman"/>
      <w:lvlText w:val="%6."/>
      <w:lvlJc w:val="right"/>
      <w:pPr>
        <w:ind w:left="4320" w:hanging="180"/>
      </w:pPr>
    </w:lvl>
    <w:lvl w:ilvl="6" w:tplc="5FACC9F4">
      <w:start w:val="1"/>
      <w:numFmt w:val="decimal"/>
      <w:lvlText w:val="%7."/>
      <w:lvlJc w:val="left"/>
      <w:pPr>
        <w:ind w:left="5040" w:hanging="360"/>
      </w:pPr>
    </w:lvl>
    <w:lvl w:ilvl="7" w:tplc="3976CB76">
      <w:start w:val="1"/>
      <w:numFmt w:val="lowerLetter"/>
      <w:lvlText w:val="%8."/>
      <w:lvlJc w:val="left"/>
      <w:pPr>
        <w:ind w:left="5760" w:hanging="360"/>
      </w:pPr>
    </w:lvl>
    <w:lvl w:ilvl="8" w:tplc="16C03B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19"/>
  </w:num>
  <w:num w:numId="5">
    <w:abstractNumId w:val="14"/>
  </w:num>
  <w:num w:numId="6">
    <w:abstractNumId w:val="21"/>
  </w:num>
  <w:num w:numId="7">
    <w:abstractNumId w:val="18"/>
  </w:num>
  <w:num w:numId="8">
    <w:abstractNumId w:val="11"/>
  </w:num>
  <w:num w:numId="9">
    <w:abstractNumId w:val="15"/>
  </w:num>
  <w:num w:numId="10">
    <w:abstractNumId w:val="8"/>
  </w:num>
  <w:num w:numId="11">
    <w:abstractNumId w:val="12"/>
  </w:num>
  <w:num w:numId="12">
    <w:abstractNumId w:val="13"/>
  </w:num>
  <w:num w:numId="13">
    <w:abstractNumId w:val="20"/>
  </w:num>
  <w:num w:numId="14">
    <w:abstractNumId w:val="9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20BD"/>
    <w:rsid w:val="00010D13"/>
    <w:rsid w:val="0001572A"/>
    <w:rsid w:val="00043A01"/>
    <w:rsid w:val="00064F3A"/>
    <w:rsid w:val="0007166D"/>
    <w:rsid w:val="00077F1F"/>
    <w:rsid w:val="00084917"/>
    <w:rsid w:val="000C38AD"/>
    <w:rsid w:val="000D0399"/>
    <w:rsid w:val="000D408B"/>
    <w:rsid w:val="000F71FA"/>
    <w:rsid w:val="001177FC"/>
    <w:rsid w:val="00125D15"/>
    <w:rsid w:val="001264BE"/>
    <w:rsid w:val="00131972"/>
    <w:rsid w:val="00152434"/>
    <w:rsid w:val="00156B75"/>
    <w:rsid w:val="00173682"/>
    <w:rsid w:val="001801E2"/>
    <w:rsid w:val="00181322"/>
    <w:rsid w:val="001C0700"/>
    <w:rsid w:val="001C316D"/>
    <w:rsid w:val="001C4BD2"/>
    <w:rsid w:val="001E0B2A"/>
    <w:rsid w:val="001E5D21"/>
    <w:rsid w:val="00203D75"/>
    <w:rsid w:val="002300CD"/>
    <w:rsid w:val="00240769"/>
    <w:rsid w:val="00243B34"/>
    <w:rsid w:val="00264E64"/>
    <w:rsid w:val="002702D6"/>
    <w:rsid w:val="00272DCB"/>
    <w:rsid w:val="002756C4"/>
    <w:rsid w:val="002806AD"/>
    <w:rsid w:val="0029139B"/>
    <w:rsid w:val="002A751C"/>
    <w:rsid w:val="002C15C4"/>
    <w:rsid w:val="002D4028"/>
    <w:rsid w:val="002E53AE"/>
    <w:rsid w:val="002F03D2"/>
    <w:rsid w:val="00300F98"/>
    <w:rsid w:val="00327119"/>
    <w:rsid w:val="00355A09"/>
    <w:rsid w:val="00356265"/>
    <w:rsid w:val="003605B8"/>
    <w:rsid w:val="003650A1"/>
    <w:rsid w:val="00370035"/>
    <w:rsid w:val="003727C0"/>
    <w:rsid w:val="003751F9"/>
    <w:rsid w:val="00376849"/>
    <w:rsid w:val="00383D24"/>
    <w:rsid w:val="00395815"/>
    <w:rsid w:val="003A570A"/>
    <w:rsid w:val="003A64E3"/>
    <w:rsid w:val="003B785C"/>
    <w:rsid w:val="003C1D62"/>
    <w:rsid w:val="003D613C"/>
    <w:rsid w:val="003F0AFF"/>
    <w:rsid w:val="00402398"/>
    <w:rsid w:val="004026DE"/>
    <w:rsid w:val="00416D76"/>
    <w:rsid w:val="0043261A"/>
    <w:rsid w:val="00455745"/>
    <w:rsid w:val="004577B1"/>
    <w:rsid w:val="0046113F"/>
    <w:rsid w:val="0046683D"/>
    <w:rsid w:val="0047001B"/>
    <w:rsid w:val="0047494B"/>
    <w:rsid w:val="00476081"/>
    <w:rsid w:val="0048470F"/>
    <w:rsid w:val="0048643A"/>
    <w:rsid w:val="00487427"/>
    <w:rsid w:val="004916FC"/>
    <w:rsid w:val="0049503D"/>
    <w:rsid w:val="004968FD"/>
    <w:rsid w:val="004A79B8"/>
    <w:rsid w:val="004C214A"/>
    <w:rsid w:val="004D13AB"/>
    <w:rsid w:val="004F5776"/>
    <w:rsid w:val="00515E3A"/>
    <w:rsid w:val="00527FB4"/>
    <w:rsid w:val="005319F5"/>
    <w:rsid w:val="00544416"/>
    <w:rsid w:val="00551E4C"/>
    <w:rsid w:val="00552A72"/>
    <w:rsid w:val="00562F77"/>
    <w:rsid w:val="00572703"/>
    <w:rsid w:val="00572F3E"/>
    <w:rsid w:val="00586DBF"/>
    <w:rsid w:val="00595C04"/>
    <w:rsid w:val="005C175B"/>
    <w:rsid w:val="005C5D91"/>
    <w:rsid w:val="005C76CC"/>
    <w:rsid w:val="005D1A0B"/>
    <w:rsid w:val="005D45C1"/>
    <w:rsid w:val="005D630B"/>
    <w:rsid w:val="005D6621"/>
    <w:rsid w:val="005E47C3"/>
    <w:rsid w:val="005F3C83"/>
    <w:rsid w:val="005F6AC5"/>
    <w:rsid w:val="00621059"/>
    <w:rsid w:val="00640577"/>
    <w:rsid w:val="0064111D"/>
    <w:rsid w:val="0064275B"/>
    <w:rsid w:val="00667849"/>
    <w:rsid w:val="00673D8C"/>
    <w:rsid w:val="00680323"/>
    <w:rsid w:val="00680D8C"/>
    <w:rsid w:val="006831F2"/>
    <w:rsid w:val="00685C74"/>
    <w:rsid w:val="006904E6"/>
    <w:rsid w:val="006918FE"/>
    <w:rsid w:val="00691D19"/>
    <w:rsid w:val="00692F84"/>
    <w:rsid w:val="006B47D7"/>
    <w:rsid w:val="006B5563"/>
    <w:rsid w:val="006B72AA"/>
    <w:rsid w:val="006D329B"/>
    <w:rsid w:val="006F300A"/>
    <w:rsid w:val="007079D8"/>
    <w:rsid w:val="00723EA0"/>
    <w:rsid w:val="00726D70"/>
    <w:rsid w:val="00732B59"/>
    <w:rsid w:val="00736BFC"/>
    <w:rsid w:val="007418A3"/>
    <w:rsid w:val="00763A99"/>
    <w:rsid w:val="00790577"/>
    <w:rsid w:val="007A5F13"/>
    <w:rsid w:val="007A609C"/>
    <w:rsid w:val="007B3F7D"/>
    <w:rsid w:val="007C435F"/>
    <w:rsid w:val="007C72E5"/>
    <w:rsid w:val="007D2D99"/>
    <w:rsid w:val="007D3591"/>
    <w:rsid w:val="007F1710"/>
    <w:rsid w:val="00813FFA"/>
    <w:rsid w:val="00830665"/>
    <w:rsid w:val="00840E56"/>
    <w:rsid w:val="00852DED"/>
    <w:rsid w:val="008547CB"/>
    <w:rsid w:val="00860EC0"/>
    <w:rsid w:val="008839AC"/>
    <w:rsid w:val="008877F7"/>
    <w:rsid w:val="00895623"/>
    <w:rsid w:val="008A6C7F"/>
    <w:rsid w:val="008B6337"/>
    <w:rsid w:val="008C73C1"/>
    <w:rsid w:val="008E532D"/>
    <w:rsid w:val="008F681A"/>
    <w:rsid w:val="00900400"/>
    <w:rsid w:val="0090365F"/>
    <w:rsid w:val="0090554F"/>
    <w:rsid w:val="00906EFA"/>
    <w:rsid w:val="0091720C"/>
    <w:rsid w:val="009473D8"/>
    <w:rsid w:val="00977E99"/>
    <w:rsid w:val="0098095E"/>
    <w:rsid w:val="00991547"/>
    <w:rsid w:val="00992F75"/>
    <w:rsid w:val="00997A77"/>
    <w:rsid w:val="00997E12"/>
    <w:rsid w:val="009A14E6"/>
    <w:rsid w:val="009A53BF"/>
    <w:rsid w:val="009A73A0"/>
    <w:rsid w:val="009B0895"/>
    <w:rsid w:val="009B788F"/>
    <w:rsid w:val="009C5706"/>
    <w:rsid w:val="009E3A80"/>
    <w:rsid w:val="009E5AFA"/>
    <w:rsid w:val="00A15DBF"/>
    <w:rsid w:val="00A279A2"/>
    <w:rsid w:val="00A306A8"/>
    <w:rsid w:val="00A4132B"/>
    <w:rsid w:val="00A54F91"/>
    <w:rsid w:val="00A61C30"/>
    <w:rsid w:val="00A66B7D"/>
    <w:rsid w:val="00A9344A"/>
    <w:rsid w:val="00A95C0C"/>
    <w:rsid w:val="00AA0768"/>
    <w:rsid w:val="00B04EB0"/>
    <w:rsid w:val="00B07BCE"/>
    <w:rsid w:val="00B11081"/>
    <w:rsid w:val="00B12D89"/>
    <w:rsid w:val="00B14142"/>
    <w:rsid w:val="00B15459"/>
    <w:rsid w:val="00B16FA8"/>
    <w:rsid w:val="00B20986"/>
    <w:rsid w:val="00B34F91"/>
    <w:rsid w:val="00B34FEC"/>
    <w:rsid w:val="00B44353"/>
    <w:rsid w:val="00B55C4C"/>
    <w:rsid w:val="00B73159"/>
    <w:rsid w:val="00B77996"/>
    <w:rsid w:val="00B86E23"/>
    <w:rsid w:val="00B9174C"/>
    <w:rsid w:val="00B9642D"/>
    <w:rsid w:val="00BA5E8A"/>
    <w:rsid w:val="00BB2E77"/>
    <w:rsid w:val="00BC715E"/>
    <w:rsid w:val="00BC737B"/>
    <w:rsid w:val="00BE1311"/>
    <w:rsid w:val="00BE5D62"/>
    <w:rsid w:val="00BF4574"/>
    <w:rsid w:val="00C32A3D"/>
    <w:rsid w:val="00C406F5"/>
    <w:rsid w:val="00C42464"/>
    <w:rsid w:val="00C75B49"/>
    <w:rsid w:val="00C7757E"/>
    <w:rsid w:val="00CA0635"/>
    <w:rsid w:val="00CA6D06"/>
    <w:rsid w:val="00CB2405"/>
    <w:rsid w:val="00CC0995"/>
    <w:rsid w:val="00CC66E2"/>
    <w:rsid w:val="00CD4182"/>
    <w:rsid w:val="00CD53D4"/>
    <w:rsid w:val="00CD6779"/>
    <w:rsid w:val="00CD7403"/>
    <w:rsid w:val="00CF7168"/>
    <w:rsid w:val="00D11701"/>
    <w:rsid w:val="00D51802"/>
    <w:rsid w:val="00D53B2E"/>
    <w:rsid w:val="00D60396"/>
    <w:rsid w:val="00D646BD"/>
    <w:rsid w:val="00D77A9D"/>
    <w:rsid w:val="00DC3E22"/>
    <w:rsid w:val="00DD0472"/>
    <w:rsid w:val="00DD615B"/>
    <w:rsid w:val="00DF77E4"/>
    <w:rsid w:val="00E03471"/>
    <w:rsid w:val="00E16BE4"/>
    <w:rsid w:val="00E24414"/>
    <w:rsid w:val="00E35E03"/>
    <w:rsid w:val="00E548FF"/>
    <w:rsid w:val="00E6636C"/>
    <w:rsid w:val="00E80AAC"/>
    <w:rsid w:val="00E94D5E"/>
    <w:rsid w:val="00E96BC2"/>
    <w:rsid w:val="00E97681"/>
    <w:rsid w:val="00EA57D0"/>
    <w:rsid w:val="00EB74EE"/>
    <w:rsid w:val="00EB7C8D"/>
    <w:rsid w:val="00EC5DA4"/>
    <w:rsid w:val="00EC7F19"/>
    <w:rsid w:val="00ED16F1"/>
    <w:rsid w:val="00ED2E51"/>
    <w:rsid w:val="00EE04BC"/>
    <w:rsid w:val="00EE101C"/>
    <w:rsid w:val="00EE48DA"/>
    <w:rsid w:val="00EE48DF"/>
    <w:rsid w:val="00EE5B97"/>
    <w:rsid w:val="00F25C89"/>
    <w:rsid w:val="00F278B4"/>
    <w:rsid w:val="00F33C4F"/>
    <w:rsid w:val="00F3525E"/>
    <w:rsid w:val="00F60957"/>
    <w:rsid w:val="00F64C6E"/>
    <w:rsid w:val="00F653C8"/>
    <w:rsid w:val="00F71E4A"/>
    <w:rsid w:val="00F71F89"/>
    <w:rsid w:val="00F76553"/>
    <w:rsid w:val="00F85A0C"/>
    <w:rsid w:val="00F8680B"/>
    <w:rsid w:val="00F87572"/>
    <w:rsid w:val="00FA7374"/>
    <w:rsid w:val="00FC5411"/>
    <w:rsid w:val="00FD0408"/>
    <w:rsid w:val="00FD67DE"/>
    <w:rsid w:val="00FE4F8F"/>
    <w:rsid w:val="00FF3EC6"/>
    <w:rsid w:val="00FF413B"/>
    <w:rsid w:val="00FF6172"/>
    <w:rsid w:val="03370ADD"/>
    <w:rsid w:val="10067A8F"/>
    <w:rsid w:val="11ACC1E6"/>
    <w:rsid w:val="17936769"/>
    <w:rsid w:val="1C6F0888"/>
    <w:rsid w:val="1D75CBAB"/>
    <w:rsid w:val="2C9EC332"/>
    <w:rsid w:val="2F2E885C"/>
    <w:rsid w:val="305B267D"/>
    <w:rsid w:val="3244E165"/>
    <w:rsid w:val="3584A183"/>
    <w:rsid w:val="384369C1"/>
    <w:rsid w:val="415DC0D1"/>
    <w:rsid w:val="4405BD54"/>
    <w:rsid w:val="4A8F7E29"/>
    <w:rsid w:val="4C03633D"/>
    <w:rsid w:val="4F284D60"/>
    <w:rsid w:val="539B04E9"/>
    <w:rsid w:val="5788F993"/>
    <w:rsid w:val="5924C9F4"/>
    <w:rsid w:val="5CFD55E2"/>
    <w:rsid w:val="60E22F11"/>
    <w:rsid w:val="627DFF72"/>
    <w:rsid w:val="66A994FD"/>
    <w:rsid w:val="69E135BF"/>
    <w:rsid w:val="6AD20681"/>
    <w:rsid w:val="71508777"/>
    <w:rsid w:val="72E00A97"/>
    <w:rsid w:val="76515250"/>
    <w:rsid w:val="7CA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D4DFD5"/>
  <w15:docId w15:val="{B06DE891-1FC9-4957-911C-D20D9663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3D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13197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13197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locked/>
    <w:rsid w:val="0090365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A306A8"/>
    <w:rPr>
      <w:rFonts w:ascii="Cambria" w:hAnsi="Cambria" w:cs="Times New Roman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qFormat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uiPriority w:val="99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uiPriority w:val="34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uiPriority w:val="99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99"/>
    <w:qFormat/>
    <w:rsid w:val="00736BFC"/>
    <w:rPr>
      <w:sz w:val="22"/>
      <w:szCs w:val="22"/>
      <w:lang w:eastAsia="en-US"/>
    </w:rPr>
  </w:style>
  <w:style w:type="character" w:styleId="Hipercze">
    <w:name w:val="Hyperlink"/>
    <w:uiPriority w:val="99"/>
    <w:rsid w:val="003C1D62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locked/>
    <w:rsid w:val="0090365F"/>
    <w:rPr>
      <w:rFonts w:cs="Times New Roman"/>
      <w:b/>
      <w:bCs/>
    </w:rPr>
  </w:style>
  <w:style w:type="character" w:customStyle="1" w:styleId="fontstyle01">
    <w:name w:val="fontstyle01"/>
    <w:basedOn w:val="Domylnaczcionkaakapitu"/>
    <w:rsid w:val="008F681A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1319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319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9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97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972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2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25</Pages>
  <Words>6368</Words>
  <Characters>38211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44491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MaroT</dc:creator>
  <cp:lastModifiedBy>Ewelina Granat</cp:lastModifiedBy>
  <cp:revision>14</cp:revision>
  <cp:lastPrinted>2023-07-13T11:33:00Z</cp:lastPrinted>
  <dcterms:created xsi:type="dcterms:W3CDTF">2019-08-29T11:46:00Z</dcterms:created>
  <dcterms:modified xsi:type="dcterms:W3CDTF">2023-09-22T16:00:00Z</dcterms:modified>
</cp:coreProperties>
</file>