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140C" w14:textId="72F98419" w:rsidR="00A60FDD" w:rsidRPr="00B5737F" w:rsidRDefault="00B55A97" w:rsidP="00B5737F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46423A9D" w:rsidR="005E31AF" w:rsidRPr="00741E37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</w:t>
      </w:r>
      <w:r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AD63D1">
        <w:rPr>
          <w:rFonts w:ascii="Arial" w:hAnsi="Arial" w:cs="Arial"/>
          <w:sz w:val="20"/>
          <w:szCs w:val="20"/>
        </w:rPr>
        <w:t>83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7C5EEC47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0D330C">
        <w:rPr>
          <w:rFonts w:ascii="Arial" w:eastAsia="Arial" w:hAnsi="Arial" w:cs="Arial"/>
          <w:b/>
          <w:i/>
          <w:sz w:val="20"/>
          <w:szCs w:val="20"/>
        </w:rPr>
        <w:t>Rozbudowa stanowisk dydaktycznych o sterowniki PLC i komputery przemysłowe wraz z osprzętem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EBF871D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74AF4D42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76B14">
              <w:rPr>
                <w:rFonts w:cs="Arial"/>
                <w:color w:val="000000"/>
                <w:sz w:val="16"/>
                <w:szCs w:val="16"/>
              </w:rPr>
            </w:r>
            <w:r w:rsidR="00176B1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76B14">
              <w:rPr>
                <w:rFonts w:cs="Arial"/>
                <w:color w:val="000000"/>
                <w:sz w:val="16"/>
                <w:szCs w:val="16"/>
              </w:rPr>
            </w:r>
            <w:r w:rsidR="00176B1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76B14">
              <w:rPr>
                <w:rFonts w:cs="Arial"/>
                <w:color w:val="000000"/>
                <w:sz w:val="16"/>
                <w:szCs w:val="16"/>
              </w:rPr>
            </w:r>
            <w:r w:rsidR="00176B1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76B14">
              <w:rPr>
                <w:rFonts w:cs="Arial"/>
                <w:color w:val="000000"/>
                <w:sz w:val="16"/>
                <w:szCs w:val="16"/>
              </w:rPr>
            </w:r>
            <w:r w:rsidR="00176B1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4A5E956C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971DF0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14:paraId="25644187" w14:textId="77777777"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14:paraId="12329A82" w14:textId="77777777" w:rsidR="007D054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PLN,</w:t>
      </w:r>
    </w:p>
    <w:p w14:paraId="771A2A8F" w14:textId="77777777" w:rsidR="000D330C" w:rsidRDefault="007C3517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D64F3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</w:t>
      </w:r>
      <w:r w:rsidR="000D330C">
        <w:rPr>
          <w:rFonts w:eastAsia="Arial" w:cs="Arial"/>
          <w:b/>
          <w:sz w:val="20"/>
        </w:rPr>
        <w:t>,</w:t>
      </w:r>
    </w:p>
    <w:p w14:paraId="61607D14" w14:textId="77777777" w:rsidR="000D330C" w:rsidRDefault="000D330C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0D330C">
        <w:rPr>
          <w:rFonts w:eastAsia="Arial" w:cs="Arial"/>
          <w:b/>
          <w:sz w:val="20"/>
        </w:rPr>
        <w:t>Części IV:</w:t>
      </w:r>
      <w:r w:rsidRPr="000D330C">
        <w:rPr>
          <w:rFonts w:eastAsia="Arial" w:cs="Arial"/>
          <w:b/>
          <w:sz w:val="20"/>
        </w:rPr>
        <w:tab/>
        <w:t>brutto ……………………. PLN,</w:t>
      </w:r>
    </w:p>
    <w:p w14:paraId="63943DEA" w14:textId="46B9CFAA" w:rsidR="000D330C" w:rsidRPr="000D330C" w:rsidRDefault="000D330C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0D330C">
        <w:rPr>
          <w:rFonts w:eastAsia="Arial" w:cs="Arial"/>
          <w:b/>
          <w:sz w:val="20"/>
        </w:rPr>
        <w:t>Części V:</w:t>
      </w:r>
      <w:r w:rsidRPr="000D330C">
        <w:rPr>
          <w:rFonts w:eastAsia="Arial" w:cs="Arial"/>
          <w:b/>
          <w:sz w:val="20"/>
        </w:rPr>
        <w:tab/>
        <w:t>brutto ……………………. PLN.</w:t>
      </w:r>
    </w:p>
    <w:p w14:paraId="48C3036F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14:paraId="7C6785BF" w14:textId="311B2FC0"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7D0543">
        <w:rPr>
          <w:rFonts w:eastAsia="Arial" w:cs="Arial"/>
          <w:b/>
          <w:sz w:val="20"/>
        </w:rPr>
        <w:t>,</w:t>
      </w:r>
    </w:p>
    <w:p w14:paraId="2A82FB15" w14:textId="63B01FED" w:rsidR="00D64F3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D64F33">
        <w:rPr>
          <w:rFonts w:eastAsia="Arial" w:cs="Arial"/>
          <w:b/>
          <w:sz w:val="20"/>
        </w:rPr>
        <w:t>,</w:t>
      </w:r>
    </w:p>
    <w:p w14:paraId="13A8ACC1" w14:textId="1A9E943A" w:rsidR="000D330C" w:rsidRPr="000D330C" w:rsidRDefault="007C3517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7D0543" w:rsidRPr="000B7002">
        <w:rPr>
          <w:rFonts w:eastAsia="Arial" w:cs="Arial"/>
          <w:b/>
          <w:sz w:val="20"/>
        </w:rPr>
        <w:t xml:space="preserve">, </w:t>
      </w:r>
    </w:p>
    <w:p w14:paraId="4E19AC82" w14:textId="77777777" w:rsidR="000D330C" w:rsidRPr="000D330C" w:rsidRDefault="000D330C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0D330C">
        <w:rPr>
          <w:rFonts w:eastAsia="Arial" w:cs="Arial"/>
          <w:b/>
          <w:sz w:val="20"/>
        </w:rPr>
        <w:t>Części IV:</w:t>
      </w:r>
      <w:r w:rsidRPr="000D330C">
        <w:rPr>
          <w:rFonts w:eastAsia="Arial" w:cs="Arial"/>
          <w:b/>
          <w:sz w:val="20"/>
        </w:rPr>
        <w:tab/>
        <w:t>…. miesięcy,</w:t>
      </w:r>
    </w:p>
    <w:p w14:paraId="2470B6FF" w14:textId="1BB1AFE9" w:rsidR="00E0475B" w:rsidRPr="000D330C" w:rsidRDefault="000D330C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0D330C">
        <w:rPr>
          <w:rFonts w:eastAsia="Arial" w:cs="Arial"/>
          <w:b/>
          <w:sz w:val="20"/>
        </w:rPr>
        <w:t>Części V:</w:t>
      </w:r>
      <w:r w:rsidRPr="000D330C">
        <w:rPr>
          <w:rFonts w:eastAsia="Arial" w:cs="Arial"/>
          <w:b/>
          <w:sz w:val="20"/>
        </w:rPr>
        <w:tab/>
        <w:t>…., miesięcy, od daty zawarcia umowy.</w:t>
      </w:r>
    </w:p>
    <w:p w14:paraId="722F814A" w14:textId="2C03FD69" w:rsidR="000D330C" w:rsidRPr="0075725F" w:rsidRDefault="007D0543" w:rsidP="0075725F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b/>
          <w:sz w:val="20"/>
        </w:rPr>
      </w:pPr>
      <w:r w:rsidRPr="005D706C">
        <w:rPr>
          <w:rFonts w:eastAsia="Arial" w:cs="Arial"/>
          <w:b/>
          <w:sz w:val="20"/>
        </w:rPr>
        <w:t>Oświadczamy, że na przedmiot zamówienia udzielamy, odpowiednio dla:</w:t>
      </w:r>
    </w:p>
    <w:p w14:paraId="36300D0E" w14:textId="77777777" w:rsidR="0075725F" w:rsidRPr="0075725F" w:rsidRDefault="005D706C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 (</w:t>
      </w:r>
      <w:r w:rsidR="0075725F">
        <w:rPr>
          <w:rFonts w:eastAsia="Arial" w:cs="Arial"/>
          <w:b/>
          <w:sz w:val="20"/>
        </w:rPr>
        <w:t>sterownik PLC typu A):</w:t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  <w:t>….miesięcznej gwarancji,</w:t>
      </w:r>
    </w:p>
    <w:p w14:paraId="41CF6826" w14:textId="648AE69B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75725F">
        <w:rPr>
          <w:rFonts w:eastAsia="Arial" w:cs="Arial"/>
          <w:b/>
          <w:sz w:val="20"/>
        </w:rPr>
        <w:t>Części II (sterownik PLC typu B z niezbędnymi akcesoriami i oprogramowaniem):</w:t>
      </w:r>
      <w:r w:rsidRPr="0075725F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Pr="0075725F">
        <w:rPr>
          <w:rFonts w:eastAsia="Arial" w:cs="Arial"/>
          <w:b/>
          <w:sz w:val="20"/>
        </w:rPr>
        <w:t>….miesięcznej gwarancji,</w:t>
      </w:r>
    </w:p>
    <w:p w14:paraId="79B2F6FF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III (komputer przemysłowy do IOT z modułem I/O):</w:t>
      </w:r>
      <w:r w:rsidRPr="0075725F">
        <w:rPr>
          <w:rFonts w:eastAsia="Arial" w:cs="Arial"/>
          <w:sz w:val="20"/>
        </w:rPr>
        <w:tab/>
        <w:t>….</w:t>
      </w:r>
      <w:r w:rsidRPr="0075725F">
        <w:rPr>
          <w:rFonts w:eastAsia="Arial" w:cs="Arial"/>
          <w:b/>
          <w:bCs/>
          <w:sz w:val="20"/>
        </w:rPr>
        <w:t>miesięcznej gwarancji,</w:t>
      </w:r>
    </w:p>
    <w:p w14:paraId="4EC4AB04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IV (panel HMI):</w:t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  <w:t>….miesięcznej gwarancji,</w:t>
      </w:r>
    </w:p>
    <w:p w14:paraId="38D44FC5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V (zasilacz 24 V DC do sterownika PLC):</w:t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  <w:t>….miesięcznej gwarancji,</w:t>
      </w:r>
    </w:p>
    <w:p w14:paraId="1134A253" w14:textId="77777777" w:rsidR="0075725F" w:rsidRDefault="0075725F" w:rsidP="0075725F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na warunkach określonych we wzorze umowy.</w:t>
      </w:r>
    </w:p>
    <w:p w14:paraId="5D34336B" w14:textId="0826D79F" w:rsidR="0075725F" w:rsidRPr="0075725F" w:rsidRDefault="0075725F" w:rsidP="0075725F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bCs/>
          <w:i/>
          <w:iCs/>
          <w:sz w:val="20"/>
          <w:u w:val="single"/>
        </w:rPr>
      </w:pPr>
      <w:r w:rsidRPr="006545E4">
        <w:rPr>
          <w:rFonts w:eastAsia="Arial" w:cs="Arial"/>
          <w:b/>
          <w:bCs/>
          <w:i/>
          <w:iCs/>
          <w:sz w:val="20"/>
          <w:highlight w:val="yellow"/>
          <w:u w:val="single"/>
        </w:rPr>
        <w:t>Okres gwarancji jest jednym z kryteriów oceny ofert, szczegóły opisano w rozdziale XIV SWZ.</w:t>
      </w:r>
    </w:p>
    <w:p w14:paraId="0B6F20F5" w14:textId="77777777" w:rsidR="007C7F55" w:rsidRPr="0075725F" w:rsidRDefault="007C7F55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bCs/>
          <w:i/>
          <w:iCs/>
          <w:sz w:val="20"/>
          <w:u w:val="single"/>
        </w:rPr>
      </w:pPr>
    </w:p>
    <w:p w14:paraId="414FFB3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5DECC35C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75725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7105C02C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75725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7B68E6C7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E318561" w14:textId="77777777" w:rsidR="007C7F55" w:rsidRDefault="007C7F55" w:rsidP="00B11B30">
      <w:pPr>
        <w:rPr>
          <w:color w:val="FF0000"/>
          <w:sz w:val="20"/>
          <w:szCs w:val="20"/>
        </w:rPr>
      </w:pPr>
    </w:p>
    <w:p w14:paraId="5F7F9D53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459247"/>
      <w:r w:rsidRPr="0075725F">
        <w:rPr>
          <w:rFonts w:ascii="Arial" w:hAnsi="Arial" w:cs="Arial"/>
          <w:i/>
          <w:sz w:val="20"/>
          <w:szCs w:val="20"/>
        </w:rPr>
        <w:lastRenderedPageBreak/>
        <w:t>Załącznik nr 2.1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5FF9538E" w14:textId="77777777" w:rsidTr="00DB5A79">
        <w:tc>
          <w:tcPr>
            <w:tcW w:w="4536" w:type="dxa"/>
          </w:tcPr>
          <w:p w14:paraId="3DC358FC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0A39A19A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02BB3ABF" w14:textId="77777777" w:rsidTr="00DB5A79">
        <w:tc>
          <w:tcPr>
            <w:tcW w:w="4536" w:type="dxa"/>
          </w:tcPr>
          <w:p w14:paraId="7B075AC7" w14:textId="77777777" w:rsidR="0075725F" w:rsidRPr="0075725F" w:rsidRDefault="0075725F" w:rsidP="0075725F"/>
        </w:tc>
        <w:tc>
          <w:tcPr>
            <w:tcW w:w="4820" w:type="dxa"/>
          </w:tcPr>
          <w:p w14:paraId="64328F95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08A7D33" w14:textId="77777777" w:rsidTr="00DB5A79">
        <w:tc>
          <w:tcPr>
            <w:tcW w:w="4536" w:type="dxa"/>
          </w:tcPr>
          <w:p w14:paraId="63C96F47" w14:textId="6390EAA6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41BED1FC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142123ED" w14:textId="77777777" w:rsidTr="00DB5A79">
        <w:tc>
          <w:tcPr>
            <w:tcW w:w="4536" w:type="dxa"/>
          </w:tcPr>
          <w:p w14:paraId="6BF1E065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3A7ED9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F67DB7F" w14:textId="77777777" w:rsidTr="00DB5A79">
        <w:tc>
          <w:tcPr>
            <w:tcW w:w="9356" w:type="dxa"/>
            <w:gridSpan w:val="2"/>
          </w:tcPr>
          <w:p w14:paraId="566BED7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0581310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230E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2E5C096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29B2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I: sterownik PLC typu A</w:t>
            </w:r>
          </w:p>
        </w:tc>
      </w:tr>
    </w:tbl>
    <w:p w14:paraId="2E5C824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75725F" w:rsidRPr="0075725F" w14:paraId="1E3E1CF4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DFEFA9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9E15FE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6291F5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2A3770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41A83D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840945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87A12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272D0941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FE970B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4995FF8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A79098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30705DC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1CBA4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C64E00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4F35C6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72AAF47D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05C8C5A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02544722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Sterownik PLC typu A</w:t>
            </w:r>
          </w:p>
        </w:tc>
        <w:tc>
          <w:tcPr>
            <w:tcW w:w="1139" w:type="dxa"/>
            <w:shd w:val="clear" w:color="auto" w:fill="auto"/>
          </w:tcPr>
          <w:p w14:paraId="7639893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850EC3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73834C4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0F13210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6BE6071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164DD566" w14:textId="77777777" w:rsidTr="00DB5A79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2372586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74B6E83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7F6B283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E2B183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300597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F75C30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3C90E8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3406462" w14:textId="77777777" w:rsidR="0075725F" w:rsidRPr="0075725F" w:rsidRDefault="0075725F" w:rsidP="0075725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857D4A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C86B8D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076E7265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3272F1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14620C9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A645E9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78CA635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9D13A3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1AB3064E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105AC42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31AE5C95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bookmarkEnd w:id="0"/>
    <w:p w14:paraId="09229C98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FDE2C3E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lastRenderedPageBreak/>
        <w:t>Załącznik nr 2.2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64843C14" w14:textId="77777777" w:rsidTr="00DB5A79">
        <w:tc>
          <w:tcPr>
            <w:tcW w:w="4536" w:type="dxa"/>
          </w:tcPr>
          <w:p w14:paraId="595402C4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06FAF48B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3E6EFB0F" w14:textId="77777777" w:rsidTr="00DB5A79">
        <w:tc>
          <w:tcPr>
            <w:tcW w:w="4536" w:type="dxa"/>
          </w:tcPr>
          <w:p w14:paraId="4001C553" w14:textId="77777777" w:rsidR="0075725F" w:rsidRPr="0075725F" w:rsidRDefault="0075725F" w:rsidP="0075725F"/>
        </w:tc>
        <w:tc>
          <w:tcPr>
            <w:tcW w:w="4820" w:type="dxa"/>
          </w:tcPr>
          <w:p w14:paraId="1EFBD6DF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034004C6" w14:textId="77777777" w:rsidTr="00DB5A79">
        <w:tc>
          <w:tcPr>
            <w:tcW w:w="4536" w:type="dxa"/>
          </w:tcPr>
          <w:p w14:paraId="42A24451" w14:textId="35F1A3C5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6623B768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29CF767A" w14:textId="77777777" w:rsidTr="00DB5A79">
        <w:tc>
          <w:tcPr>
            <w:tcW w:w="4536" w:type="dxa"/>
          </w:tcPr>
          <w:p w14:paraId="4A03DA4C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DA8290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273F7DA7" w14:textId="77777777" w:rsidTr="00DB5A79">
        <w:tc>
          <w:tcPr>
            <w:tcW w:w="9356" w:type="dxa"/>
            <w:gridSpan w:val="2"/>
          </w:tcPr>
          <w:p w14:paraId="1700E79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8C120F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B45E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655681E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1FE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II: sterownik PLC typu B z niezbędnymi akcesoriami i oprogramowaniem</w:t>
            </w:r>
          </w:p>
        </w:tc>
      </w:tr>
    </w:tbl>
    <w:p w14:paraId="49C4299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085"/>
        <w:gridCol w:w="1134"/>
        <w:gridCol w:w="992"/>
        <w:gridCol w:w="996"/>
        <w:gridCol w:w="1146"/>
      </w:tblGrid>
      <w:tr w:rsidR="0075725F" w:rsidRPr="0075725F" w14:paraId="321E494F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57C48F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C09088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198C4C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CC13CA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40243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3BA14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4A391D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2AE5BC08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EEF26A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47A9BA8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</w:tcPr>
          <w:p w14:paraId="556627F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B18BEF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F621FE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14:paraId="426FDB6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584003F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21234E11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4A6B3E7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0F47767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Sterownik PLC typu B z niezbędnymi akcesoriami i oprogramowaniem</w:t>
            </w:r>
          </w:p>
        </w:tc>
        <w:tc>
          <w:tcPr>
            <w:tcW w:w="1085" w:type="dxa"/>
            <w:shd w:val="clear" w:color="auto" w:fill="auto"/>
          </w:tcPr>
          <w:p w14:paraId="43980E3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663829" w14:textId="2F695750" w:rsidR="0075725F" w:rsidRPr="0075725F" w:rsidRDefault="00497A4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B85511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2485A5A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36316CAF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463F5D90" w14:textId="77777777" w:rsidTr="00DB5A79">
        <w:trPr>
          <w:jc w:val="center"/>
        </w:trPr>
        <w:tc>
          <w:tcPr>
            <w:tcW w:w="4673" w:type="dxa"/>
            <w:gridSpan w:val="4"/>
            <w:shd w:val="clear" w:color="auto" w:fill="auto"/>
          </w:tcPr>
          <w:p w14:paraId="6276A98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7D51B71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2E8F505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E0CA5B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7F53AC0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5DB9EA1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561803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881D117" w14:textId="77777777" w:rsidR="0075725F" w:rsidRPr="0075725F" w:rsidRDefault="0075725F" w:rsidP="0075725F">
      <w:pPr>
        <w:jc w:val="center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73F684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468F33B2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EBF025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0C992CF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011C28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46078C7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14065764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2535CC9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31B7378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2F29A46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B93D249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20F72B7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bookmarkStart w:id="1" w:name="_Hlk130547525"/>
      <w:r w:rsidRPr="0075725F">
        <w:rPr>
          <w:rFonts w:ascii="Arial" w:hAnsi="Arial" w:cs="Arial"/>
          <w:i/>
          <w:sz w:val="20"/>
          <w:szCs w:val="20"/>
        </w:rPr>
        <w:lastRenderedPageBreak/>
        <w:t>Załącznik nr 2.3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00D369BE" w14:textId="77777777" w:rsidTr="00DB5A79">
        <w:tc>
          <w:tcPr>
            <w:tcW w:w="4536" w:type="dxa"/>
          </w:tcPr>
          <w:p w14:paraId="454A3756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4B39BB4E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65A8432C" w14:textId="77777777" w:rsidTr="00DB5A79">
        <w:tc>
          <w:tcPr>
            <w:tcW w:w="4536" w:type="dxa"/>
          </w:tcPr>
          <w:p w14:paraId="498C5FA9" w14:textId="77777777" w:rsidR="0075725F" w:rsidRPr="0075725F" w:rsidRDefault="0075725F" w:rsidP="0075725F"/>
        </w:tc>
        <w:tc>
          <w:tcPr>
            <w:tcW w:w="4820" w:type="dxa"/>
          </w:tcPr>
          <w:p w14:paraId="293EB4BB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138BCD9" w14:textId="77777777" w:rsidTr="00DB5A79">
        <w:tc>
          <w:tcPr>
            <w:tcW w:w="4536" w:type="dxa"/>
          </w:tcPr>
          <w:p w14:paraId="0325D5A4" w14:textId="5A4149DB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5D81A235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3FB81C8" w14:textId="77777777" w:rsidTr="00DB5A79">
        <w:tc>
          <w:tcPr>
            <w:tcW w:w="4536" w:type="dxa"/>
          </w:tcPr>
          <w:p w14:paraId="08B1A967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BC7C5B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968F81B" w14:textId="77777777" w:rsidTr="00DB5A79">
        <w:tc>
          <w:tcPr>
            <w:tcW w:w="9356" w:type="dxa"/>
            <w:gridSpan w:val="2"/>
          </w:tcPr>
          <w:p w14:paraId="52AE9D8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0FDD8BD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D4D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6ED3B06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3C5D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III: komputer przemysłowy do IOT z modułem I/O</w:t>
            </w:r>
          </w:p>
        </w:tc>
      </w:tr>
    </w:tbl>
    <w:p w14:paraId="2B03167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49C378E8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081102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2562C0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EE392F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B89A45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A7331B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047209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3B9CB9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6E1348CA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6B022E7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DBDE22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898BD5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6A58D8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7833275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D7A2B3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32D9F18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7A8FF912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74DC668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4656B16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Komputer przemysłowy do IOT z modułem I/O</w:t>
            </w:r>
          </w:p>
        </w:tc>
        <w:tc>
          <w:tcPr>
            <w:tcW w:w="1134" w:type="dxa"/>
            <w:shd w:val="clear" w:color="auto" w:fill="auto"/>
          </w:tcPr>
          <w:p w14:paraId="06E053E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FE663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8A4C59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43C273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2BA27A7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6168F897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00532BB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11C0CED8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CCBF343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7401B6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315AA7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138BF57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91143F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669795A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7615FF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DAC552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bookmarkEnd w:id="1"/>
    <w:p w14:paraId="074AECA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066249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9960E0B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CA59264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6EDCA5E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B7928E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23EF7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7A6097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7C4CE6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430030A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0F16F8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94F454F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lastRenderedPageBreak/>
        <w:t>Załącznik nr 2.4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58DEACE6" w14:textId="77777777" w:rsidTr="00DB5A79">
        <w:tc>
          <w:tcPr>
            <w:tcW w:w="4536" w:type="dxa"/>
          </w:tcPr>
          <w:p w14:paraId="0122D04E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2F9DEECB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527FBC11" w14:textId="77777777" w:rsidTr="00DB5A79">
        <w:tc>
          <w:tcPr>
            <w:tcW w:w="4536" w:type="dxa"/>
          </w:tcPr>
          <w:p w14:paraId="719BE003" w14:textId="77777777" w:rsidR="0075725F" w:rsidRPr="0075725F" w:rsidRDefault="0075725F" w:rsidP="0075725F"/>
        </w:tc>
        <w:tc>
          <w:tcPr>
            <w:tcW w:w="4820" w:type="dxa"/>
          </w:tcPr>
          <w:p w14:paraId="03EDBD31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7908CE12" w14:textId="77777777" w:rsidTr="00DB5A79">
        <w:tc>
          <w:tcPr>
            <w:tcW w:w="4536" w:type="dxa"/>
          </w:tcPr>
          <w:p w14:paraId="095ECC05" w14:textId="490C4AA3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14C58840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A19431D" w14:textId="77777777" w:rsidTr="00DB5A79">
        <w:tc>
          <w:tcPr>
            <w:tcW w:w="4536" w:type="dxa"/>
          </w:tcPr>
          <w:p w14:paraId="61D68C09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C72D14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17D171C7" w14:textId="77777777" w:rsidTr="00DB5A79">
        <w:tc>
          <w:tcPr>
            <w:tcW w:w="9356" w:type="dxa"/>
            <w:gridSpan w:val="2"/>
          </w:tcPr>
          <w:p w14:paraId="76308A4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3F3577F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9401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722C6CA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51024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IV: panel HMI</w:t>
            </w:r>
          </w:p>
        </w:tc>
      </w:tr>
    </w:tbl>
    <w:p w14:paraId="5906AF2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584EE996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7AD03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292FF1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51BE4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6FE3D6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2858EE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8C8E81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E7CE44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67F80D3C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6663FF4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2544195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08CBEF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287424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4A06863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7758DA7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6C17D7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3C5B323E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3220950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27032742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Panel HMI</w:t>
            </w:r>
          </w:p>
        </w:tc>
        <w:tc>
          <w:tcPr>
            <w:tcW w:w="1134" w:type="dxa"/>
            <w:shd w:val="clear" w:color="auto" w:fill="auto"/>
          </w:tcPr>
          <w:p w14:paraId="3F05DB6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BEE2B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C0D9B8B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114FB64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6CFCE146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12DFC6D5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11A33916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3DD1BC3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22D43F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D9471D6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DDB93A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BBD137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FA077D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A239654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24AF925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144D81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923719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FC9189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0C0A921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A2515C7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BC1556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F514C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2BB68A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B06C391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D898032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07D4E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A809556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1EDED37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B2432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4C7FA46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6D9430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7EDE153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BEA0F5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t>Załącznik nr 2.5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00A69513" w14:textId="77777777" w:rsidTr="00DB5A79">
        <w:tc>
          <w:tcPr>
            <w:tcW w:w="4536" w:type="dxa"/>
          </w:tcPr>
          <w:p w14:paraId="2D5A2197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75C77A2A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5197DD96" w14:textId="77777777" w:rsidTr="00DB5A79">
        <w:tc>
          <w:tcPr>
            <w:tcW w:w="4536" w:type="dxa"/>
          </w:tcPr>
          <w:p w14:paraId="11B1981A" w14:textId="77777777" w:rsidR="0075725F" w:rsidRPr="0075725F" w:rsidRDefault="0075725F" w:rsidP="0075725F"/>
        </w:tc>
        <w:tc>
          <w:tcPr>
            <w:tcW w:w="4820" w:type="dxa"/>
          </w:tcPr>
          <w:p w14:paraId="6524D8A3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30DC672" w14:textId="77777777" w:rsidTr="00DB5A79">
        <w:tc>
          <w:tcPr>
            <w:tcW w:w="4536" w:type="dxa"/>
          </w:tcPr>
          <w:p w14:paraId="4A1CA918" w14:textId="4656F430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</w:t>
            </w:r>
            <w:r w:rsidR="00AD63D1">
              <w:rPr>
                <w:rFonts w:ascii="Arial" w:hAnsi="Arial" w:cs="Arial"/>
                <w:sz w:val="20"/>
                <w:szCs w:val="20"/>
              </w:rPr>
              <w:t>/83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488FE33F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68E11101" w14:textId="77777777" w:rsidTr="00DB5A79">
        <w:tc>
          <w:tcPr>
            <w:tcW w:w="4536" w:type="dxa"/>
          </w:tcPr>
          <w:p w14:paraId="5282E618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C20907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553F4BB" w14:textId="77777777" w:rsidTr="00DB5A79">
        <w:tc>
          <w:tcPr>
            <w:tcW w:w="9356" w:type="dxa"/>
            <w:gridSpan w:val="2"/>
          </w:tcPr>
          <w:p w14:paraId="1D564DC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2F3745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1D57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4726024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145E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V: zasilacz 24 V DC do sterownika PLC</w:t>
            </w:r>
          </w:p>
        </w:tc>
      </w:tr>
    </w:tbl>
    <w:p w14:paraId="70E071C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0BBB07B0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D7A33A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41BEBB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E2F0D9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E2A587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98FAC1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7C8A07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6C0564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4E70921A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122A44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904501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581739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23B937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1295E80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BF2D7D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4E4F2CA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63EDC4F0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4FA1D95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0F1AEB8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Zasilacz 24 V DC do sterownika PLC</w:t>
            </w:r>
          </w:p>
        </w:tc>
        <w:tc>
          <w:tcPr>
            <w:tcW w:w="1134" w:type="dxa"/>
            <w:shd w:val="clear" w:color="auto" w:fill="auto"/>
          </w:tcPr>
          <w:p w14:paraId="16CA00C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8D3D6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6B7A0B4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40ED79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870A16F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09C92EF9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33A90C1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7740E30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F538C18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3323FE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61BBB9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0F814A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83D161E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A8679CD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3FBA5E1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817A4F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E209E3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462F2A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0303095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68A3C4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0382CD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61C2C6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1E093D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F951EF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B60112B" w14:textId="77777777" w:rsid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322C276F" w14:textId="47433FE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75725F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2E591E0C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AD63D1">
        <w:rPr>
          <w:rFonts w:ascii="Arial" w:hAnsi="Arial" w:cs="Arial"/>
          <w:sz w:val="20"/>
          <w:szCs w:val="20"/>
        </w:rPr>
        <w:t>83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4AD3BB58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75725F">
        <w:rPr>
          <w:rFonts w:ascii="Arial" w:eastAsia="Arial" w:hAnsi="Arial" w:cs="Arial"/>
          <w:b/>
          <w:i/>
          <w:sz w:val="21"/>
          <w:szCs w:val="21"/>
        </w:rPr>
        <w:t>Rozbudowa stanowisk dydaktycznych o sterowniki PLC i komputery przemysłowe wraz z osprzętem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76B14">
        <w:rPr>
          <w:rFonts w:cs="Arial"/>
          <w:color w:val="000000"/>
          <w:sz w:val="16"/>
          <w:szCs w:val="16"/>
        </w:rPr>
      </w:r>
      <w:r w:rsidR="00176B14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77777777"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2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bookmarkEnd w:id="3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7E4FF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9CE9C69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8FC83CB" w14:textId="77777777" w:rsidR="001B5533" w:rsidRPr="00BD0A18" w:rsidRDefault="001B5533" w:rsidP="001B553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1B5533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8217" w14:textId="77777777" w:rsidR="00176B14" w:rsidRDefault="00176B14">
      <w:pPr>
        <w:spacing w:after="0" w:line="240" w:lineRule="auto"/>
      </w:pPr>
      <w:r>
        <w:separator/>
      </w:r>
    </w:p>
  </w:endnote>
  <w:endnote w:type="continuationSeparator" w:id="0">
    <w:p w14:paraId="61A6DA7D" w14:textId="77777777" w:rsidR="00176B14" w:rsidRDefault="001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77777777" w:rsidR="00491D97" w:rsidRPr="00280D86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DA36B6">
      <w:rPr>
        <w:rFonts w:ascii="Arial" w:eastAsia="Times New Roman" w:hAnsi="Arial" w:cs="Arial"/>
        <w:noProof/>
        <w:color w:val="000000"/>
        <w:sz w:val="20"/>
        <w:szCs w:val="20"/>
      </w:rPr>
      <w:t>22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491D97" w:rsidRDefault="00491D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491D97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674C" w14:textId="77777777" w:rsidR="00176B14" w:rsidRDefault="00176B14">
      <w:pPr>
        <w:spacing w:after="0" w:line="240" w:lineRule="auto"/>
      </w:pPr>
      <w:r>
        <w:separator/>
      </w:r>
    </w:p>
  </w:footnote>
  <w:footnote w:type="continuationSeparator" w:id="0">
    <w:p w14:paraId="6CF92709" w14:textId="77777777" w:rsidR="00176B14" w:rsidRDefault="001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491D97" w:rsidRDefault="00491D9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491D97" w:rsidRDefault="00491D97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5BF226DA"/>
    <w:multiLevelType w:val="hybridMultilevel"/>
    <w:tmpl w:val="554E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4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6"/>
  </w:num>
  <w:num w:numId="3">
    <w:abstractNumId w:val="52"/>
  </w:num>
  <w:num w:numId="4">
    <w:abstractNumId w:val="53"/>
  </w:num>
  <w:num w:numId="5">
    <w:abstractNumId w:val="20"/>
  </w:num>
  <w:num w:numId="6">
    <w:abstractNumId w:val="59"/>
  </w:num>
  <w:num w:numId="7">
    <w:abstractNumId w:val="28"/>
  </w:num>
  <w:num w:numId="8">
    <w:abstractNumId w:val="32"/>
  </w:num>
  <w:num w:numId="9">
    <w:abstractNumId w:val="24"/>
  </w:num>
  <w:num w:numId="10">
    <w:abstractNumId w:val="34"/>
  </w:num>
  <w:num w:numId="11">
    <w:abstractNumId w:val="56"/>
  </w:num>
  <w:num w:numId="12">
    <w:abstractNumId w:val="44"/>
  </w:num>
  <w:num w:numId="13">
    <w:abstractNumId w:val="26"/>
  </w:num>
  <w:num w:numId="14">
    <w:abstractNumId w:val="19"/>
  </w:num>
  <w:num w:numId="15">
    <w:abstractNumId w:val="18"/>
  </w:num>
  <w:num w:numId="16">
    <w:abstractNumId w:val="62"/>
  </w:num>
  <w:num w:numId="17">
    <w:abstractNumId w:val="8"/>
  </w:num>
  <w:num w:numId="18">
    <w:abstractNumId w:val="2"/>
  </w:num>
  <w:num w:numId="19">
    <w:abstractNumId w:val="39"/>
  </w:num>
  <w:num w:numId="20">
    <w:abstractNumId w:val="5"/>
  </w:num>
  <w:num w:numId="21">
    <w:abstractNumId w:val="57"/>
  </w:num>
  <w:num w:numId="22">
    <w:abstractNumId w:val="14"/>
  </w:num>
  <w:num w:numId="23">
    <w:abstractNumId w:val="60"/>
  </w:num>
  <w:num w:numId="24">
    <w:abstractNumId w:val="37"/>
  </w:num>
  <w:num w:numId="25">
    <w:abstractNumId w:val="17"/>
  </w:num>
  <w:num w:numId="26">
    <w:abstractNumId w:val="15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41"/>
  </w:num>
  <w:num w:numId="33">
    <w:abstractNumId w:val="42"/>
  </w:num>
  <w:num w:numId="34">
    <w:abstractNumId w:val="13"/>
  </w:num>
  <w:num w:numId="35">
    <w:abstractNumId w:val="48"/>
  </w:num>
  <w:num w:numId="36">
    <w:abstractNumId w:val="9"/>
  </w:num>
  <w:num w:numId="37">
    <w:abstractNumId w:val="22"/>
  </w:num>
  <w:num w:numId="38">
    <w:abstractNumId w:val="36"/>
  </w:num>
  <w:num w:numId="39">
    <w:abstractNumId w:val="38"/>
  </w:num>
  <w:num w:numId="40">
    <w:abstractNumId w:val="58"/>
  </w:num>
  <w:num w:numId="41">
    <w:abstractNumId w:val="10"/>
  </w:num>
  <w:num w:numId="42">
    <w:abstractNumId w:val="31"/>
  </w:num>
  <w:num w:numId="43">
    <w:abstractNumId w:val="50"/>
  </w:num>
  <w:num w:numId="44">
    <w:abstractNumId w:val="47"/>
  </w:num>
  <w:num w:numId="45">
    <w:abstractNumId w:val="35"/>
  </w:num>
  <w:num w:numId="46">
    <w:abstractNumId w:val="40"/>
  </w:num>
  <w:num w:numId="47">
    <w:abstractNumId w:val="29"/>
  </w:num>
  <w:num w:numId="48">
    <w:abstractNumId w:val="1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"/>
  </w:num>
  <w:num w:numId="52">
    <w:abstractNumId w:val="25"/>
  </w:num>
  <w:num w:numId="53">
    <w:abstractNumId w:val="51"/>
  </w:num>
  <w:num w:numId="54">
    <w:abstractNumId w:val="49"/>
  </w:num>
  <w:num w:numId="55">
    <w:abstractNumId w:val="33"/>
  </w:num>
  <w:num w:numId="56">
    <w:abstractNumId w:val="55"/>
  </w:num>
  <w:num w:numId="57">
    <w:abstractNumId w:val="23"/>
  </w:num>
  <w:num w:numId="58">
    <w:abstractNumId w:val="4"/>
  </w:num>
  <w:num w:numId="59">
    <w:abstractNumId w:val="12"/>
  </w:num>
  <w:num w:numId="60">
    <w:abstractNumId w:val="61"/>
  </w:num>
  <w:num w:numId="61">
    <w:abstractNumId w:val="54"/>
  </w:num>
  <w:num w:numId="62">
    <w:abstractNumId w:val="30"/>
  </w:num>
  <w:num w:numId="63">
    <w:abstractNumId w:val="46"/>
  </w:num>
  <w:num w:numId="64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330C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76B14"/>
    <w:rsid w:val="0018257D"/>
    <w:rsid w:val="00182F9D"/>
    <w:rsid w:val="00184805"/>
    <w:rsid w:val="00191403"/>
    <w:rsid w:val="001914F0"/>
    <w:rsid w:val="001938EA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5270"/>
    <w:rsid w:val="002E6099"/>
    <w:rsid w:val="002E65D3"/>
    <w:rsid w:val="002E7A33"/>
    <w:rsid w:val="002F3F01"/>
    <w:rsid w:val="002F7503"/>
    <w:rsid w:val="0030084D"/>
    <w:rsid w:val="003012DA"/>
    <w:rsid w:val="00305829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A7BA2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37F8C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97A4F"/>
    <w:rsid w:val="004A1A31"/>
    <w:rsid w:val="004B651A"/>
    <w:rsid w:val="004B6927"/>
    <w:rsid w:val="004B7298"/>
    <w:rsid w:val="004C09BC"/>
    <w:rsid w:val="004C3999"/>
    <w:rsid w:val="004C3B3B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2DBE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66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06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245E"/>
    <w:rsid w:val="0064290E"/>
    <w:rsid w:val="00643212"/>
    <w:rsid w:val="006457DA"/>
    <w:rsid w:val="00646AEE"/>
    <w:rsid w:val="00646C74"/>
    <w:rsid w:val="00650AA6"/>
    <w:rsid w:val="006545E4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5725F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6413"/>
    <w:rsid w:val="007C3517"/>
    <w:rsid w:val="007C3843"/>
    <w:rsid w:val="007C4450"/>
    <w:rsid w:val="007C7F55"/>
    <w:rsid w:val="007D0543"/>
    <w:rsid w:val="007D1E3C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2ED9"/>
    <w:rsid w:val="0081594B"/>
    <w:rsid w:val="00816796"/>
    <w:rsid w:val="0082254B"/>
    <w:rsid w:val="00831FE2"/>
    <w:rsid w:val="00834DB2"/>
    <w:rsid w:val="00835EDE"/>
    <w:rsid w:val="0083635D"/>
    <w:rsid w:val="0084151F"/>
    <w:rsid w:val="00843778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2A2B"/>
    <w:rsid w:val="0089662E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3D1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37F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20F4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36B6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DF5E16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67BA9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282015-5228-4A4C-919C-916E4AF7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9</cp:revision>
  <cp:lastPrinted>2019-09-17T08:13:00Z</cp:lastPrinted>
  <dcterms:created xsi:type="dcterms:W3CDTF">2023-02-02T09:47:00Z</dcterms:created>
  <dcterms:modified xsi:type="dcterms:W3CDTF">2023-04-24T07:38:00Z</dcterms:modified>
</cp:coreProperties>
</file>