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56D17" w14:textId="39F9D171" w:rsidR="00B5646D" w:rsidRDefault="00B5646D" w:rsidP="00B5646D">
      <w:pPr>
        <w:spacing w:line="276" w:lineRule="auto"/>
        <w:jc w:val="both"/>
        <w:rPr>
          <w:b/>
        </w:rPr>
      </w:pPr>
      <w:r w:rsidRPr="00B5646D">
        <w:rPr>
          <w:b/>
        </w:rPr>
        <w:t>SAT.2600.6.6.2022</w:t>
      </w:r>
    </w:p>
    <w:p w14:paraId="3FE4C10E" w14:textId="77777777" w:rsidR="00CB2C7A" w:rsidRDefault="00CB2C7A" w:rsidP="00B5646D">
      <w:pPr>
        <w:spacing w:line="276" w:lineRule="auto"/>
        <w:jc w:val="both"/>
        <w:rPr>
          <w:b/>
        </w:rPr>
      </w:pPr>
    </w:p>
    <w:p w14:paraId="3C408A80" w14:textId="64BFDF22" w:rsidR="00B5646D" w:rsidRDefault="00B5646D" w:rsidP="00B5646D">
      <w:pPr>
        <w:spacing w:line="276" w:lineRule="auto"/>
        <w:jc w:val="both"/>
        <w:rPr>
          <w:b/>
        </w:rPr>
      </w:pPr>
      <w:r w:rsidRPr="00B5646D">
        <w:rPr>
          <w:b/>
        </w:rPr>
        <w:t xml:space="preserve">Szacowanie zamówienia na dostawę </w:t>
      </w:r>
      <w:r w:rsidR="00314B6C">
        <w:rPr>
          <w:b/>
        </w:rPr>
        <w:t xml:space="preserve">i montaż </w:t>
      </w:r>
      <w:r w:rsidRPr="00B5646D">
        <w:rPr>
          <w:b/>
        </w:rPr>
        <w:t>mebli biurowych do budynku Zamawiającego</w:t>
      </w:r>
    </w:p>
    <w:p w14:paraId="5C1E508B" w14:textId="77777777" w:rsidR="00B5646D" w:rsidRDefault="00B5646D" w:rsidP="00B5646D">
      <w:r w:rsidRPr="005416CF">
        <w:rPr>
          <w:b/>
        </w:rPr>
        <w:t xml:space="preserve">I. </w:t>
      </w:r>
      <w:r>
        <w:t xml:space="preserve">Wymiary mebli </w:t>
      </w:r>
      <w:proofErr w:type="spellStart"/>
      <w:r>
        <w:t>wys.xszer.xgł</w:t>
      </w:r>
      <w:proofErr w:type="spellEnd"/>
      <w:r>
        <w:t>. w mm :</w:t>
      </w:r>
    </w:p>
    <w:p w14:paraId="5BF8300D" w14:textId="77777777" w:rsidR="00B5646D" w:rsidRDefault="00B5646D" w:rsidP="00B5646D">
      <w:pPr>
        <w:pStyle w:val="Akapitzlist"/>
        <w:numPr>
          <w:ilvl w:val="0"/>
          <w:numId w:val="1"/>
        </w:numPr>
      </w:pPr>
      <w:r>
        <w:t xml:space="preserve">Szafa ubraniowa z nadstawką 2880x60x600 </w:t>
      </w:r>
      <w:proofErr w:type="spellStart"/>
      <w:r>
        <w:t>szt</w:t>
      </w:r>
      <w:proofErr w:type="spellEnd"/>
      <w:r>
        <w:t xml:space="preserve"> 1.</w:t>
      </w:r>
    </w:p>
    <w:p w14:paraId="5B583B36" w14:textId="77777777" w:rsidR="00B5646D" w:rsidRDefault="00B5646D" w:rsidP="00B5646D">
      <w:pPr>
        <w:pStyle w:val="Akapitzlist"/>
        <w:numPr>
          <w:ilvl w:val="0"/>
          <w:numId w:val="1"/>
        </w:numPr>
      </w:pPr>
      <w:r>
        <w:t>Szafa z nadstawką na segregatory (8 w pionie) 2880x700x600 szt. 4</w:t>
      </w:r>
    </w:p>
    <w:p w14:paraId="62E4744F" w14:textId="77777777" w:rsidR="00B5646D" w:rsidRDefault="00B5646D" w:rsidP="00B5646D">
      <w:pPr>
        <w:pStyle w:val="Akapitzlist"/>
        <w:numPr>
          <w:ilvl w:val="0"/>
          <w:numId w:val="1"/>
        </w:numPr>
      </w:pPr>
      <w:r>
        <w:t>Szafka na drukarkę (1 półka w środku)  850x700x580  szt. 1</w:t>
      </w:r>
    </w:p>
    <w:p w14:paraId="714EF7E7" w14:textId="77777777" w:rsidR="00B5646D" w:rsidRDefault="00B5646D" w:rsidP="00B5646D">
      <w:pPr>
        <w:pStyle w:val="Akapitzlist"/>
        <w:numPr>
          <w:ilvl w:val="0"/>
          <w:numId w:val="1"/>
        </w:numPr>
      </w:pPr>
      <w:r>
        <w:t>Szafka na czajnik (1 półka w środku) 850x700x600 szt. 1</w:t>
      </w:r>
    </w:p>
    <w:p w14:paraId="7D8946C2" w14:textId="77777777" w:rsidR="00B5646D" w:rsidRDefault="00B5646D" w:rsidP="00B5646D">
      <w:pPr>
        <w:pStyle w:val="Akapitzlist"/>
        <w:numPr>
          <w:ilvl w:val="0"/>
          <w:numId w:val="1"/>
        </w:numPr>
      </w:pPr>
      <w:r>
        <w:t xml:space="preserve">Nadstawka na segregatory, (4 w pionie, nad szafki z drukarką i czajnikiem) 2030x700x600 szt. 2 </w:t>
      </w:r>
    </w:p>
    <w:p w14:paraId="166C8BC5" w14:textId="77777777" w:rsidR="00B5646D" w:rsidRDefault="00B5646D" w:rsidP="00B5646D">
      <w:pPr>
        <w:pStyle w:val="Akapitzlist"/>
        <w:numPr>
          <w:ilvl w:val="0"/>
          <w:numId w:val="1"/>
        </w:numPr>
      </w:pPr>
      <w:r>
        <w:t>Biurko 760x1300x600  st. 4</w:t>
      </w:r>
    </w:p>
    <w:p w14:paraId="5D3AD1D1" w14:textId="77777777" w:rsidR="00B5646D" w:rsidRDefault="00B5646D" w:rsidP="00B5646D">
      <w:pPr>
        <w:pStyle w:val="Akapitzlist"/>
        <w:numPr>
          <w:ilvl w:val="0"/>
          <w:numId w:val="1"/>
        </w:numPr>
      </w:pPr>
      <w:r>
        <w:t>Nadstawka na biurko 966x1300x300 (półka na wys. 600)  szt. 4</w:t>
      </w:r>
    </w:p>
    <w:p w14:paraId="18A276E7" w14:textId="77777777" w:rsidR="00B5646D" w:rsidRDefault="00B5646D" w:rsidP="00B5646D">
      <w:r>
        <w:t>Materiały:</w:t>
      </w:r>
    </w:p>
    <w:p w14:paraId="2BB83191" w14:textId="77777777" w:rsidR="00B5646D" w:rsidRDefault="00B5646D" w:rsidP="00B5646D">
      <w:pPr>
        <w:pStyle w:val="Akapitzlist"/>
        <w:numPr>
          <w:ilvl w:val="0"/>
          <w:numId w:val="2"/>
        </w:numPr>
      </w:pPr>
      <w:r>
        <w:t xml:space="preserve">Płyta laminowana </w:t>
      </w:r>
      <w:proofErr w:type="spellStart"/>
      <w:r>
        <w:t>Pfleiderer</w:t>
      </w:r>
      <w:proofErr w:type="spellEnd"/>
      <w:r>
        <w:t xml:space="preserve">, </w:t>
      </w:r>
      <w:r w:rsidRPr="00654038">
        <w:t>dab-springfield-jasny-r20233-nw</w:t>
      </w:r>
      <w:r>
        <w:t xml:space="preserve">: </w:t>
      </w:r>
    </w:p>
    <w:p w14:paraId="5452639D" w14:textId="77777777" w:rsidR="00B5646D" w:rsidRDefault="00B5646D" w:rsidP="00B5646D">
      <w:pPr>
        <w:pStyle w:val="Akapitzlist"/>
        <w:numPr>
          <w:ilvl w:val="0"/>
          <w:numId w:val="3"/>
        </w:numPr>
      </w:pPr>
      <w:r>
        <w:t xml:space="preserve">ścianki, półki, drzwi - gr. 18 </w:t>
      </w:r>
    </w:p>
    <w:p w14:paraId="77C45300" w14:textId="77777777" w:rsidR="00B5646D" w:rsidRDefault="00B5646D" w:rsidP="00B5646D">
      <w:pPr>
        <w:pStyle w:val="Akapitzlist"/>
        <w:numPr>
          <w:ilvl w:val="0"/>
          <w:numId w:val="3"/>
        </w:numPr>
      </w:pPr>
      <w:r>
        <w:t xml:space="preserve">plecówki z płyty </w:t>
      </w:r>
      <w:proofErr w:type="spellStart"/>
      <w:r>
        <w:t>hdf</w:t>
      </w:r>
      <w:proofErr w:type="spellEnd"/>
      <w:r>
        <w:t xml:space="preserve"> lakierowanej białej - gr. 3 </w:t>
      </w:r>
    </w:p>
    <w:p w14:paraId="41B12674" w14:textId="77777777" w:rsidR="00B5646D" w:rsidRDefault="00B5646D" w:rsidP="00B5646D">
      <w:pPr>
        <w:pStyle w:val="Akapitzlist"/>
        <w:numPr>
          <w:ilvl w:val="0"/>
          <w:numId w:val="3"/>
        </w:numPr>
      </w:pPr>
      <w:r>
        <w:t>blaty biurek - gr. 35</w:t>
      </w:r>
    </w:p>
    <w:p w14:paraId="441D08EE" w14:textId="77777777" w:rsidR="00B5646D" w:rsidRDefault="00B5646D" w:rsidP="00B5646D">
      <w:pPr>
        <w:pStyle w:val="Akapitzlist"/>
        <w:numPr>
          <w:ilvl w:val="0"/>
          <w:numId w:val="2"/>
        </w:numPr>
      </w:pPr>
      <w:r>
        <w:t>Okucia, prowadnice rolkowe, zawiasy BLUM</w:t>
      </w:r>
    </w:p>
    <w:p w14:paraId="28EC75AB" w14:textId="77777777" w:rsidR="00B5646D" w:rsidRDefault="00B5646D" w:rsidP="00B5646D">
      <w:pPr>
        <w:pStyle w:val="Akapitzlist"/>
        <w:numPr>
          <w:ilvl w:val="0"/>
          <w:numId w:val="2"/>
        </w:numPr>
      </w:pPr>
      <w:r>
        <w:t xml:space="preserve">Zamki </w:t>
      </w:r>
      <w:proofErr w:type="spellStart"/>
      <w:r>
        <w:t>Hafele</w:t>
      </w:r>
      <w:proofErr w:type="spellEnd"/>
      <w:r>
        <w:t xml:space="preserve"> (każda górna szuflada = szt. 5, szafy szt. 15)</w:t>
      </w:r>
    </w:p>
    <w:p w14:paraId="126AE77B" w14:textId="77777777" w:rsidR="00B5646D" w:rsidRDefault="00B5646D" w:rsidP="00B5646D">
      <w:pPr>
        <w:pStyle w:val="Akapitzlist"/>
        <w:numPr>
          <w:ilvl w:val="0"/>
          <w:numId w:val="2"/>
        </w:numPr>
      </w:pPr>
      <w:r>
        <w:t>Uchwyty UZT rozstaw 128, kolor aluminium</w:t>
      </w:r>
    </w:p>
    <w:p w14:paraId="2A3F22AA" w14:textId="77777777" w:rsidR="00B5646D" w:rsidRDefault="00B5646D" w:rsidP="00B5646D"/>
    <w:p w14:paraId="07F5976A" w14:textId="2FE0054D" w:rsidR="00B5646D" w:rsidRDefault="00B5646D" w:rsidP="00B5646D">
      <w:pPr>
        <w:spacing w:line="276" w:lineRule="auto"/>
        <w:jc w:val="both"/>
      </w:pPr>
      <w:r>
        <w:t>II</w:t>
      </w:r>
      <w:r w:rsidRPr="005416CF">
        <w:t xml:space="preserve">. </w:t>
      </w:r>
      <w:r>
        <w:t xml:space="preserve">1. </w:t>
      </w:r>
      <w:r w:rsidRPr="005416CF">
        <w:t xml:space="preserve">Termin wykonania przedmiotu będzie uzgodniony przez strony, jednak nie później niż do </w:t>
      </w:r>
      <w:r>
        <w:t>30 listopada</w:t>
      </w:r>
      <w:r w:rsidRPr="005416CF">
        <w:t xml:space="preserve"> 202</w:t>
      </w:r>
      <w:r>
        <w:t>2</w:t>
      </w:r>
      <w:r w:rsidRPr="005416CF">
        <w:t xml:space="preserve"> r.</w:t>
      </w:r>
    </w:p>
    <w:p w14:paraId="40382EAB" w14:textId="762757B3" w:rsidR="00314B6C" w:rsidRPr="005416CF" w:rsidRDefault="00314B6C" w:rsidP="00B5646D">
      <w:pPr>
        <w:spacing w:line="276" w:lineRule="auto"/>
        <w:jc w:val="both"/>
      </w:pPr>
      <w:r>
        <w:t xml:space="preserve">2. Miejsce dostawy i montażu – budynek Zamawiającego, 07-300 Ostrów Mazowiecka, ul. </w:t>
      </w:r>
      <w:r w:rsidR="00CB2C7A">
        <w:t>g</w:t>
      </w:r>
      <w:r>
        <w:t>enerała Władysława Sikorskiego 3, pokój nr 111 (</w:t>
      </w:r>
      <w:r w:rsidR="00CB2C7A">
        <w:t>I piętro).</w:t>
      </w:r>
    </w:p>
    <w:p w14:paraId="1D6ECBB6" w14:textId="3C974670" w:rsidR="00B5646D" w:rsidRPr="005416CF" w:rsidRDefault="00CB2C7A" w:rsidP="00B5646D">
      <w:pPr>
        <w:spacing w:line="276" w:lineRule="auto"/>
        <w:jc w:val="both"/>
      </w:pPr>
      <w:r>
        <w:t>3</w:t>
      </w:r>
      <w:r w:rsidR="00B5646D" w:rsidRPr="005416CF">
        <w:t xml:space="preserve">. </w:t>
      </w:r>
      <w:r w:rsidR="00B5646D" w:rsidRPr="005416CF">
        <w:rPr>
          <w:bCs/>
        </w:rPr>
        <w:t xml:space="preserve">Wartość przedmiotu zamówienia Strony ustalą na podstawie wyceny ofertowej, </w:t>
      </w:r>
      <w:r w:rsidR="00B5646D" w:rsidRPr="005416CF">
        <w:t>obejmującej wszystkie koszty związane ze zrealizowaniem przedmiotu zamówienia</w:t>
      </w:r>
      <w:r w:rsidR="00B5646D">
        <w:t>.</w:t>
      </w:r>
    </w:p>
    <w:p w14:paraId="3E89C40F" w14:textId="57CC2C8C" w:rsidR="00B5646D" w:rsidRPr="005416CF" w:rsidRDefault="00CB2C7A" w:rsidP="00B5646D">
      <w:pPr>
        <w:spacing w:line="276" w:lineRule="auto"/>
        <w:jc w:val="both"/>
      </w:pPr>
      <w:r>
        <w:t>4</w:t>
      </w:r>
      <w:r w:rsidR="00B5646D" w:rsidRPr="005416CF">
        <w:t xml:space="preserve">. Ryzyko prawidłowości ustalenia kosztów wykonania przedmiotu zamówienia ponosi Wykonawca. </w:t>
      </w:r>
    </w:p>
    <w:p w14:paraId="46333D1B" w14:textId="057D114B" w:rsidR="00B5646D" w:rsidRPr="005416CF" w:rsidRDefault="00CB2C7A" w:rsidP="00B5646D">
      <w:pPr>
        <w:spacing w:line="276" w:lineRule="auto"/>
        <w:jc w:val="both"/>
      </w:pPr>
      <w:r>
        <w:t>5</w:t>
      </w:r>
      <w:r w:rsidR="00B5646D" w:rsidRPr="005416CF">
        <w:t xml:space="preserve">. Zapłata za przedmiot zamówienia nastąpi na podstawie faktury wystawionej przez Wykonawcę. Podstawą do wystawienia przez Wykonawcę faktury jest  przekazanie Zamawiającemu </w:t>
      </w:r>
      <w:r w:rsidR="00314B6C">
        <w:t>protokołu  odbioru przedmiotu zamówienia.</w:t>
      </w:r>
    </w:p>
    <w:p w14:paraId="36BBFD7D" w14:textId="55E380BD" w:rsidR="00B5646D" w:rsidRPr="005416CF" w:rsidRDefault="00CB2C7A" w:rsidP="00B5646D">
      <w:pPr>
        <w:spacing w:line="276" w:lineRule="auto"/>
        <w:jc w:val="both"/>
      </w:pPr>
      <w:r>
        <w:t>6</w:t>
      </w:r>
      <w:r w:rsidR="00B5646D" w:rsidRPr="005416CF">
        <w:t>. Wynagrodzenie należne Wykonawcy jest płatne z konta bankowego Zamawiającego na rachunek bankowy Wykonawcy wskazany na fakturze w terminie 14 dni od daty doręczenia poprawnie wystawionej faktury przez Wykonawcę.</w:t>
      </w:r>
    </w:p>
    <w:p w14:paraId="64F88597" w14:textId="7B40B638" w:rsidR="00B5646D" w:rsidRPr="005416CF" w:rsidRDefault="00CB2C7A" w:rsidP="00B5646D">
      <w:pPr>
        <w:spacing w:line="276" w:lineRule="auto"/>
        <w:jc w:val="both"/>
      </w:pPr>
      <w:r>
        <w:t>7</w:t>
      </w:r>
      <w:r w:rsidR="00B5646D" w:rsidRPr="005416CF">
        <w:t xml:space="preserve">. Za dzień płatności ustala się dzień obciążenia przez bank rachunku bankowego Zamawiającego.       </w:t>
      </w:r>
    </w:p>
    <w:p w14:paraId="2D29E240" w14:textId="75310380" w:rsidR="00B5646D" w:rsidRPr="005416CF" w:rsidRDefault="00CB2C7A" w:rsidP="00B5646D">
      <w:pPr>
        <w:spacing w:line="276" w:lineRule="auto"/>
        <w:jc w:val="both"/>
      </w:pPr>
      <w:r>
        <w:t>8</w:t>
      </w:r>
      <w:r w:rsidR="00B5646D" w:rsidRPr="005416CF">
        <w:t xml:space="preserve">. Wykonawca nie może przenieść praw i obowiązków wynikających z niniejszej umowy na rzecz osób trzecich bez zgody wyrażonej przez Zamawiającego na piśmie – pod rygorem nieważności. </w:t>
      </w:r>
    </w:p>
    <w:p w14:paraId="3AD97669" w14:textId="2A08F70A" w:rsidR="00B5646D" w:rsidRPr="005416CF" w:rsidRDefault="00CB2C7A" w:rsidP="00B5646D">
      <w:pPr>
        <w:spacing w:line="276" w:lineRule="auto"/>
        <w:jc w:val="both"/>
      </w:pPr>
      <w:r>
        <w:t>9</w:t>
      </w:r>
      <w:r w:rsidR="00B5646D" w:rsidRPr="005416CF">
        <w:t>.</w:t>
      </w:r>
      <w:r w:rsidR="00B5646D" w:rsidRPr="005416CF">
        <w:rPr>
          <w:b/>
          <w:bCs/>
        </w:rPr>
        <w:t xml:space="preserve"> </w:t>
      </w:r>
      <w:r w:rsidR="00B5646D" w:rsidRPr="005416CF">
        <w:t>Strony zobowiązane są do wzajemnego nie ujawniania informacji stanowiących tajemnicę przedsiębiorstwa, w szczególności poprzez nie ujawnianie do osób trzecich i wiadomości publicznej informacji technicznych, technologicznych, organizacyjnych przedsiębiorstwa oraz innych mających wartość gospodarczą. Strony zobowiązane są również do zachowania poufności wszystkich informacji i okoliczności związanych z przedmiotową umową, jak również wszelkiej dokumentacji i materiałów uzyskanych w związku z realizacją umowy. Zachowanie poufności obejmuje również okres po zrealizowaniu zamówienia.</w:t>
      </w:r>
    </w:p>
    <w:p w14:paraId="43A066B9" w14:textId="77777777" w:rsidR="00B5646D" w:rsidRDefault="00B5646D" w:rsidP="00B5646D">
      <w:pPr>
        <w:spacing w:line="276" w:lineRule="auto"/>
        <w:jc w:val="both"/>
      </w:pPr>
    </w:p>
    <w:p w14:paraId="02A2E28D" w14:textId="77777777" w:rsidR="00B5646D" w:rsidRPr="00435A3A" w:rsidRDefault="00B5646D" w:rsidP="00B5646D">
      <w:pPr>
        <w:spacing w:line="276" w:lineRule="auto"/>
        <w:jc w:val="both"/>
      </w:pPr>
      <w:r w:rsidRPr="00435A3A">
        <w:t>Zał</w:t>
      </w:r>
      <w:r>
        <w:t>ą</w:t>
      </w:r>
      <w:r w:rsidRPr="00435A3A">
        <w:t>czniki:</w:t>
      </w:r>
    </w:p>
    <w:p w14:paraId="2869826E" w14:textId="65190C41" w:rsidR="00B5646D" w:rsidRDefault="00314B6C" w:rsidP="00314B6C">
      <w:pPr>
        <w:pStyle w:val="Akapitzlist"/>
        <w:numPr>
          <w:ilvl w:val="0"/>
          <w:numId w:val="5"/>
        </w:numPr>
      </w:pPr>
      <w:r>
        <w:t>Meble 1,2,3</w:t>
      </w:r>
    </w:p>
    <w:sectPr w:rsidR="00B5646D" w:rsidSect="00CB2C7A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E43EE"/>
    <w:multiLevelType w:val="hybridMultilevel"/>
    <w:tmpl w:val="F3B63214"/>
    <w:lvl w:ilvl="0" w:tplc="31E0ED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494085"/>
    <w:multiLevelType w:val="hybridMultilevel"/>
    <w:tmpl w:val="23969D0A"/>
    <w:lvl w:ilvl="0" w:tplc="68F28E7E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0330AA"/>
    <w:multiLevelType w:val="hybridMultilevel"/>
    <w:tmpl w:val="B668424E"/>
    <w:lvl w:ilvl="0" w:tplc="30826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01032"/>
    <w:multiLevelType w:val="hybridMultilevel"/>
    <w:tmpl w:val="16E83B84"/>
    <w:lvl w:ilvl="0" w:tplc="A6766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C7DDA"/>
    <w:multiLevelType w:val="hybridMultilevel"/>
    <w:tmpl w:val="AF9C7396"/>
    <w:lvl w:ilvl="0" w:tplc="3D880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208420">
    <w:abstractNumId w:val="4"/>
  </w:num>
  <w:num w:numId="2" w16cid:durableId="463894477">
    <w:abstractNumId w:val="3"/>
  </w:num>
  <w:num w:numId="3" w16cid:durableId="762073293">
    <w:abstractNumId w:val="0"/>
  </w:num>
  <w:num w:numId="4" w16cid:durableId="11173364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9229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84"/>
    <w:rsid w:val="000153E7"/>
    <w:rsid w:val="000965D5"/>
    <w:rsid w:val="00314B6C"/>
    <w:rsid w:val="00542809"/>
    <w:rsid w:val="005966D1"/>
    <w:rsid w:val="005E7484"/>
    <w:rsid w:val="005F2AF9"/>
    <w:rsid w:val="00654038"/>
    <w:rsid w:val="00821804"/>
    <w:rsid w:val="00975B96"/>
    <w:rsid w:val="00B5646D"/>
    <w:rsid w:val="00CB2C7A"/>
    <w:rsid w:val="00DA6F39"/>
    <w:rsid w:val="00E1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BE63"/>
  <w15:chartTrackingRefBased/>
  <w15:docId w15:val="{28E441F7-2D99-4EBA-8C1A-F89F9A53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484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Ostrów Mazowiecka - Zbigniew Kwiatkowski</dc:creator>
  <cp:keywords/>
  <dc:description/>
  <cp:lastModifiedBy>PSSE Ostrów Mazowiecka - Zbigniew Kwiatkowski</cp:lastModifiedBy>
  <cp:revision>3</cp:revision>
  <dcterms:created xsi:type="dcterms:W3CDTF">2022-09-16T09:09:00Z</dcterms:created>
  <dcterms:modified xsi:type="dcterms:W3CDTF">2022-09-16T11:45:00Z</dcterms:modified>
</cp:coreProperties>
</file>