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F2C5" w14:textId="09856C0C" w:rsidR="0052126E" w:rsidRPr="007D0735" w:rsidRDefault="00EA778E" w:rsidP="00EA778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BUD-I.271.</w:t>
      </w:r>
      <w:r w:rsidR="007D0735"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.2022 </w:t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  <w:t xml:space="preserve">                      Załącznik nr 1a</w:t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7D07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</w:p>
    <w:p w14:paraId="77083DE1" w14:textId="77777777" w:rsidR="00EA778E" w:rsidRPr="000A5E32" w:rsidRDefault="00EA778E" w:rsidP="005212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3D35E9" w14:textId="5FDC7FB3" w:rsidR="0052126E" w:rsidRPr="000A5E32" w:rsidRDefault="00EA778E" w:rsidP="00926E26">
      <w:pPr>
        <w:jc w:val="center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  <w:r w:rsidRPr="000A5E32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Specyfikacja techniczna/formularz do wypełnienia przez Wykonawcę (do złożenia wraz z ofertą).</w:t>
      </w:r>
    </w:p>
    <w:p w14:paraId="291BD843" w14:textId="77777777" w:rsidR="00EA778E" w:rsidRPr="000A5E32" w:rsidRDefault="00EA778E" w:rsidP="0052126E">
      <w:pPr>
        <w:rPr>
          <w:rFonts w:ascii="Times New Roman" w:hAnsi="Times New Roman" w:cs="Times New Roman"/>
          <w:sz w:val="20"/>
          <w:szCs w:val="20"/>
        </w:rPr>
      </w:pPr>
    </w:p>
    <w:p w14:paraId="1D4A05A3" w14:textId="4BCFF50F" w:rsidR="0052126E" w:rsidRPr="000A5E32" w:rsidRDefault="0052126E" w:rsidP="0052126E">
      <w:pPr>
        <w:rPr>
          <w:rFonts w:ascii="Times New Roman" w:hAnsi="Times New Roman" w:cs="Times New Roman"/>
          <w:sz w:val="20"/>
          <w:szCs w:val="20"/>
        </w:rPr>
      </w:pPr>
      <w:r w:rsidRPr="000A5E32">
        <w:rPr>
          <w:rFonts w:ascii="Times New Roman" w:hAnsi="Times New Roman" w:cs="Times New Roman"/>
          <w:b/>
          <w:sz w:val="20"/>
          <w:szCs w:val="20"/>
        </w:rPr>
        <w:t>Dostawa 28 szt.</w:t>
      </w:r>
      <w:r w:rsidRPr="000A5E32">
        <w:rPr>
          <w:rFonts w:ascii="Times New Roman" w:hAnsi="Times New Roman" w:cs="Times New Roman"/>
          <w:sz w:val="20"/>
          <w:szCs w:val="20"/>
        </w:rPr>
        <w:t xml:space="preserve"> komputerów przenośnych (laptop) wraz z systemem operacyjnym spełniające wymagania, jak niżej:</w:t>
      </w:r>
    </w:p>
    <w:p w14:paraId="03F90F6D" w14:textId="04D18D50" w:rsidR="00521AE7" w:rsidRPr="000A5E32" w:rsidRDefault="00521AE7" w:rsidP="005212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32" w:type="pct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5"/>
        <w:gridCol w:w="1754"/>
        <w:gridCol w:w="9497"/>
        <w:gridCol w:w="2977"/>
      </w:tblGrid>
      <w:tr w:rsidR="000A5E32" w:rsidRPr="000A5E32" w14:paraId="4C7A4CF7" w14:textId="15DA4AE4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21A5" w14:textId="77777777" w:rsidR="000A5E32" w:rsidRPr="000A5E32" w:rsidRDefault="000A5E32" w:rsidP="000A5E32">
            <w:pPr>
              <w:pStyle w:val="Tabelapozycj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5E32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8EAF" w14:textId="77777777" w:rsidR="000A5E32" w:rsidRPr="000A5E32" w:rsidRDefault="000A5E32" w:rsidP="000A5E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5E32">
              <w:rPr>
                <w:rFonts w:ascii="Times New Roman" w:hAnsi="Times New Roman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9DF4" w14:textId="77777777" w:rsidR="000A5E32" w:rsidRPr="000A5E32" w:rsidRDefault="000A5E32" w:rsidP="000A5E32">
            <w:pPr>
              <w:ind w:left="-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5E32">
              <w:rPr>
                <w:rFonts w:ascii="Times New Roman" w:hAnsi="Times New Roman"/>
                <w:b/>
                <w:bCs/>
                <w:sz w:val="20"/>
                <w:szCs w:val="20"/>
              </w:rPr>
              <w:t>Wymagane minimalne parametry techniczne komputerów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DBA6" w14:textId="3FC8A0D2" w:rsidR="000A5E32" w:rsidRPr="000A5E32" w:rsidRDefault="000A5E32" w:rsidP="000A5E32">
            <w:pPr>
              <w:ind w:lef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spełnienia wymagań</w:t>
            </w:r>
            <w:r w:rsidRPr="000A5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A5E32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(Należy wpisać SPEŁNIA oraz podać istotne parametry</w:t>
            </w:r>
            <w:r w:rsidRPr="000A5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A5E32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faktyczne)*</w:t>
            </w:r>
          </w:p>
        </w:tc>
      </w:tr>
      <w:tr w:rsidR="000A5E32" w:rsidRPr="000A5E32" w14:paraId="3AB2A79A" w14:textId="7B3272CD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9D5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6BA5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Komputer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8CC8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 u producenta komputera.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1A48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05FF574F" w14:textId="7CDC2713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9BB4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43A5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Ekran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981" w14:textId="77777777" w:rsidR="000A5E32" w:rsidRPr="000A5E32" w:rsidRDefault="000A5E32" w:rsidP="00E1375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Matryca TFT, min. 15.6” z podświetleniem w technologii LED, powłoka antyrefleksyjna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Anti-Glare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- rozdzielczość: FHD 1920x1080, 250nits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0BD3" w14:textId="77777777" w:rsidR="000A5E32" w:rsidRPr="000A5E32" w:rsidRDefault="000A5E32" w:rsidP="00E1375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24931A49" w14:textId="75D6644F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2314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84A4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Obudowa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6144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Obudowa wyposażona w zawiasy metalowe. Kąt otwarcia matrycy min.176 stopni.</w:t>
            </w:r>
          </w:p>
          <w:p w14:paraId="2DD057CE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W obudowę wbudowane co najmniej 2 diody sygnalizujące stan naładowania akumulatora oraz pracę dysku twardego lub stan pracy komputera. </w:t>
            </w:r>
          </w:p>
          <w:p w14:paraId="2CC5351B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Kamera video 720p z mechaniczną zasłoną obiektywu. Nie dopuszcza się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demontowalnych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zasłon kamery.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0F8E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2318D657" w14:textId="080880F3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3551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3340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Chipset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B64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Dostosowany do zaoferowanego procesora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8CE5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6D08062E" w14:textId="58F503E2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8520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4F8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Płyta główna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1EB6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Zaprojektowana i wyprodukowana przez producenta komputera wyposażona w interfejs SATA III (6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Gb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/s) do obsługi dysków twardych. Płyta główna i konstrukcja laptopa wspierająca konfiguracje dwudyskową SSD M.2+ HDD 2,5’’.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502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502E7DBE" w14:textId="63D29ABF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F949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8FB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Procesor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91DE" w14:textId="77777777" w:rsidR="000A5E32" w:rsidRPr="000A5E32" w:rsidRDefault="000A5E32" w:rsidP="00E1375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Procesor wielordzeniowy ze zintegrowaną grafiką, zaprojektowany do pracy w komputerach przenośnych klasy x86. Punktacja procesora na poziomie wydajności liczonej w punktach równa lub wyższa procesorowi AMD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Ryzen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5 5500U na podstawie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PerformanceTest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w teście CPU Mark według wyników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Avarage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CPU Mark opublikowanych na http://www.cpubenchmark.net/. Wykonawca w składanej ofercie winien podać dokładny model oferowanego podzespołu</w:t>
            </w:r>
          </w:p>
          <w:p w14:paraId="118FAEB8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763E" w14:textId="4522AC26" w:rsidR="000A5E32" w:rsidRPr="000A5E32" w:rsidRDefault="000A5E32" w:rsidP="00E1375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Należy podać typ procesora:</w:t>
            </w:r>
          </w:p>
        </w:tc>
      </w:tr>
      <w:tr w:rsidR="000A5E32" w:rsidRPr="000A5E32" w14:paraId="2B7CC7A8" w14:textId="64CFEEBB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C501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8F2E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Pamięć operacyjna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AD0E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Min 8GB z możliwością rozbudowy do 16GB, rodzaj pamięci DDR4 3200MHz.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5D58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3735B996" w14:textId="4737B18A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3C23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0F30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Dysk twardy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83AC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Min 256GB M.2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PCIe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NVMe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, zawierający RECOVERY umożliwiającą odtworzenie systemu operacyjnego fabrycznie zainstalowanego na komputerze po awarii. Możliwość rozbudowy do konfiguracji dwudyskowej w oparciu o dysk M.2 SSD oraz 2,5”.</w:t>
            </w:r>
          </w:p>
          <w:p w14:paraId="09933228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Zatoka 2,5” gotowa do dołożenia dysku twardego.</w:t>
            </w:r>
          </w:p>
          <w:p w14:paraId="6EF7E5BF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lastRenderedPageBreak/>
              <w:t>Nie dopuszcza się dysków z pamięciami QLC.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DA4B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6DAE14B1" w14:textId="089D3CF3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8A3C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D200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Karta graficzna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184E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Unified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Memory Access) – z możliwością dynamicznego przydzielenia pamięci.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F79E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699BE482" w14:textId="65232ADC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885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B32F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Audio/Video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0F5A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Wbudowana zgodna z HD Audio karta dźwiękowa, wbudowane głośniki stereo Dolby Audio, wbudowane dwa mikrofony,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mute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), wbudowana kamera internetowa.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82F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29B52397" w14:textId="7D1C89E1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2FF6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B6F3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Porty/złącza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662A" w14:textId="77777777" w:rsidR="000A5E32" w:rsidRPr="000A5E32" w:rsidRDefault="000A5E32" w:rsidP="00E1375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3xUSB w tym min. 2xUSB 3.1, złącze słuchawek i złącze mikrofonu typu COMBO, HDMI, port LAN RJ-45. Dedykowany przycisk umożliwiający odtworzenie systemu z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recovery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. Port zasilania – zasilanie nie może wykorzystywać wymaganych portów USB.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6F87" w14:textId="77777777" w:rsidR="000A5E32" w:rsidRPr="000A5E32" w:rsidRDefault="000A5E32" w:rsidP="00E1375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0063EFBB" w14:textId="6BDD725F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1287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8123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Klawiatura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91D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Klawiatura, układ US odporna na zalanie z wydzielonym blokiem numerycznym.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88AB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25D75E38" w14:textId="367CE02A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8585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F5B7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50BF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Wbudowana karta sieciowa, pracująca w standardzie AC wyposażona w anteny 2x2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6F24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151EC766" w14:textId="5EA4A7A5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51F9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B02B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Bluetooth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6558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Wbudowany moduł Bluetooth min. 5.0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509C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3E8170B0" w14:textId="05E1718D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5325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8A08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Bateria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3BB6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Bateria – min. 2 ogniwa, pozwalająca na nieprzerwaną pracę urządzenia do 7,5h. Czas pracy na baterii potwierdzony w teście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MobileMark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® 2018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F1E2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23EAB6A5" w14:textId="5BC545C3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D2ED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9068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Zasilacz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C77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Zasilacz zewnętrzny max 65W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1CD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511B3AA8" w14:textId="697327E4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39E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CFC5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BIOS 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DA5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BIOS zgodny ze specyfikacją UEFI.</w:t>
            </w:r>
            <w:r w:rsidRPr="000A5E32">
              <w:rPr>
                <w:rFonts w:ascii="Times New Roman" w:hAnsi="Times New Roman"/>
                <w:sz w:val="20"/>
                <w:szCs w:val="20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0A5E32">
              <w:rPr>
                <w:rFonts w:ascii="Times New Roman" w:hAnsi="Times New Roman"/>
                <w:sz w:val="20"/>
                <w:szCs w:val="20"/>
              </w:rPr>
              <w:br/>
              <w:t xml:space="preserve">- wersji BIOS </w:t>
            </w:r>
            <w:r w:rsidRPr="000A5E32">
              <w:rPr>
                <w:rFonts w:ascii="Times New Roman" w:hAnsi="Times New Roman"/>
                <w:sz w:val="20"/>
                <w:szCs w:val="20"/>
              </w:rPr>
              <w:br/>
              <w:t>- nr seryjnym komputera</w:t>
            </w:r>
          </w:p>
          <w:p w14:paraId="79B99E0D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- ilości pamięci RAM</w:t>
            </w:r>
          </w:p>
          <w:p w14:paraId="60F15421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- typie procesora</w:t>
            </w:r>
          </w:p>
          <w:p w14:paraId="25355620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- zainstalowanym dysku</w:t>
            </w:r>
          </w:p>
          <w:p w14:paraId="0A35BED4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- o zintegrowanej w BIOS licencji na system operacyjny</w:t>
            </w:r>
          </w:p>
          <w:p w14:paraId="4AE67D24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Asset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TAG w BIOS do propagacji w/w informacji.</w:t>
            </w:r>
          </w:p>
          <w:p w14:paraId="075BBBC7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    </w:t>
            </w:r>
          </w:p>
          <w:p w14:paraId="653F71C5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Administrator z poziomu BIOS musi mieć możliwość wykonania poniższych czynności: </w:t>
            </w:r>
          </w:p>
          <w:p w14:paraId="6AD720EC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Możliwość ustawienia hasła dla twardego dysku</w:t>
            </w:r>
          </w:p>
          <w:p w14:paraId="5A16E356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Możliwość ustawienia hasła Administratora oraz użytkownika</w:t>
            </w:r>
          </w:p>
          <w:p w14:paraId="3B1C3FC5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Możliwość ustawienia kolejności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bootowania</w:t>
            </w:r>
            <w:proofErr w:type="spellEnd"/>
          </w:p>
          <w:p w14:paraId="45C74720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Możliwość włączania/wyłączania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</w:p>
          <w:p w14:paraId="0900794F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Możliwość włączania/wyłączania wirtualizacji</w:t>
            </w:r>
          </w:p>
          <w:p w14:paraId="723A87A4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włączania/wyłączania wgrania starszej wersji BIOS</w:t>
            </w:r>
          </w:p>
          <w:p w14:paraId="4A728468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sposobu działania klawiszy F1-F12 (normalna praca/skróty)</w:t>
            </w:r>
          </w:p>
          <w:p w14:paraId="264E5DED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lastRenderedPageBreak/>
              <w:t>trybu wydajności lub chłodzenia</w:t>
            </w:r>
          </w:p>
          <w:p w14:paraId="27762644" w14:textId="77777777" w:rsidR="000A5E32" w:rsidRPr="000A5E32" w:rsidRDefault="000A5E32" w:rsidP="00E13752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7AA6B805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W przypadku występowania na klawiaturze przycisku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Fn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wymaga się funkcjonalności w BIOS umożliwiającej zamianę funkcji pomiędzy klawiszami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Ctrl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Fn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, tak aby użytkownik nie musiał zmieniać swoich przyzwyczajeń umiejscowienia przycisków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Ctrl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Fn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, co wpływa na komfort obsługi.</w:t>
            </w:r>
          </w:p>
          <w:p w14:paraId="68EE964B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08AC77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14:paraId="7BCD1650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DDE70A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bootujących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typu USB, natomiast po uruchomieniu systemu operacyjnego porty USB są aktywne.</w:t>
            </w:r>
          </w:p>
          <w:p w14:paraId="2CF5145F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4E8B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1244D28C" w14:textId="62A7CF82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1713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F7CA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Certyfikaty i standardy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997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Certyfikat ISO9001:2000 dla producenta sprzętu (należy załączyć do oferty)</w:t>
            </w:r>
          </w:p>
          <w:p w14:paraId="4D7F6B17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Deklaracja zgodności CE (załączyć do oferty)</w:t>
            </w:r>
          </w:p>
          <w:p w14:paraId="2C3C24E7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Certyfikat Energy Star 8.0</w:t>
            </w:r>
          </w:p>
          <w:p w14:paraId="1A6079B4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TÜV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Rheinland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Low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Blue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Light</w:t>
            </w:r>
            <w:proofErr w:type="spellEnd"/>
          </w:p>
          <w:p w14:paraId="0229A252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RoHS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A417" w14:textId="77777777" w:rsidR="000A5E32" w:rsidRPr="000A5E32" w:rsidRDefault="000A5E32" w:rsidP="00521AE7">
            <w:pPr>
              <w:numPr>
                <w:ilvl w:val="0"/>
                <w:numId w:val="8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44834545" w14:textId="1133EC7C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0586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CD28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Waga/Wymiary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4B87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Waga urządzenia z baterią podstawową max 1.7kg, grubość notebooka nieprzekraczająca 20mm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1AA1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770D6AFD" w14:textId="087E5434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4FFD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9AA5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Szyfrowanie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579F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Komputer wyposażony w moduł TPM 2.0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0DD4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0721748F" w14:textId="192C6E09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7268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DB6C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7754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Windows 11 PRO x64 w polskiej wersji językowej lub równoważny spełniający co najmniej następujące wymagania poprzez wbudowane mechanizmy, bez użycia dodatkowych aplikacji:</w:t>
            </w:r>
          </w:p>
          <w:p w14:paraId="51E3BB17" w14:textId="7F2B609E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1.Dostępne dwa rodzaje graficznego interfejsu użytkownika:</w:t>
            </w:r>
          </w:p>
          <w:p w14:paraId="288D4F94" w14:textId="3E268236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a.Klasyczny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, umożliwiający obsługę przy pomocy klawiatury i myszy,</w:t>
            </w:r>
          </w:p>
          <w:p w14:paraId="50329BA9" w14:textId="665E3259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b.Dotykowy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umożliwiający sterowanie dotykiem na urządzeniach typu tablet lub monitorach dotykowych</w:t>
            </w:r>
          </w:p>
          <w:p w14:paraId="408A7364" w14:textId="46BE6D4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2.Funkcje związane z obsługą komputerów typu tablet, z wbudowanym modułem „uczenia się” pisma użytkownika – obsługa języka polskiego</w:t>
            </w:r>
          </w:p>
          <w:p w14:paraId="1A79AABB" w14:textId="12731AAE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3.Interfejs użytkownika dostępny w wielu językach do wyboru – w tym polskim i angielskim</w:t>
            </w:r>
          </w:p>
          <w:p w14:paraId="489794E2" w14:textId="64D34F8A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4.Możliwość tworzenia pulpitów wirtualnych, przenoszenia aplikacji pomiędzy pulpitami i przełączanie się pomiędzy pulpitami za pomocą skrótów klawiaturowych lub GUI.</w:t>
            </w:r>
          </w:p>
          <w:p w14:paraId="7A3790D8" w14:textId="199F422B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5.Wbudowane w system operacyjny minimum dwie przeglądarki Internetowe</w:t>
            </w:r>
          </w:p>
          <w:p w14:paraId="40BC9A24" w14:textId="0DBA27B8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6.Zintegrowany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E7231AB" w14:textId="399264E2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lastRenderedPageBreak/>
              <w:t>7.Zlokalizowane w języku polskim, co najmniej następujące elementy: menu, pomoc, komunikaty systemowe, menedżer plików.</w:t>
            </w:r>
          </w:p>
          <w:p w14:paraId="1DE837C1" w14:textId="4034FDEE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8.Graficzne środowisko instalacji i konfiguracji dostępne w języku polskim</w:t>
            </w:r>
          </w:p>
          <w:p w14:paraId="70AF974A" w14:textId="4BFE6668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9.Wbudowany system pomocy w języku polskim.</w:t>
            </w:r>
          </w:p>
          <w:p w14:paraId="1B4BEA38" w14:textId="79AB808A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10.Możliwość przystosowania stanowiska dla osób niepełnosprawnych (np. słabo widzących).</w:t>
            </w:r>
          </w:p>
          <w:p w14:paraId="4A653565" w14:textId="436F2964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11.Możliwość dokonywania aktualizacji i poprawek systemu poprzez mechanizm zarządzany przez administratora systemu Zamawiającego.</w:t>
            </w:r>
          </w:p>
          <w:p w14:paraId="27BE2F5F" w14:textId="1A93B38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12.Możliwość dostarczania poprawek do systemu operacyjnego w modelu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peer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-to-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peer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2C1485" w14:textId="2F5AFF7C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13.Możliwość sterowania czasem dostarczania nowych wersji systemu operacyjnego, możliwość centralnego opóźniania dostarczania nowej wersji o minimum 4 miesiące.</w:t>
            </w:r>
          </w:p>
          <w:p w14:paraId="241C1752" w14:textId="51080FCA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14.Zabezpieczony hasłem hierarchiczny dostęp do systemu, konta i profile użytkowników zarządzane zdalnie; praca systemu w trybie ochrony kont użytkowników.</w:t>
            </w:r>
          </w:p>
          <w:p w14:paraId="64B778EE" w14:textId="3D5286C2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15.Możliwość dołączenia systemu do usługi katalogowej on-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premise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lub w chmurze.</w:t>
            </w:r>
          </w:p>
          <w:p w14:paraId="6DA741FD" w14:textId="22089A2B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16.Umożliwienie zablokowania urządzenia w ramach danego konta tylko do uruchamiania wybranej aplikacji - tryb "kiosk".</w:t>
            </w:r>
          </w:p>
          <w:p w14:paraId="449B6698" w14:textId="3F0F275B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17.Możliwość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8BBAD69" w14:textId="4365AFB1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18.Zdalna pomoc i współdzielenie aplikacji – możliwość zdalnego przejęcia sesji zalogowanego użytkownika celem rozwiązania problemu z komputerem.</w:t>
            </w:r>
          </w:p>
          <w:p w14:paraId="72F866F7" w14:textId="57A47B34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19.Transakcyjny system plików pozwalający na stosowanie przydziałów (ang.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quota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3E92F90F" w14:textId="5C175DC5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20.Oprogramowanie dla tworzenia kopii zapasowych (Backup); automatyczne wykonywanie kopii plików z możliwością automatycznego przywrócenia wersji wcześniejszej.</w:t>
            </w:r>
          </w:p>
          <w:p w14:paraId="27697A82" w14:textId="07752D48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21.Możliwość przywracania obrazu plików systemowych do uprzednio zapisanej postaci.</w:t>
            </w:r>
          </w:p>
          <w:p w14:paraId="148DA0B3" w14:textId="3556C70C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22.Możliwość przywracania systemu operacyjnego do stanu początkowego z pozostawieniem plików użytkownika.</w:t>
            </w:r>
          </w:p>
          <w:p w14:paraId="185AB3D8" w14:textId="35654471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23.Możliwość blokowania lub dopuszczania dowolnych urządzeń peryferyjnych za pomocą polityk grupowych (np. przy użyciu numerów identyfikacyjnych sprzętu)."</w:t>
            </w:r>
          </w:p>
          <w:p w14:paraId="6AB21D83" w14:textId="08FF7DF1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24.Wbudowany mechanizm wirtualizacji typu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hypervisor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."</w:t>
            </w:r>
          </w:p>
          <w:p w14:paraId="4E2325B2" w14:textId="4C8F46B0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25.Wbudowana możliwość zdalnego dostępu do systemu i pracy zdalnej z wykorzystaniem pełnego interfejsu graficznego.</w:t>
            </w:r>
          </w:p>
          <w:p w14:paraId="356A0837" w14:textId="2F97BA5C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26.Dostępność bezpłatnych biuletynów bezpieczeństwa związanych z działaniem systemu operacyjnego.</w:t>
            </w:r>
          </w:p>
          <w:p w14:paraId="3FC9E4B2" w14:textId="6AD52EE4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27.Wbudowana zapora internetowa (firewall) dla ochrony połączeń internetowych, zintegrowana z systemem </w:t>
            </w:r>
            <w:r w:rsidRPr="000A5E32">
              <w:rPr>
                <w:rFonts w:ascii="Times New Roman" w:hAnsi="Times New Roman"/>
                <w:sz w:val="20"/>
                <w:szCs w:val="20"/>
              </w:rPr>
              <w:lastRenderedPageBreak/>
              <w:t>konsola do zarządzania ustawieniami zapory i regułami IP v4 i v6.</w:t>
            </w:r>
          </w:p>
          <w:p w14:paraId="3F575BC7" w14:textId="0F74C802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28.Identyfikacja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568B657" w14:textId="0E29ACDA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29.Możliwość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6D27E14C" w14:textId="6FD8DC8B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30.Wbudowany system uwierzytelnienia dwuskładnikowego oparty o certyfikat lub klucz prywatny oraz PIN lub uwierzytelnienie biometryczne.</w:t>
            </w:r>
          </w:p>
          <w:p w14:paraId="2DFB1B91" w14:textId="6D91A6EC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31.Wbudowane mechanizmy ochrony antywirusowej i przeciw złośliwemu oprogramowaniu z zapewnionymi bezpłatnymi aktualizacjami.</w:t>
            </w:r>
          </w:p>
          <w:p w14:paraId="155D665D" w14:textId="07BD9144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32.Wbudowany system szyfrowania dysku twardego ze wsparciem modułu TPM</w:t>
            </w:r>
          </w:p>
          <w:p w14:paraId="3B2CCBB6" w14:textId="0E7A95FA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33.Możliwość tworzenia i przechowywania kopii zapasowych kluczy odzyskiwania do szyfrowania dysku w usługach katalogowych.</w:t>
            </w:r>
          </w:p>
          <w:p w14:paraId="408FDB5C" w14:textId="0FD85B1C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34.Możliwość tworzenia wirtualnych kart inteligentnych.</w:t>
            </w:r>
          </w:p>
          <w:p w14:paraId="69DF34E2" w14:textId="7A2BF8FD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35.Wsparcie dla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firmware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Secure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Boot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2FCA17D" w14:textId="03FC0E7B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36.Wbudowany w system, wykorzystywany automatycznie przez wbudowane przeglądarki filtr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reputacyjny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URL.</w:t>
            </w:r>
          </w:p>
          <w:p w14:paraId="20CBF4A8" w14:textId="77C42EDD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37.Wsparcie dla IPSEC oparte na politykach – wdrażanie IPSEC oparte na zestawach reguł definiujących ustawienia zarządzanych w sposób centralny.</w:t>
            </w:r>
          </w:p>
          <w:p w14:paraId="4B758601" w14:textId="3C46DE9A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38.Mechanizmy logowania w oparciu o:</w:t>
            </w:r>
          </w:p>
          <w:p w14:paraId="76A2BE4F" w14:textId="05D69FC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a.Login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i hasło,</w:t>
            </w:r>
          </w:p>
          <w:p w14:paraId="5C6BD6C2" w14:textId="15BC4301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b.Karty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inteligentne i certyfikaty (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smartcard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301AA645" w14:textId="72632932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c.Wirtualne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karty inteligentne i certyfikaty (logowanie w oparciu o certyfikat chroniony poprzez moduł TPM),</w:t>
            </w:r>
          </w:p>
          <w:p w14:paraId="09697E16" w14:textId="613046F8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d.Certyfikat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/Klucz i PIN</w:t>
            </w:r>
          </w:p>
          <w:p w14:paraId="2F16BD61" w14:textId="141F6FD6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e.Certyfikat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/Klucz i uwierzytelnienie biometryczne</w:t>
            </w:r>
          </w:p>
          <w:p w14:paraId="166BEC3C" w14:textId="1512331F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39.Wsparcie dla uwierzytelniania na bazie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Kerberos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v. 5</w:t>
            </w:r>
          </w:p>
          <w:p w14:paraId="455283E7" w14:textId="763FDF96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40.Wbudowany agent do zbierania danych na temat zagrożeń na stacji roboczej.</w:t>
            </w:r>
          </w:p>
          <w:p w14:paraId="099B010C" w14:textId="0B716798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41.Wsparcie .NET Framework 2.x, 3.x i 4.x – możliwość uruchomienia aplikacji działających we wskazanych środowiskach</w:t>
            </w:r>
          </w:p>
          <w:p w14:paraId="1A83F1D1" w14:textId="189FED7D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42.Wsparcie dla 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VBScript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 xml:space="preserve"> – możliwość uruchamiania interpretera poleceń</w:t>
            </w:r>
          </w:p>
          <w:p w14:paraId="52E0AB34" w14:textId="4A66A1E3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43.Wsparcie dla PowerShell 5.x – możliwość uruchamiania interpretera poleceń</w:t>
            </w:r>
          </w:p>
          <w:p w14:paraId="1014C049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806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020C776F" w14:textId="2B548655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2BB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BCEC" w14:textId="77777777" w:rsidR="000A5E32" w:rsidRPr="000A5E32" w:rsidRDefault="000A5E32" w:rsidP="00E13752">
            <w:pPr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A464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3 lata świadczona w miejscu użytkowania sprzętu (on-</w:t>
            </w:r>
            <w:proofErr w:type="spellStart"/>
            <w:r w:rsidRPr="000A5E32">
              <w:rPr>
                <w:rFonts w:ascii="Times New Roman" w:hAnsi="Times New Roman"/>
                <w:sz w:val="20"/>
                <w:szCs w:val="20"/>
              </w:rPr>
              <w:t>site</w:t>
            </w:r>
            <w:proofErr w:type="spellEnd"/>
            <w:r w:rsidRPr="000A5E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30C9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2AF0FD9B" w14:textId="23067AEB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8E67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DE48" w14:textId="77777777" w:rsidR="000A5E32" w:rsidRPr="000A5E32" w:rsidRDefault="000A5E32" w:rsidP="00E13752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Wsparcie techniczne producenta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7155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 xml:space="preserve">- możliwość weryfikacji u producenta konfiguracji fabrycznej zakupionego sprzętu </w:t>
            </w:r>
          </w:p>
          <w:p w14:paraId="46B5A96A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- możliwość weryfikacji na stronie producenta posiadanej/wykupionej gwarancji</w:t>
            </w:r>
          </w:p>
          <w:p w14:paraId="423111B0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- możliwość weryfikacji statusu naprawy urządzenia po podaniu unikalnego numeru seryjnego</w:t>
            </w:r>
          </w:p>
          <w:p w14:paraId="6F806008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526D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E32" w:rsidRPr="000A5E32" w14:paraId="7383078E" w14:textId="69B4FD41" w:rsidTr="00163CA7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EFF5" w14:textId="77777777" w:rsidR="000A5E32" w:rsidRPr="000A5E32" w:rsidRDefault="000A5E32" w:rsidP="00521AE7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833D" w14:textId="77777777" w:rsidR="000A5E32" w:rsidRPr="000A5E32" w:rsidRDefault="000A5E32" w:rsidP="00E13752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32">
              <w:rPr>
                <w:rFonts w:ascii="Times New Roman" w:hAnsi="Times New Roman"/>
                <w:sz w:val="20"/>
                <w:szCs w:val="20"/>
              </w:rPr>
              <w:t>Wymagania dodatkowe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911A" w14:textId="34F92F5C" w:rsidR="000A5E32" w:rsidRPr="00F0179A" w:rsidRDefault="000A5E32" w:rsidP="007D07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79A">
              <w:rPr>
                <w:rFonts w:ascii="Times New Roman" w:hAnsi="Times New Roman" w:cs="Times New Roman"/>
                <w:sz w:val="20"/>
                <w:szCs w:val="20"/>
              </w:rPr>
              <w:t xml:space="preserve">Zamawiający zastrzega sobie prawo sprawdzenia pełnej zgodności parametrów oferowanego sprzętu z wymogami niniejszej SWZ. W tym celu Wykonawcy na wezwanie Zamawiającego dostarczą do siedziby Zamawiającego w terminie 5 dni od daty otrzymania wezwania, próbkę oferowanego sprzętu. W odniesieniu do 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SWZ. Niezgodność próbki z SWZ chociażby w zakresie jednego parametru podlegającemu badaniu bądź nieprzedłożenie wymaganej próbki w sposób i terminie wymaganym przez Zamawiającego będzie oznaczało negatywny wynik oceny próbki i będzie skutkowało odrzuceniem oferty na podstawie art. </w:t>
            </w:r>
            <w:r w:rsidR="00F0179A" w:rsidRPr="00F0179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Pr="00F0179A">
              <w:rPr>
                <w:rFonts w:ascii="Times New Roman" w:hAnsi="Times New Roman" w:cs="Times New Roman"/>
                <w:sz w:val="20"/>
                <w:szCs w:val="20"/>
              </w:rPr>
              <w:t xml:space="preserve"> ust. 1 pkt </w:t>
            </w:r>
            <w:r w:rsidR="00F0179A" w:rsidRPr="00F017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79A" w:rsidRPr="00F0179A">
              <w:rPr>
                <w:rFonts w:ascii="Times New Roman" w:hAnsi="Times New Roman" w:cs="Times New Roman"/>
                <w:sz w:val="20"/>
                <w:szCs w:val="20"/>
              </w:rPr>
              <w:t>ustawy z 11 września 2019 r. - Prawo zamówień publicznych (Dz. U. z 202</w:t>
            </w:r>
            <w:r w:rsidR="007D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79A" w:rsidRPr="00F0179A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7D0735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  <w:r w:rsidR="00F0179A" w:rsidRPr="00F0179A">
              <w:rPr>
                <w:rFonts w:ascii="Times New Roman" w:hAnsi="Times New Roman" w:cs="Times New Roman"/>
                <w:sz w:val="20"/>
                <w:szCs w:val="20"/>
              </w:rPr>
              <w:t>) </w:t>
            </w:r>
            <w:r w:rsidRPr="00F0179A">
              <w:rPr>
                <w:rFonts w:ascii="Times New Roman" w:hAnsi="Times New Roman" w:cs="Times New Roman"/>
                <w:sz w:val="20"/>
                <w:szCs w:val="20"/>
              </w:rPr>
              <w:t xml:space="preserve">, tj. z uwagi na fakt, że </w:t>
            </w:r>
            <w:r w:rsidR="00F0179A" w:rsidRPr="00F0179A">
              <w:rPr>
                <w:rFonts w:ascii="Times New Roman" w:hAnsi="Times New Roman" w:cs="Times New Roman"/>
                <w:sz w:val="20"/>
                <w:szCs w:val="20"/>
              </w:rPr>
              <w:t>jej treść jest niezgodna z warunkami zamówienia</w:t>
            </w:r>
            <w:r w:rsidRPr="00F0179A">
              <w:rPr>
                <w:rFonts w:ascii="Times New Roman" w:hAnsi="Times New Roman" w:cs="Times New Roman"/>
                <w:sz w:val="20"/>
                <w:szCs w:val="20"/>
              </w:rPr>
              <w:t>. Szczegółowy sposób przygotowania i złożenia próbek zostanie dostarczony wykonawcom wraz z wezwaniem do złożenia próbek</w:t>
            </w:r>
            <w:r w:rsidR="0006194E" w:rsidRPr="00F01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097965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A8C3" w14:textId="77777777" w:rsidR="000A5E32" w:rsidRPr="000A5E32" w:rsidRDefault="000A5E32" w:rsidP="00E13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26D8D4" w14:textId="77777777" w:rsidR="00521AE7" w:rsidRPr="000A5E32" w:rsidRDefault="00521AE7" w:rsidP="0052126E">
      <w:pPr>
        <w:rPr>
          <w:rFonts w:ascii="Times New Roman" w:hAnsi="Times New Roman" w:cs="Times New Roman"/>
          <w:sz w:val="20"/>
          <w:szCs w:val="20"/>
        </w:rPr>
      </w:pPr>
    </w:p>
    <w:p w14:paraId="3BC6F776" w14:textId="6FDA1D2C" w:rsidR="0052126E" w:rsidRPr="000A5E32" w:rsidRDefault="0052126E" w:rsidP="0052126E">
      <w:pPr>
        <w:rPr>
          <w:rFonts w:ascii="Times New Roman" w:hAnsi="Times New Roman" w:cs="Times New Roman"/>
          <w:sz w:val="20"/>
          <w:szCs w:val="20"/>
        </w:rPr>
      </w:pPr>
    </w:p>
    <w:p w14:paraId="2A126862" w14:textId="3B132EA6" w:rsidR="000A5E32" w:rsidRPr="000A5E32" w:rsidRDefault="0006194E" w:rsidP="000A5E32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…</w:t>
      </w:r>
      <w:r w:rsidR="000A5E32" w:rsidRPr="000A5E32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</w:t>
      </w:r>
      <w:r w:rsidR="000A5E32" w:rsidRPr="000A5E32">
        <w:rPr>
          <w:rFonts w:ascii="Times New Roman" w:hAnsi="Times New Roman" w:cs="Times New Roman"/>
          <w:sz w:val="20"/>
          <w:szCs w:val="20"/>
        </w:rPr>
        <w:br/>
      </w:r>
      <w:r w:rsidR="000A5E32" w:rsidRPr="000A5E32">
        <w:rPr>
          <w:rStyle w:val="markedcontent"/>
          <w:rFonts w:ascii="Times New Roman" w:hAnsi="Times New Roman" w:cs="Times New Roman"/>
          <w:sz w:val="20"/>
          <w:szCs w:val="20"/>
        </w:rPr>
        <w:t xml:space="preserve">(miejscowość i data) </w:t>
      </w:r>
    </w:p>
    <w:p w14:paraId="3F88468E" w14:textId="3FC26565" w:rsidR="000A5E32" w:rsidRPr="000A5E32" w:rsidRDefault="0006194E" w:rsidP="0006194E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14:paraId="6A078096" w14:textId="77777777" w:rsidR="000A5E32" w:rsidRPr="000A5E32" w:rsidRDefault="000A5E32" w:rsidP="000A5E32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0A5E32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>(należy opatrzyć elektronicznym podpisem kwalifikowanym lub</w:t>
      </w:r>
      <w:r w:rsidRPr="000A5E32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0A5E32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>podpisem zaufanym lub podpisem osobistym osoby uprawnionej lub</w:t>
      </w:r>
      <w:r w:rsidRPr="000A5E32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0A5E32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>osób uprawnionych do reprezentowania Wykonawcy)</w:t>
      </w:r>
      <w:r w:rsidRPr="000A5E32">
        <w:rPr>
          <w:rFonts w:ascii="Times New Roman" w:hAnsi="Times New Roman" w:cs="Times New Roman"/>
          <w:sz w:val="20"/>
          <w:szCs w:val="20"/>
        </w:rPr>
        <w:br/>
      </w:r>
    </w:p>
    <w:p w14:paraId="3CDCF3E0" w14:textId="13237A13" w:rsidR="000A5E32" w:rsidRPr="000A5E32" w:rsidRDefault="000A5E32" w:rsidP="000A5E32">
      <w:pPr>
        <w:jc w:val="both"/>
        <w:rPr>
          <w:rFonts w:ascii="Times New Roman" w:hAnsi="Times New Roman" w:cs="Times New Roman"/>
          <w:sz w:val="20"/>
          <w:szCs w:val="20"/>
        </w:rPr>
      </w:pPr>
      <w:r w:rsidRPr="000A5E32">
        <w:rPr>
          <w:rStyle w:val="markedcontent"/>
          <w:rFonts w:ascii="Times New Roman" w:hAnsi="Times New Roman" w:cs="Times New Roman"/>
          <w:sz w:val="20"/>
          <w:szCs w:val="20"/>
        </w:rPr>
        <w:t>UWAGA:</w:t>
      </w:r>
      <w:r w:rsidRPr="000A5E32">
        <w:rPr>
          <w:rFonts w:ascii="Times New Roman" w:hAnsi="Times New Roman" w:cs="Times New Roman"/>
          <w:sz w:val="20"/>
          <w:szCs w:val="20"/>
        </w:rPr>
        <w:br/>
      </w:r>
      <w:r w:rsidRPr="000A5E32">
        <w:rPr>
          <w:rStyle w:val="markedcontent"/>
          <w:rFonts w:ascii="Times New Roman" w:hAnsi="Times New Roman" w:cs="Times New Roman"/>
          <w:sz w:val="20"/>
          <w:szCs w:val="20"/>
        </w:rPr>
        <w:t>Wypełnioną i podpisaną tabelę należy złożyć wraz z ofertą.</w:t>
      </w:r>
      <w:r w:rsidRPr="000A5E32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Pr="000A5E32">
        <w:rPr>
          <w:rFonts w:ascii="Times New Roman" w:hAnsi="Times New Roman" w:cs="Times New Roman"/>
          <w:sz w:val="20"/>
          <w:szCs w:val="20"/>
        </w:rPr>
        <w:br/>
      </w:r>
      <w:r w:rsidRPr="000A5E32">
        <w:rPr>
          <w:rStyle w:val="markedcontent"/>
          <w:rFonts w:ascii="Times New Roman" w:hAnsi="Times New Roman" w:cs="Times New Roman"/>
          <w:sz w:val="20"/>
          <w:szCs w:val="20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  <w:r w:rsidRPr="000A5E32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Pr="000A5E32">
        <w:rPr>
          <w:rFonts w:ascii="Times New Roman" w:hAnsi="Times New Roman" w:cs="Times New Roman"/>
          <w:sz w:val="20"/>
          <w:szCs w:val="20"/>
        </w:rPr>
        <w:br/>
      </w:r>
      <w:r w:rsidRPr="000A5E32">
        <w:rPr>
          <w:rStyle w:val="markedcontent"/>
          <w:rFonts w:ascii="Times New Roman" w:hAnsi="Times New Roman" w:cs="Times New Roman"/>
          <w:sz w:val="20"/>
          <w:szCs w:val="20"/>
        </w:rPr>
        <w:t xml:space="preserve">Zgodnie z art. 101 ust. 5 i 6 ustawy – </w:t>
      </w:r>
      <w:proofErr w:type="spellStart"/>
      <w:r w:rsidRPr="000A5E32">
        <w:rPr>
          <w:rStyle w:val="markedcontent"/>
          <w:rFonts w:ascii="Times New Roman" w:hAnsi="Times New Roman" w:cs="Times New Roman"/>
          <w:sz w:val="20"/>
          <w:szCs w:val="20"/>
        </w:rPr>
        <w:t>Pzp</w:t>
      </w:r>
      <w:proofErr w:type="spellEnd"/>
      <w:r w:rsidRPr="000A5E32">
        <w:rPr>
          <w:rStyle w:val="markedcontent"/>
          <w:rFonts w:ascii="Times New Roman" w:hAnsi="Times New Roman" w:cs="Times New Roman"/>
          <w:sz w:val="20"/>
          <w:szCs w:val="20"/>
        </w:rPr>
        <w:t xml:space="preserve">, w przypadku gdy opis przedmiotu zamówienia odnosi się do norm, ocen technicznych, specyfikacji technicznych </w:t>
      </w:r>
      <w:r w:rsidRPr="000A5E32">
        <w:rPr>
          <w:rStyle w:val="markedcontent"/>
          <w:rFonts w:ascii="Times New Roman" w:hAnsi="Times New Roman" w:cs="Times New Roman"/>
          <w:sz w:val="20"/>
          <w:szCs w:val="20"/>
        </w:rPr>
        <w:br/>
        <w:t>i systemów referencji technicznych Zamawiający dopuszcza rozwiązania równoważne, a wykonawca, który powołuje się na rozwiązania równoważne jest obowiązany wykazać, że oferowane przez niego dostawy, spełniają wymagania określone przez zamawiającego. W takim przypadku wykonawca jest zobowiązany złożyć dodatkowo opis</w:t>
      </w:r>
      <w:r w:rsidRPr="000A5E32">
        <w:rPr>
          <w:rStyle w:val="markedcontent"/>
          <w:rFonts w:ascii="Times New Roman" w:hAnsi="Times New Roman" w:cs="Times New Roman"/>
          <w:sz w:val="20"/>
          <w:szCs w:val="20"/>
        </w:rPr>
        <w:tab/>
        <w:t xml:space="preserve"> rozwiązań lub produktów równoważnych – zgodnie z Rozdziałem II </w:t>
      </w:r>
      <w:r w:rsidRPr="001715DD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pkt </w:t>
      </w:r>
      <w:r w:rsidR="001715DD" w:rsidRPr="001715DD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1715DD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SWZ.</w:t>
      </w:r>
    </w:p>
    <w:sectPr w:rsidR="000A5E32" w:rsidRPr="000A5E32" w:rsidSect="00EA778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FB79" w14:textId="77777777" w:rsidR="00FF59C5" w:rsidRDefault="00FF59C5" w:rsidP="00044630">
      <w:r>
        <w:separator/>
      </w:r>
    </w:p>
  </w:endnote>
  <w:endnote w:type="continuationSeparator" w:id="0">
    <w:p w14:paraId="580FBFB4" w14:textId="77777777" w:rsidR="00FF59C5" w:rsidRDefault="00FF59C5" w:rsidP="0004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17CE" w14:textId="77777777" w:rsidR="00FF59C5" w:rsidRDefault="00FF59C5" w:rsidP="00044630">
      <w:r>
        <w:separator/>
      </w:r>
    </w:p>
  </w:footnote>
  <w:footnote w:type="continuationSeparator" w:id="0">
    <w:p w14:paraId="6FC900AD" w14:textId="77777777" w:rsidR="00FF59C5" w:rsidRDefault="00FF59C5" w:rsidP="0004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84CE" w14:textId="3CA18565" w:rsidR="00044630" w:rsidRDefault="00926E26" w:rsidP="0052126E">
    <w:pPr>
      <w:pStyle w:val="Nagwek"/>
      <w:jc w:val="center"/>
    </w:pPr>
    <w:bookmarkStart w:id="0" w:name="_Hlk98829734"/>
    <w:r>
      <w:rPr>
        <w:noProof/>
      </w:rPr>
      <w:drawing>
        <wp:inline distT="0" distB="0" distL="0" distR="0" wp14:anchorId="2EF8BE16" wp14:editId="6D8C5B90">
          <wp:extent cx="6159500" cy="6292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B78"/>
    <w:multiLevelType w:val="hybridMultilevel"/>
    <w:tmpl w:val="6EF63172"/>
    <w:lvl w:ilvl="0" w:tplc="B018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1836"/>
    <w:multiLevelType w:val="hybridMultilevel"/>
    <w:tmpl w:val="F686368E"/>
    <w:lvl w:ilvl="0" w:tplc="B018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0E55"/>
    <w:multiLevelType w:val="hybridMultilevel"/>
    <w:tmpl w:val="FEE67168"/>
    <w:lvl w:ilvl="0" w:tplc="B018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4E3B"/>
    <w:multiLevelType w:val="multilevel"/>
    <w:tmpl w:val="D32E0ADA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444809"/>
    <w:multiLevelType w:val="hybridMultilevel"/>
    <w:tmpl w:val="8B6043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B21D7"/>
    <w:multiLevelType w:val="multilevel"/>
    <w:tmpl w:val="F5788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1706A"/>
    <w:multiLevelType w:val="hybridMultilevel"/>
    <w:tmpl w:val="C9AC4608"/>
    <w:lvl w:ilvl="0" w:tplc="B018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10AC"/>
    <w:multiLevelType w:val="hybridMultilevel"/>
    <w:tmpl w:val="866ED020"/>
    <w:lvl w:ilvl="0" w:tplc="B018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03814">
    <w:abstractNumId w:val="6"/>
  </w:num>
  <w:num w:numId="2" w16cid:durableId="1691293142">
    <w:abstractNumId w:val="4"/>
  </w:num>
  <w:num w:numId="3" w16cid:durableId="1713268646">
    <w:abstractNumId w:val="2"/>
  </w:num>
  <w:num w:numId="4" w16cid:durableId="116218434">
    <w:abstractNumId w:val="7"/>
  </w:num>
  <w:num w:numId="5" w16cid:durableId="1658462392">
    <w:abstractNumId w:val="0"/>
  </w:num>
  <w:num w:numId="6" w16cid:durableId="1961186686">
    <w:abstractNumId w:val="1"/>
  </w:num>
  <w:num w:numId="7" w16cid:durableId="1949660319">
    <w:abstractNumId w:val="5"/>
  </w:num>
  <w:num w:numId="8" w16cid:durableId="93559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D9"/>
    <w:rsid w:val="00016665"/>
    <w:rsid w:val="0004372D"/>
    <w:rsid w:val="00044630"/>
    <w:rsid w:val="0006194E"/>
    <w:rsid w:val="000A5E32"/>
    <w:rsid w:val="00110670"/>
    <w:rsid w:val="0011129E"/>
    <w:rsid w:val="00122534"/>
    <w:rsid w:val="00163CA7"/>
    <w:rsid w:val="001715DD"/>
    <w:rsid w:val="00182452"/>
    <w:rsid w:val="001B5372"/>
    <w:rsid w:val="001E6343"/>
    <w:rsid w:val="00210568"/>
    <w:rsid w:val="00254550"/>
    <w:rsid w:val="002A6AB5"/>
    <w:rsid w:val="002E1FD9"/>
    <w:rsid w:val="00305BAC"/>
    <w:rsid w:val="00306BFB"/>
    <w:rsid w:val="00336364"/>
    <w:rsid w:val="00336CB7"/>
    <w:rsid w:val="00353DC7"/>
    <w:rsid w:val="00363C0F"/>
    <w:rsid w:val="00371559"/>
    <w:rsid w:val="003C22CD"/>
    <w:rsid w:val="003D2BEF"/>
    <w:rsid w:val="0047776F"/>
    <w:rsid w:val="004A19A7"/>
    <w:rsid w:val="004E6F62"/>
    <w:rsid w:val="0052126E"/>
    <w:rsid w:val="00521AE7"/>
    <w:rsid w:val="00562FF6"/>
    <w:rsid w:val="006C0EE7"/>
    <w:rsid w:val="006E11D4"/>
    <w:rsid w:val="006E78CB"/>
    <w:rsid w:val="00746BC7"/>
    <w:rsid w:val="007C5597"/>
    <w:rsid w:val="007D0735"/>
    <w:rsid w:val="007D4307"/>
    <w:rsid w:val="008D7718"/>
    <w:rsid w:val="00923444"/>
    <w:rsid w:val="00926E26"/>
    <w:rsid w:val="00996332"/>
    <w:rsid w:val="009B3041"/>
    <w:rsid w:val="00A924DA"/>
    <w:rsid w:val="00AA74E5"/>
    <w:rsid w:val="00B1518B"/>
    <w:rsid w:val="00B22797"/>
    <w:rsid w:val="00B3635E"/>
    <w:rsid w:val="00B66177"/>
    <w:rsid w:val="00B71F7D"/>
    <w:rsid w:val="00BE5D9B"/>
    <w:rsid w:val="00D9470D"/>
    <w:rsid w:val="00DA48EC"/>
    <w:rsid w:val="00DB3542"/>
    <w:rsid w:val="00DC23E0"/>
    <w:rsid w:val="00E341CD"/>
    <w:rsid w:val="00E74288"/>
    <w:rsid w:val="00E908F4"/>
    <w:rsid w:val="00EA778E"/>
    <w:rsid w:val="00EF6012"/>
    <w:rsid w:val="00F0179A"/>
    <w:rsid w:val="00F07B92"/>
    <w:rsid w:val="00F1026F"/>
    <w:rsid w:val="00FB49F3"/>
    <w:rsid w:val="00FD14B6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C9A38"/>
  <w15:chartTrackingRefBased/>
  <w15:docId w15:val="{E4C9E7CE-AECD-4520-9809-86539EE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2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630"/>
  </w:style>
  <w:style w:type="paragraph" w:styleId="Stopka">
    <w:name w:val="footer"/>
    <w:basedOn w:val="Normalny"/>
    <w:link w:val="StopkaZnak"/>
    <w:uiPriority w:val="99"/>
    <w:unhideWhenUsed/>
    <w:rsid w:val="00044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630"/>
  </w:style>
  <w:style w:type="table" w:styleId="Tabela-Siatka">
    <w:name w:val="Table Grid"/>
    <w:basedOn w:val="Standardowy"/>
    <w:uiPriority w:val="39"/>
    <w:rsid w:val="00AA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2126E"/>
  </w:style>
  <w:style w:type="character" w:customStyle="1" w:styleId="markedcontent">
    <w:name w:val="markedcontent"/>
    <w:basedOn w:val="Domylnaczcionkaakapitu"/>
    <w:rsid w:val="00EA778E"/>
  </w:style>
  <w:style w:type="paragraph" w:customStyle="1" w:styleId="Tabelapozycja">
    <w:name w:val="Tabela pozycja"/>
    <w:basedOn w:val="Normalny"/>
    <w:qFormat/>
    <w:rsid w:val="00521AE7"/>
    <w:pPr>
      <w:widowControl/>
      <w:suppressAutoHyphens/>
      <w:autoSpaceDE/>
      <w:autoSpaceDN/>
    </w:pPr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9</cp:revision>
  <cp:lastPrinted>2022-08-26T07:10:00Z</cp:lastPrinted>
  <dcterms:created xsi:type="dcterms:W3CDTF">2022-07-28T05:16:00Z</dcterms:created>
  <dcterms:modified xsi:type="dcterms:W3CDTF">2022-08-26T07:10:00Z</dcterms:modified>
</cp:coreProperties>
</file>