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A51BCE">
        <w:rPr>
          <w:rFonts w:ascii="Calibri" w:hAnsi="Calibri"/>
          <w:b/>
          <w:i/>
          <w:color w:val="000000" w:themeColor="text1"/>
        </w:rPr>
        <w:t>.</w:t>
      </w:r>
      <w:r w:rsidR="005D2A63">
        <w:rPr>
          <w:rFonts w:ascii="Calibri" w:hAnsi="Calibri"/>
          <w:b/>
          <w:i/>
          <w:color w:val="000000" w:themeColor="text1"/>
        </w:rPr>
        <w:t>2</w:t>
      </w:r>
      <w:r w:rsidR="00C1314A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5D2A63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A914B5">
        <w:rPr>
          <w:rFonts w:ascii="Calibri" w:hAnsi="Calibri"/>
          <w:b/>
          <w:i/>
          <w:color w:val="000000" w:themeColor="text1"/>
        </w:rPr>
        <w:t>AH</w:t>
      </w:r>
      <w:r w:rsidR="00DA70D5">
        <w:rPr>
          <w:rFonts w:ascii="Calibri" w:hAnsi="Calibri"/>
          <w:b/>
          <w:i/>
          <w:color w:val="000000" w:themeColor="text1"/>
        </w:rPr>
        <w:t>_SZ</w:t>
      </w:r>
    </w:p>
    <w:p w:rsidR="00B77415" w:rsidRPr="00B77415" w:rsidRDefault="00B77415" w:rsidP="00B77415">
      <w:pPr>
        <w:jc w:val="right"/>
        <w:rPr>
          <w:rFonts w:ascii="Calibri" w:hAnsi="Calibri"/>
          <w:color w:val="000000" w:themeColor="text1"/>
        </w:rPr>
      </w:pPr>
      <w:r w:rsidRPr="00B77415">
        <w:rPr>
          <w:rFonts w:ascii="Calibri" w:hAnsi="Calibri"/>
          <w:color w:val="000000" w:themeColor="text1"/>
        </w:rPr>
        <w:t>Siedlce, dn</w:t>
      </w:r>
      <w:r w:rsidR="005D2A63">
        <w:rPr>
          <w:rFonts w:ascii="Calibri" w:hAnsi="Calibri"/>
          <w:color w:val="000000" w:themeColor="text1"/>
        </w:rPr>
        <w:t>ia:  08</w:t>
      </w:r>
      <w:r w:rsidRPr="00B77415">
        <w:rPr>
          <w:rFonts w:ascii="Calibri" w:hAnsi="Calibri"/>
          <w:color w:val="000000" w:themeColor="text1"/>
        </w:rPr>
        <w:t>.01.202</w:t>
      </w:r>
      <w:r w:rsidR="005D2A63">
        <w:rPr>
          <w:rFonts w:ascii="Calibri" w:hAnsi="Calibri"/>
          <w:color w:val="000000" w:themeColor="text1"/>
        </w:rPr>
        <w:t>4</w:t>
      </w:r>
      <w:r w:rsidRPr="00B77415">
        <w:rPr>
          <w:rFonts w:ascii="Calibri" w:hAnsi="Calibri"/>
          <w:color w:val="000000" w:themeColor="text1"/>
        </w:rPr>
        <w:t xml:space="preserve"> r.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DA70D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</w:t>
      </w:r>
      <w:r w:rsidR="00DA70D5">
        <w:rPr>
          <w:rFonts w:ascii="Calibri" w:hAnsi="Calibri"/>
          <w:color w:val="000000" w:themeColor="text1"/>
          <w:szCs w:val="32"/>
        </w:rPr>
        <w:t>do</w:t>
      </w:r>
      <w:r>
        <w:rPr>
          <w:rFonts w:ascii="Calibri" w:hAnsi="Calibri"/>
          <w:color w:val="000000" w:themeColor="text1"/>
          <w:szCs w:val="32"/>
        </w:rPr>
        <w:t xml:space="preserve"> postępowani</w:t>
      </w:r>
      <w:r w:rsidR="00DA70D5">
        <w:rPr>
          <w:rFonts w:ascii="Calibri" w:hAnsi="Calibri"/>
          <w:color w:val="000000" w:themeColor="text1"/>
          <w:szCs w:val="32"/>
        </w:rPr>
        <w:t>a</w:t>
      </w:r>
      <w:r>
        <w:rPr>
          <w:rFonts w:ascii="Calibri" w:hAnsi="Calibri"/>
          <w:color w:val="000000" w:themeColor="text1"/>
          <w:szCs w:val="32"/>
        </w:rPr>
        <w:t>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E3C2D" w:rsidRPr="004E3C2D" w:rsidRDefault="004E3C2D" w:rsidP="004E3C2D">
      <w:pPr>
        <w:suppressAutoHyphens w:val="0"/>
        <w:jc w:val="center"/>
        <w:rPr>
          <w:color w:val="0070C0"/>
          <w:sz w:val="28"/>
          <w:lang w:eastAsia="en-US"/>
        </w:rPr>
      </w:pPr>
      <w:r w:rsidRPr="004E3C2D">
        <w:rPr>
          <w:color w:val="0070C0"/>
          <w:sz w:val="28"/>
          <w:lang w:eastAsia="en-US"/>
        </w:rPr>
        <w:t>„</w:t>
      </w:r>
      <w:r w:rsidR="00A51BCE" w:rsidRPr="00A51BCE">
        <w:rPr>
          <w:b/>
          <w:color w:val="0070C0"/>
          <w:sz w:val="28"/>
          <w:lang w:eastAsia="en-US"/>
        </w:rPr>
        <w:t>Usługi dezynsekcji, deratyzacji i dezynfekcji w roku 202</w:t>
      </w:r>
      <w:r w:rsidR="005D2A63">
        <w:rPr>
          <w:b/>
          <w:color w:val="0070C0"/>
          <w:sz w:val="28"/>
          <w:lang w:eastAsia="en-US"/>
        </w:rPr>
        <w:t>4</w:t>
      </w:r>
      <w:r w:rsidR="00A51BCE" w:rsidRPr="00A51BCE">
        <w:rPr>
          <w:b/>
          <w:color w:val="0070C0"/>
          <w:sz w:val="28"/>
          <w:lang w:eastAsia="en-US"/>
        </w:rPr>
        <w:t xml:space="preserve"> w Zakładzie Karnym w Siedlca</w:t>
      </w:r>
      <w:r w:rsidR="00B12A50">
        <w:rPr>
          <w:b/>
          <w:color w:val="0070C0"/>
          <w:sz w:val="28"/>
          <w:lang w:eastAsia="en-US"/>
        </w:rPr>
        <w:t>ch</w:t>
      </w:r>
      <w:r w:rsidRPr="004E3C2D">
        <w:rPr>
          <w:color w:val="0070C0"/>
          <w:sz w:val="28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F30106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1701"/>
        <w:gridCol w:w="850"/>
        <w:gridCol w:w="1418"/>
        <w:gridCol w:w="1275"/>
        <w:gridCol w:w="1418"/>
      </w:tblGrid>
      <w:tr w:rsidR="00A51BCE" w:rsidRPr="00221DB3" w:rsidTr="00A51BCE">
        <w:trPr>
          <w:trHeight w:val="1249"/>
        </w:trPr>
        <w:tc>
          <w:tcPr>
            <w:tcW w:w="567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Ilość usług</w:t>
            </w:r>
          </w:p>
        </w:tc>
        <w:tc>
          <w:tcPr>
            <w:tcW w:w="1701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A51BCE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1 usługę 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w zł</w:t>
            </w:r>
          </w:p>
        </w:tc>
        <w:tc>
          <w:tcPr>
            <w:tcW w:w="850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418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br/>
              <w:t xml:space="preserve">1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usługę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w zł</w:t>
            </w:r>
          </w:p>
        </w:tc>
        <w:tc>
          <w:tcPr>
            <w:tcW w:w="1275" w:type="dxa"/>
            <w:vAlign w:val="center"/>
          </w:tcPr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 xml:space="preserve">Wartość </w:t>
            </w:r>
            <w:r>
              <w:rPr>
                <w:rFonts w:ascii="Calibri Light" w:hAnsi="Calibri Light" w:cs="Calibri Light"/>
                <w:b/>
                <w:sz w:val="20"/>
              </w:rPr>
              <w:t>netto</w:t>
            </w:r>
          </w:p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zamówienia</w:t>
            </w:r>
          </w:p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w zł</w:t>
            </w:r>
          </w:p>
        </w:tc>
        <w:tc>
          <w:tcPr>
            <w:tcW w:w="1418" w:type="dxa"/>
            <w:vAlign w:val="center"/>
          </w:tcPr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Wartość brutto</w:t>
            </w:r>
          </w:p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zamówienia</w:t>
            </w:r>
          </w:p>
          <w:p w:rsidR="00A51BCE" w:rsidRPr="00243441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w zł</w:t>
            </w:r>
          </w:p>
        </w:tc>
      </w:tr>
      <w:tr w:rsidR="00A51BCE" w:rsidRPr="00221DB3" w:rsidTr="00A51BCE">
        <w:trPr>
          <w:trHeight w:val="335"/>
        </w:trPr>
        <w:tc>
          <w:tcPr>
            <w:tcW w:w="567" w:type="dxa"/>
            <w:shd w:val="clear" w:color="auto" w:fill="auto"/>
          </w:tcPr>
          <w:p w:rsidR="00A51BCE" w:rsidRPr="00B83F9F" w:rsidRDefault="00A51BCE" w:rsidP="00EF034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3" w:type="dxa"/>
            <w:vAlign w:val="bottom"/>
          </w:tcPr>
          <w:p w:rsidR="00A51BCE" w:rsidRPr="00243441" w:rsidRDefault="00A51BCE" w:rsidP="00A51BC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275" w:type="dxa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18" w:type="dxa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A51BCE" w:rsidRPr="00221DB3" w:rsidTr="00A51BCE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1BCE" w:rsidRPr="00243441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Deratyzacja</w:t>
            </w:r>
            <w:r w:rsidR="005D2A63">
              <w:rPr>
                <w:rFonts w:asciiTheme="majorHAnsi" w:hAnsiTheme="majorHAnsi" w:cstheme="majorHAnsi"/>
                <w:bCs/>
                <w:iCs/>
              </w:rPr>
              <w:t xml:space="preserve"> (12 pułapek)</w:t>
            </w: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51BCE" w:rsidRPr="00221DB3" w:rsidTr="00A51BCE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BCE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kuchni</w:t>
            </w:r>
            <w:r w:rsidR="005D2A63">
              <w:rPr>
                <w:rFonts w:asciiTheme="majorHAnsi" w:hAnsiTheme="majorHAnsi" w:cstheme="majorHAnsi"/>
                <w:bCs/>
                <w:iCs/>
              </w:rPr>
              <w:t xml:space="preserve"> (150m2)</w:t>
            </w: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51BCE" w:rsidRPr="00221DB3" w:rsidTr="00A51BCE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A51BCE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3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BCE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kojca dla psa służbowego</w:t>
            </w: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51BCE" w:rsidRPr="00221DB3" w:rsidTr="005D2A63">
        <w:trPr>
          <w:trHeight w:hRule="exact" w:val="1166"/>
        </w:trPr>
        <w:tc>
          <w:tcPr>
            <w:tcW w:w="567" w:type="dxa"/>
            <w:shd w:val="clear" w:color="auto" w:fill="auto"/>
            <w:vAlign w:val="center"/>
          </w:tcPr>
          <w:p w:rsidR="00A51BCE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BCE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celi mieszkalnej</w:t>
            </w:r>
          </w:p>
        </w:tc>
        <w:tc>
          <w:tcPr>
            <w:tcW w:w="993" w:type="dxa"/>
            <w:vAlign w:val="center"/>
          </w:tcPr>
          <w:p w:rsidR="00A51BCE" w:rsidRPr="00243441" w:rsidRDefault="005D2A63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8 </w:t>
            </w:r>
            <w:r w:rsidRPr="005D2A63">
              <w:rPr>
                <w:rFonts w:asciiTheme="majorHAnsi" w:hAnsiTheme="majorHAnsi" w:cstheme="majorHAnsi"/>
                <w:b/>
                <w:sz w:val="20"/>
              </w:rPr>
              <w:t>(według potrzeb)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D2A63" w:rsidRPr="00DE096C" w:rsidRDefault="005D2A63" w:rsidP="005D2A63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 xml:space="preserve">Niniejsze postępowanie </w:t>
      </w:r>
      <w:r w:rsidRPr="00F20EF8">
        <w:rPr>
          <w:rFonts w:ascii="Calibri" w:hAnsi="Calibri"/>
          <w:b/>
          <w:color w:val="FF0000"/>
          <w:szCs w:val="24"/>
          <w:u w:val="single"/>
        </w:rPr>
        <w:t>nie stanowi zaproszenia do składania ofert</w:t>
      </w:r>
      <w:r w:rsidRPr="00F20EF8">
        <w:rPr>
          <w:rFonts w:ascii="Calibri" w:hAnsi="Calibri"/>
          <w:color w:val="FF0000"/>
          <w:szCs w:val="24"/>
          <w:u w:val="single"/>
        </w:rPr>
        <w:t xml:space="preserve">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</w:t>
      </w:r>
      <w:r w:rsidRPr="00DE096C">
        <w:rPr>
          <w:rFonts w:ascii="Calibri" w:hAnsi="Calibri"/>
          <w:szCs w:val="24"/>
        </w:rPr>
        <w:lastRenderedPageBreak/>
        <w:t xml:space="preserve">udzielenia zamówienia i nie stanowi części procedury udzielania zamówienia publicznego realizowanego na podstawie ustawy Prawo zamówień publicznych. </w:t>
      </w:r>
    </w:p>
    <w:p w:rsidR="005D2A63" w:rsidRPr="00DE096C" w:rsidRDefault="005D2A63" w:rsidP="005D2A63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>Zamawiający zastrzega, że odpowiedź na niniejsze postępowanie o charakterze szacowania ceny może skutkować zaproszeniem do złożenia oferty.</w:t>
      </w:r>
    </w:p>
    <w:p w:rsidR="005D2A63" w:rsidRPr="00DE096C" w:rsidRDefault="005D2A63" w:rsidP="005D2A63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 uwzględnieniem wszystkich opłat i podatków)</w:t>
      </w:r>
    </w:p>
    <w:p w:rsidR="005D2A63" w:rsidRPr="00DE096C" w:rsidRDefault="005D2A63" w:rsidP="005D2A63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>Formularz do rozeznania cenowego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F30106" w:rsidRDefault="00F30106">
      <w:pPr>
        <w:rPr>
          <w:rFonts w:ascii="Calibri" w:hAnsi="Calibri"/>
          <w:b/>
          <w:color w:val="FF0000"/>
        </w:rPr>
      </w:pPr>
      <w:bookmarkStart w:id="0" w:name="_GoBack"/>
      <w:bookmarkEnd w:id="0"/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36" w:rsidRDefault="00537F36">
      <w:r>
        <w:separator/>
      </w:r>
    </w:p>
  </w:endnote>
  <w:endnote w:type="continuationSeparator" w:id="0">
    <w:p w:rsidR="00537F36" w:rsidRDefault="005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36" w:rsidRDefault="00537F36">
      <w:pPr>
        <w:rPr>
          <w:sz w:val="12"/>
        </w:rPr>
      </w:pPr>
      <w:r>
        <w:separator/>
      </w:r>
    </w:p>
  </w:footnote>
  <w:footnote w:type="continuationSeparator" w:id="0">
    <w:p w:rsidR="00537F36" w:rsidRDefault="00537F3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1B9A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42B86"/>
    <w:rsid w:val="00467BD6"/>
    <w:rsid w:val="0047466C"/>
    <w:rsid w:val="00480910"/>
    <w:rsid w:val="004A51E9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37F36"/>
    <w:rsid w:val="005457CF"/>
    <w:rsid w:val="005A0A15"/>
    <w:rsid w:val="005B363E"/>
    <w:rsid w:val="005C1DF2"/>
    <w:rsid w:val="005D2A63"/>
    <w:rsid w:val="005E259C"/>
    <w:rsid w:val="005F259F"/>
    <w:rsid w:val="00605A4B"/>
    <w:rsid w:val="006061CF"/>
    <w:rsid w:val="006160C4"/>
    <w:rsid w:val="00634991"/>
    <w:rsid w:val="006D3272"/>
    <w:rsid w:val="006D5234"/>
    <w:rsid w:val="006E212A"/>
    <w:rsid w:val="006F6B52"/>
    <w:rsid w:val="00714BA1"/>
    <w:rsid w:val="007332C4"/>
    <w:rsid w:val="00767DD6"/>
    <w:rsid w:val="00770F7A"/>
    <w:rsid w:val="00793550"/>
    <w:rsid w:val="007C6EE9"/>
    <w:rsid w:val="007D502D"/>
    <w:rsid w:val="00817F27"/>
    <w:rsid w:val="00826F7C"/>
    <w:rsid w:val="00830F86"/>
    <w:rsid w:val="00837CAF"/>
    <w:rsid w:val="0084676E"/>
    <w:rsid w:val="00865991"/>
    <w:rsid w:val="00873E93"/>
    <w:rsid w:val="008808FC"/>
    <w:rsid w:val="00890B8C"/>
    <w:rsid w:val="008A71F3"/>
    <w:rsid w:val="00900588"/>
    <w:rsid w:val="0090718A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211CB"/>
    <w:rsid w:val="00A328AE"/>
    <w:rsid w:val="00A4403A"/>
    <w:rsid w:val="00A51BCE"/>
    <w:rsid w:val="00A575BA"/>
    <w:rsid w:val="00A60912"/>
    <w:rsid w:val="00A62BEF"/>
    <w:rsid w:val="00A914B5"/>
    <w:rsid w:val="00AC04FE"/>
    <w:rsid w:val="00AF78DF"/>
    <w:rsid w:val="00B12A50"/>
    <w:rsid w:val="00B22B5C"/>
    <w:rsid w:val="00B33B0F"/>
    <w:rsid w:val="00B42FDD"/>
    <w:rsid w:val="00B4352C"/>
    <w:rsid w:val="00B77415"/>
    <w:rsid w:val="00B97A0A"/>
    <w:rsid w:val="00BB1209"/>
    <w:rsid w:val="00BD25C1"/>
    <w:rsid w:val="00BD3612"/>
    <w:rsid w:val="00BD693A"/>
    <w:rsid w:val="00C1314A"/>
    <w:rsid w:val="00C60AAA"/>
    <w:rsid w:val="00C60DE2"/>
    <w:rsid w:val="00C641DA"/>
    <w:rsid w:val="00C70ADB"/>
    <w:rsid w:val="00C72DDC"/>
    <w:rsid w:val="00CA4E80"/>
    <w:rsid w:val="00CF1A5C"/>
    <w:rsid w:val="00D00141"/>
    <w:rsid w:val="00D03DB1"/>
    <w:rsid w:val="00D134DC"/>
    <w:rsid w:val="00D16D86"/>
    <w:rsid w:val="00D23455"/>
    <w:rsid w:val="00D35B18"/>
    <w:rsid w:val="00D43D44"/>
    <w:rsid w:val="00D74382"/>
    <w:rsid w:val="00DA462E"/>
    <w:rsid w:val="00DA70D5"/>
    <w:rsid w:val="00E1004A"/>
    <w:rsid w:val="00E32889"/>
    <w:rsid w:val="00E37531"/>
    <w:rsid w:val="00E54030"/>
    <w:rsid w:val="00E645B3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67E1-A13B-4EF1-BE1F-93D0480B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37</cp:revision>
  <cp:lastPrinted>2023-01-03T09:23:00Z</cp:lastPrinted>
  <dcterms:created xsi:type="dcterms:W3CDTF">2021-11-05T12:18:00Z</dcterms:created>
  <dcterms:modified xsi:type="dcterms:W3CDTF">2024-01-08T10:20:00Z</dcterms:modified>
  <dc:language>pl-PL</dc:language>
</cp:coreProperties>
</file>