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38010" w14:textId="7A919FFE" w:rsidR="006E3C34" w:rsidRPr="00275C13" w:rsidRDefault="006E3C34" w:rsidP="006E3C34">
      <w:pPr>
        <w:pStyle w:val="Bezodstpw"/>
        <w:jc w:val="right"/>
        <w:rPr>
          <w:rStyle w:val="Teksttreci"/>
          <w:b/>
          <w:bCs/>
          <w:color w:val="auto"/>
        </w:rPr>
      </w:pPr>
      <w:r w:rsidRPr="00275C13">
        <w:rPr>
          <w:rStyle w:val="Teksttreci"/>
          <w:b/>
          <w:bCs/>
          <w:color w:val="auto"/>
        </w:rPr>
        <w:t xml:space="preserve">Załącznik nr </w:t>
      </w:r>
      <w:r>
        <w:rPr>
          <w:rStyle w:val="Teksttreci"/>
          <w:b/>
          <w:bCs/>
          <w:color w:val="auto"/>
        </w:rPr>
        <w:t>2</w:t>
      </w:r>
      <w:r w:rsidRPr="00275C13">
        <w:rPr>
          <w:rStyle w:val="Teksttreci"/>
          <w:b/>
          <w:bCs/>
          <w:color w:val="auto"/>
        </w:rPr>
        <w:t xml:space="preserve"> do SWZ</w:t>
      </w:r>
    </w:p>
    <w:p w14:paraId="3DB66813" w14:textId="77777777" w:rsidR="006E3C34" w:rsidRDefault="006E3C34" w:rsidP="006E3C34">
      <w:pPr>
        <w:tabs>
          <w:tab w:val="num" w:pos="567"/>
        </w:tabs>
      </w:pPr>
    </w:p>
    <w:p w14:paraId="48A48EA7" w14:textId="77777777" w:rsidR="00CF3E63" w:rsidRPr="00BD1598" w:rsidRDefault="00777298" w:rsidP="007B27CB">
      <w:pPr>
        <w:pStyle w:val="Bezodstpw"/>
        <w:numPr>
          <w:ilvl w:val="0"/>
          <w:numId w:val="36"/>
        </w:numPr>
        <w:rPr>
          <w:rStyle w:val="Teksttreci"/>
          <w:rFonts w:ascii="Microsoft Sans Serif" w:eastAsia="Microsoft Sans Serif" w:hAnsi="Microsoft Sans Serif" w:cs="Microsoft Sans Serif"/>
          <w:color w:val="auto"/>
        </w:rPr>
      </w:pPr>
      <w:r w:rsidRPr="00BD1598">
        <w:rPr>
          <w:rStyle w:val="Teksttreci"/>
          <w:rFonts w:ascii="Times New Roman" w:hAnsi="Times New Roman" w:cs="Times New Roman"/>
          <w:b/>
          <w:bCs/>
          <w:color w:val="auto"/>
        </w:rPr>
        <w:t>Opis przedmiotu zamówienia</w:t>
      </w:r>
      <w:bookmarkStart w:id="0" w:name="bookmark0"/>
    </w:p>
    <w:p w14:paraId="066D2DE8" w14:textId="77777777" w:rsidR="008512E9" w:rsidRDefault="008512E9" w:rsidP="007B27CB">
      <w:pPr>
        <w:pStyle w:val="Bezodstpw"/>
        <w:rPr>
          <w:rStyle w:val="Teksttreci"/>
          <w:rFonts w:ascii="Microsoft Sans Serif" w:eastAsia="Microsoft Sans Serif" w:hAnsi="Microsoft Sans Serif" w:cs="Microsoft Sans Serif"/>
          <w:color w:val="auto"/>
        </w:rPr>
      </w:pPr>
    </w:p>
    <w:p w14:paraId="4918A00A" w14:textId="2586C43F" w:rsidR="00777298" w:rsidRPr="00BD1598" w:rsidRDefault="00777298" w:rsidP="007B27CB">
      <w:pPr>
        <w:pStyle w:val="Bezodstpw"/>
        <w:jc w:val="center"/>
        <w:rPr>
          <w:rStyle w:val="Teksttreci"/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BD1598">
        <w:rPr>
          <w:rStyle w:val="Teksttreci"/>
          <w:rFonts w:ascii="Times New Roman" w:hAnsi="Times New Roman" w:cs="Times New Roman"/>
          <w:b/>
          <w:bCs/>
          <w:color w:val="auto"/>
          <w:sz w:val="22"/>
          <w:szCs w:val="22"/>
        </w:rPr>
        <w:t>„</w:t>
      </w:r>
      <w:r w:rsidRPr="00335E11">
        <w:rPr>
          <w:rStyle w:val="Teksttreci"/>
          <w:rFonts w:ascii="Times New Roman" w:hAnsi="Times New Roman" w:cs="Times New Roman"/>
          <w:b/>
          <w:bCs/>
          <w:color w:val="auto"/>
        </w:rPr>
        <w:t xml:space="preserve">Opracowanie dokumentacji projektowej </w:t>
      </w:r>
      <w:r w:rsidR="00996FDF" w:rsidRPr="00335E11">
        <w:rPr>
          <w:rStyle w:val="Teksttreci"/>
          <w:rFonts w:ascii="Times New Roman" w:hAnsi="Times New Roman" w:cs="Times New Roman"/>
          <w:b/>
          <w:bCs/>
          <w:color w:val="auto"/>
        </w:rPr>
        <w:t>sieci trasy rowerowej w ramach „Dolnośląskiej Cyklostrady” – Trasa złota na terenie Gminy Krośnice</w:t>
      </w:r>
    </w:p>
    <w:bookmarkEnd w:id="0"/>
    <w:p w14:paraId="3B0A54F4" w14:textId="77777777" w:rsidR="00105CA6" w:rsidRDefault="00105CA6" w:rsidP="007B27CB">
      <w:pPr>
        <w:pStyle w:val="Nagwek10"/>
        <w:keepNext/>
        <w:keepLines/>
        <w:rPr>
          <w:rStyle w:val="Nagwek1"/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65CEE0A" w14:textId="77777777" w:rsidR="008512E9" w:rsidRPr="00335E11" w:rsidRDefault="00996FDF" w:rsidP="007B27CB">
      <w:pPr>
        <w:pStyle w:val="Nagwek10"/>
        <w:keepNext/>
        <w:keepLines/>
        <w:numPr>
          <w:ilvl w:val="0"/>
          <w:numId w:val="47"/>
        </w:numPr>
        <w:rPr>
          <w:rFonts w:ascii="Times New Roman" w:hAnsi="Times New Roman" w:cs="Times New Roman"/>
          <w:b w:val="0"/>
          <w:bCs w:val="0"/>
          <w:color w:val="auto"/>
        </w:rPr>
      </w:pPr>
      <w:r w:rsidRPr="00335E11">
        <w:rPr>
          <w:rStyle w:val="Nagwek1"/>
          <w:rFonts w:ascii="Times New Roman" w:hAnsi="Times New Roman" w:cs="Times New Roman"/>
          <w:b/>
          <w:bCs/>
          <w:color w:val="auto"/>
        </w:rPr>
        <w:t xml:space="preserve">Zamawiający: </w:t>
      </w:r>
      <w:r w:rsidR="00777298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>Gmina Krośnice</w:t>
      </w:r>
      <w:bookmarkStart w:id="1" w:name="bookmark4"/>
    </w:p>
    <w:p w14:paraId="43EB2B75" w14:textId="4906D66D" w:rsidR="00777298" w:rsidRPr="00335E11" w:rsidRDefault="00777298" w:rsidP="007B27CB">
      <w:pPr>
        <w:pStyle w:val="Nagwek10"/>
        <w:keepNext/>
        <w:keepLines/>
        <w:numPr>
          <w:ilvl w:val="0"/>
          <w:numId w:val="47"/>
        </w:numPr>
        <w:rPr>
          <w:rFonts w:ascii="Times New Roman" w:hAnsi="Times New Roman" w:cs="Times New Roman"/>
          <w:b w:val="0"/>
          <w:bCs w:val="0"/>
          <w:color w:val="auto"/>
        </w:rPr>
      </w:pPr>
      <w:r w:rsidRPr="00335E11">
        <w:rPr>
          <w:rStyle w:val="Nagwek1"/>
          <w:rFonts w:ascii="Times New Roman" w:hAnsi="Times New Roman" w:cs="Times New Roman"/>
          <w:b/>
          <w:bCs/>
          <w:color w:val="auto"/>
        </w:rPr>
        <w:t>Określenie przedmiotu zamówienia wg. Wspólnego Słownika Zamówień (CPV):</w:t>
      </w:r>
      <w:bookmarkEnd w:id="1"/>
    </w:p>
    <w:p w14:paraId="30B97FD5" w14:textId="77777777" w:rsidR="008512E9" w:rsidRPr="00335E11" w:rsidRDefault="00777298" w:rsidP="007B27CB">
      <w:pPr>
        <w:pStyle w:val="Nagwek10"/>
        <w:keepNext/>
        <w:keepLines/>
        <w:numPr>
          <w:ilvl w:val="0"/>
          <w:numId w:val="29"/>
        </w:numPr>
        <w:tabs>
          <w:tab w:val="left" w:pos="427"/>
        </w:tabs>
        <w:jc w:val="both"/>
        <w:rPr>
          <w:rStyle w:val="Teksttreci"/>
          <w:rFonts w:ascii="Times New Roman" w:hAnsi="Times New Roman" w:cs="Times New Roman"/>
          <w:b w:val="0"/>
          <w:bCs w:val="0"/>
          <w:color w:val="auto"/>
        </w:rPr>
      </w:pPr>
      <w:bookmarkStart w:id="2" w:name="bookmark8"/>
      <w:r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>71240000-2 - Usługi architektoniczne, inżynieryjne i planowania</w:t>
      </w:r>
    </w:p>
    <w:p w14:paraId="7C8E7995" w14:textId="3A643106" w:rsidR="00105CA6" w:rsidRPr="00335E11" w:rsidRDefault="00777298" w:rsidP="007B27CB">
      <w:pPr>
        <w:pStyle w:val="Nagwek10"/>
        <w:keepNext/>
        <w:keepLines/>
        <w:numPr>
          <w:ilvl w:val="0"/>
          <w:numId w:val="29"/>
        </w:numPr>
        <w:tabs>
          <w:tab w:val="left" w:pos="427"/>
        </w:tabs>
        <w:jc w:val="both"/>
        <w:rPr>
          <w:rStyle w:val="Teksttreci"/>
          <w:rFonts w:ascii="Times New Roman" w:hAnsi="Times New Roman" w:cs="Times New Roman"/>
          <w:b w:val="0"/>
          <w:bCs w:val="0"/>
          <w:color w:val="auto"/>
        </w:rPr>
      </w:pPr>
      <w:r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>71320000-7 - Usługi inżynieryjne w zakresie projektowania</w:t>
      </w:r>
    </w:p>
    <w:bookmarkEnd w:id="2"/>
    <w:p w14:paraId="361C4A21" w14:textId="5D1C1E04" w:rsidR="009B628B" w:rsidRPr="00335E11" w:rsidRDefault="00777298" w:rsidP="007B27CB">
      <w:pPr>
        <w:pStyle w:val="Nagwek10"/>
        <w:keepNext/>
        <w:keepLines/>
        <w:numPr>
          <w:ilvl w:val="0"/>
          <w:numId w:val="47"/>
        </w:numPr>
        <w:tabs>
          <w:tab w:val="left" w:pos="427"/>
        </w:tabs>
        <w:jc w:val="both"/>
        <w:rPr>
          <w:rStyle w:val="Teksttreci"/>
          <w:rFonts w:ascii="Times New Roman" w:hAnsi="Times New Roman" w:cs="Times New Roman"/>
          <w:b w:val="0"/>
          <w:bCs w:val="0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Przedmiotem zamówienia </w:t>
      </w:r>
      <w:r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 xml:space="preserve">jest opracowanie dokumentacji projektowej </w:t>
      </w:r>
      <w:r w:rsidR="00996FDF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 xml:space="preserve">trasy rowerowej w ramach „Dolnośląskiej Cyklostrady” – </w:t>
      </w:r>
      <w:r w:rsidR="00EA6199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>„</w:t>
      </w:r>
      <w:r w:rsidR="00996FDF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>Trasa złota</w:t>
      </w:r>
      <w:r w:rsidR="00EA6199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>”</w:t>
      </w:r>
      <w:r w:rsidR="00996FDF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 xml:space="preserve"> na terenie Gminy Krośnice</w:t>
      </w:r>
    </w:p>
    <w:p w14:paraId="2D18DBB6" w14:textId="77777777" w:rsidR="006A7770" w:rsidRPr="00335E11" w:rsidRDefault="00107B16" w:rsidP="007B27CB">
      <w:pPr>
        <w:pStyle w:val="Nagwek10"/>
        <w:keepNext/>
        <w:keepLines/>
        <w:numPr>
          <w:ilvl w:val="0"/>
          <w:numId w:val="47"/>
        </w:numPr>
        <w:tabs>
          <w:tab w:val="left" w:pos="427"/>
        </w:tabs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335E11">
        <w:rPr>
          <w:rFonts w:ascii="Times New Roman" w:hAnsi="Times New Roman" w:cs="Times New Roman"/>
          <w:color w:val="auto"/>
        </w:rPr>
        <w:t>Termin realizacji</w:t>
      </w:r>
      <w:r w:rsidRPr="00335E11">
        <w:rPr>
          <w:rFonts w:ascii="Times New Roman" w:hAnsi="Times New Roman" w:cs="Times New Roman"/>
          <w:b w:val="0"/>
          <w:bCs w:val="0"/>
          <w:color w:val="auto"/>
        </w:rPr>
        <w:t xml:space="preserve"> zamówienia określa się jako:</w:t>
      </w:r>
      <w:r w:rsidRPr="00335E11">
        <w:rPr>
          <w:rFonts w:ascii="Times New Roman" w:hAnsi="Times New Roman" w:cs="Times New Roman"/>
          <w:color w:val="auto"/>
        </w:rPr>
        <w:t xml:space="preserve"> </w:t>
      </w:r>
      <w:r w:rsidRPr="00335E11">
        <w:rPr>
          <w:rFonts w:ascii="Times New Roman" w:hAnsi="Times New Roman" w:cs="Times New Roman"/>
          <w:b w:val="0"/>
          <w:bCs w:val="0"/>
          <w:color w:val="auto"/>
        </w:rPr>
        <w:t xml:space="preserve">do </w:t>
      </w:r>
      <w:r w:rsidR="00BD1598" w:rsidRPr="00335E11">
        <w:rPr>
          <w:rFonts w:ascii="Times New Roman" w:hAnsi="Times New Roman" w:cs="Times New Roman"/>
          <w:b w:val="0"/>
          <w:bCs w:val="0"/>
          <w:color w:val="auto"/>
        </w:rPr>
        <w:t xml:space="preserve">14 </w:t>
      </w:r>
      <w:r w:rsidRPr="00335E11">
        <w:rPr>
          <w:rFonts w:ascii="Times New Roman" w:hAnsi="Times New Roman" w:cs="Times New Roman"/>
          <w:b w:val="0"/>
          <w:bCs w:val="0"/>
          <w:color w:val="auto"/>
        </w:rPr>
        <w:t>miesięcy od daty zawarcia umowy,</w:t>
      </w:r>
    </w:p>
    <w:p w14:paraId="66B538C8" w14:textId="6DDF5DA8" w:rsidR="00996FDF" w:rsidRPr="00335E11" w:rsidRDefault="00154578" w:rsidP="007B27CB">
      <w:pPr>
        <w:pStyle w:val="Nagwek10"/>
        <w:keepNext/>
        <w:keepLines/>
        <w:numPr>
          <w:ilvl w:val="0"/>
          <w:numId w:val="47"/>
        </w:numPr>
        <w:tabs>
          <w:tab w:val="left" w:pos="427"/>
        </w:tabs>
        <w:jc w:val="both"/>
        <w:rPr>
          <w:rStyle w:val="Teksttreci"/>
          <w:rFonts w:ascii="Times New Roman" w:hAnsi="Times New Roman" w:cs="Times New Roman"/>
          <w:b w:val="0"/>
          <w:bCs w:val="0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O</w:t>
      </w:r>
      <w:r w:rsidR="00777298" w:rsidRPr="00335E11">
        <w:rPr>
          <w:rStyle w:val="Teksttreci"/>
          <w:rFonts w:ascii="Times New Roman" w:hAnsi="Times New Roman" w:cs="Times New Roman"/>
          <w:color w:val="auto"/>
        </w:rPr>
        <w:t>pracowanie</w:t>
      </w:r>
      <w:r w:rsidR="00C6254F" w:rsidRPr="00335E11">
        <w:rPr>
          <w:rStyle w:val="Teksttreci"/>
          <w:rFonts w:ascii="Times New Roman" w:hAnsi="Times New Roman" w:cs="Times New Roman"/>
          <w:color w:val="auto"/>
        </w:rPr>
        <w:t xml:space="preserve"> dokumentacji</w:t>
      </w:r>
      <w:r w:rsidR="00C6254F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 xml:space="preserve"> projektowej</w:t>
      </w:r>
      <w:r w:rsidR="00C6254F" w:rsidRPr="00335E11">
        <w:rPr>
          <w:rStyle w:val="Teksttreci"/>
          <w:rFonts w:ascii="Times New Roman" w:hAnsi="Times New Roman" w:cs="Times New Roman"/>
          <w:color w:val="auto"/>
        </w:rPr>
        <w:t xml:space="preserve"> </w:t>
      </w:r>
      <w:r w:rsidR="009E2A17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 xml:space="preserve">trasy złotej w ramach „Cyklostrady dolnośląskiej” </w:t>
      </w:r>
      <w:r w:rsidR="000F4940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 xml:space="preserve">z podziałem na dwa etapy </w:t>
      </w:r>
      <w:r w:rsidR="009E2A17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 xml:space="preserve">na terenie Gminy Krośnice, </w:t>
      </w:r>
      <w:r w:rsidR="009E2A17" w:rsidRPr="00335E11">
        <w:rPr>
          <w:rStyle w:val="Teksttreci"/>
          <w:rFonts w:ascii="Times New Roman" w:hAnsi="Times New Roman" w:cs="Times New Roman"/>
          <w:color w:val="auto"/>
        </w:rPr>
        <w:t>w szczególności obejmuje</w:t>
      </w:r>
      <w:r w:rsidR="009E2A17" w:rsidRPr="00335E11">
        <w:rPr>
          <w:rStyle w:val="Teksttreci"/>
          <w:rFonts w:ascii="Times New Roman" w:hAnsi="Times New Roman" w:cs="Times New Roman"/>
          <w:b w:val="0"/>
          <w:bCs w:val="0"/>
          <w:color w:val="auto"/>
        </w:rPr>
        <w:t xml:space="preserve">: </w:t>
      </w:r>
    </w:p>
    <w:p w14:paraId="5CC0CC1D" w14:textId="77777777" w:rsidR="000261F8" w:rsidRPr="00335E11" w:rsidRDefault="00C6254F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wykonanie projektu zagospodarowania</w:t>
      </w:r>
      <w:r w:rsidR="00996FDF" w:rsidRPr="00335E11">
        <w:rPr>
          <w:rStyle w:val="Teksttreci"/>
          <w:rFonts w:ascii="Times New Roman" w:hAnsi="Times New Roman" w:cs="Times New Roman"/>
          <w:color w:val="auto"/>
        </w:rPr>
        <w:t xml:space="preserve"> </w:t>
      </w:r>
      <w:r w:rsidRPr="00335E11">
        <w:rPr>
          <w:rStyle w:val="Teksttreci"/>
          <w:rFonts w:ascii="Times New Roman" w:hAnsi="Times New Roman" w:cs="Times New Roman"/>
          <w:color w:val="auto"/>
        </w:rPr>
        <w:t>terenu</w:t>
      </w:r>
    </w:p>
    <w:p w14:paraId="2AE04244" w14:textId="77777777" w:rsidR="000261F8" w:rsidRPr="00335E11" w:rsidRDefault="00557B7F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wykonanie koncepcji (wykonani rozwiązań wstępnych koncepcyjnych)</w:t>
      </w:r>
    </w:p>
    <w:p w14:paraId="5C7BFB51" w14:textId="77777777" w:rsidR="000261F8" w:rsidRPr="00335E11" w:rsidRDefault="00C6254F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wykonanie projektu architektoniczno – budowlanego branży drogowej</w:t>
      </w:r>
    </w:p>
    <w:p w14:paraId="4B59E524" w14:textId="77777777" w:rsidR="000261F8" w:rsidRPr="00335E11" w:rsidRDefault="00C6254F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wykonanie projektu architektoniczno – budowlanego branży mostowej – w razie potrzeby ze względu na potrzebę przejścia nad rowami i ciekami jako przedłużenie lub dobudowę istniejących obiektów </w:t>
      </w:r>
    </w:p>
    <w:p w14:paraId="5C234049" w14:textId="77777777" w:rsidR="000261F8" w:rsidRPr="00335E11" w:rsidRDefault="00C6254F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wykonanie projektu stałej organizacji ruchu</w:t>
      </w:r>
    </w:p>
    <w:p w14:paraId="5BD8572C" w14:textId="77777777" w:rsidR="000261F8" w:rsidRPr="00335E11" w:rsidRDefault="00C6254F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wykonanie kosztorysów inwestorskich wraz z obmiarem i kosztorysem szczegółowym </w:t>
      </w:r>
    </w:p>
    <w:p w14:paraId="7D23DA47" w14:textId="77777777" w:rsidR="000261F8" w:rsidRPr="00335E11" w:rsidRDefault="00F154AD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wykonanie przedmiarów i STWiORB</w:t>
      </w:r>
    </w:p>
    <w:p w14:paraId="5643D1EB" w14:textId="77777777" w:rsidR="000261F8" w:rsidRPr="00335E11" w:rsidRDefault="002D648D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opracowanie i złożenie do właściwego organu administracyjnego kompletnego</w:t>
      </w:r>
      <w:r w:rsidRPr="00335E11">
        <w:rPr>
          <w:rStyle w:val="Teksttreci"/>
          <w:rFonts w:ascii="Times New Roman" w:hAnsi="Times New Roman" w:cs="Times New Roman"/>
          <w:color w:val="auto"/>
        </w:rPr>
        <w:br/>
        <w:t>wniosku w zakresie niezbędnym do uzyskania decyzji o pozwoleniu na budowę;</w:t>
      </w:r>
    </w:p>
    <w:p w14:paraId="3D950EE5" w14:textId="77777777" w:rsidR="000261F8" w:rsidRPr="00335E11" w:rsidRDefault="00996FDF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uzyskanie </w:t>
      </w:r>
      <w:r w:rsidR="002D648D" w:rsidRPr="00335E11">
        <w:rPr>
          <w:rStyle w:val="Teksttreci"/>
          <w:rFonts w:ascii="Times New Roman" w:hAnsi="Times New Roman" w:cs="Times New Roman"/>
          <w:color w:val="auto"/>
        </w:rPr>
        <w:t xml:space="preserve">w imieniu Zamawiającego </w:t>
      </w:r>
      <w:r w:rsidRPr="00335E11">
        <w:rPr>
          <w:rStyle w:val="Teksttreci"/>
          <w:rFonts w:ascii="Times New Roman" w:hAnsi="Times New Roman" w:cs="Times New Roman"/>
          <w:color w:val="auto"/>
        </w:rPr>
        <w:t>wymaganych prawem uzgodnień, opinii, zatwierdzeń i decyzji</w:t>
      </w:r>
      <w:r w:rsidR="002D648D" w:rsidRPr="00335E11">
        <w:rPr>
          <w:rStyle w:val="Teksttreci"/>
          <w:rFonts w:ascii="Times New Roman" w:hAnsi="Times New Roman" w:cs="Times New Roman"/>
          <w:color w:val="auto"/>
        </w:rPr>
        <w:t xml:space="preserve">,  w tym decyzji o </w:t>
      </w:r>
      <w:r w:rsidRPr="00335E11">
        <w:rPr>
          <w:rStyle w:val="Teksttreci"/>
          <w:rFonts w:ascii="Times New Roman" w:hAnsi="Times New Roman" w:cs="Times New Roman"/>
          <w:color w:val="auto"/>
        </w:rPr>
        <w:t xml:space="preserve"> pozwoleniu na budowę,</w:t>
      </w:r>
    </w:p>
    <w:p w14:paraId="1D1F5832" w14:textId="77777777" w:rsidR="000261F8" w:rsidRPr="00335E11" w:rsidRDefault="00154578" w:rsidP="007B27CB">
      <w:pPr>
        <w:pStyle w:val="Teksttreci0"/>
        <w:ind w:left="1080"/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(Wykonawca dokumentacji projektowej zobowiązany jest uzyskać własnym staraniem i na własny koszt  </w:t>
      </w:r>
      <w:r w:rsidR="00996FDF" w:rsidRPr="00335E11">
        <w:rPr>
          <w:rStyle w:val="Teksttreci"/>
          <w:rFonts w:ascii="Times New Roman" w:hAnsi="Times New Roman" w:cs="Times New Roman"/>
          <w:color w:val="auto"/>
        </w:rPr>
        <w:t xml:space="preserve"> </w:t>
      </w:r>
      <w:r w:rsidRPr="00335E11">
        <w:rPr>
          <w:rStyle w:val="Teksttreci"/>
          <w:rFonts w:ascii="Times New Roman" w:hAnsi="Times New Roman" w:cs="Times New Roman"/>
          <w:color w:val="auto"/>
        </w:rPr>
        <w:t>wszystkie wymagane przepisami opinie i uzgodnienia</w:t>
      </w:r>
      <w:r w:rsidR="00675844" w:rsidRPr="00335E11">
        <w:rPr>
          <w:rStyle w:val="Teksttreci"/>
          <w:rFonts w:ascii="Times New Roman" w:hAnsi="Times New Roman" w:cs="Times New Roman"/>
          <w:color w:val="auto"/>
        </w:rPr>
        <w:t xml:space="preserve">, pozwolenia wodno -prawne oraz pozwolenia na budowę  </w:t>
      </w:r>
    </w:p>
    <w:p w14:paraId="78DCD024" w14:textId="69E54F47" w:rsidR="00996FDF" w:rsidRPr="00335E11" w:rsidRDefault="00675844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sprawowanie nadzoru autorskiego podczas realizacji zadania </w:t>
      </w:r>
      <w:r w:rsidR="00154578" w:rsidRPr="00335E11">
        <w:rPr>
          <w:rStyle w:val="Teksttreci"/>
          <w:rFonts w:ascii="Times New Roman" w:hAnsi="Times New Roman" w:cs="Times New Roman"/>
          <w:color w:val="auto"/>
        </w:rPr>
        <w:t xml:space="preserve"> </w:t>
      </w:r>
    </w:p>
    <w:p w14:paraId="4B823262" w14:textId="5DDFDC03" w:rsidR="00F154AD" w:rsidRPr="00335E11" w:rsidRDefault="00F154AD" w:rsidP="007B27CB">
      <w:pPr>
        <w:pStyle w:val="Teksttreci0"/>
        <w:ind w:firstLine="708"/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  <w:u w:val="single"/>
        </w:rPr>
        <w:t>Pozostałe elementy opracowania obejmują:</w:t>
      </w:r>
    </w:p>
    <w:p w14:paraId="29AC9585" w14:textId="77777777" w:rsidR="00B54CF1" w:rsidRPr="00335E11" w:rsidRDefault="00F154AD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wykonanie dokumentacji geotechnicznej dla odcinków budowy nowej drogi rowerowej </w:t>
      </w:r>
    </w:p>
    <w:p w14:paraId="043D48E6" w14:textId="77777777" w:rsidR="00B54CF1" w:rsidRPr="00335E11" w:rsidRDefault="00F154AD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wykonanie mapy do celów projektowych wraz z domiarami wysokości dla odcinków budowy nowej drogi rowerowej </w:t>
      </w:r>
    </w:p>
    <w:p w14:paraId="4CE4BFF0" w14:textId="77777777" w:rsidR="00B54CF1" w:rsidRPr="00335E11" w:rsidRDefault="00F154AD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wykonanie mapy zasadniczej a aktualnymi domiarami nawierzchni drogi dla odcinków realizacji trasy rowerowej jako projektu organizacji ruchu</w:t>
      </w:r>
    </w:p>
    <w:p w14:paraId="4885D703" w14:textId="77777777" w:rsidR="00B54CF1" w:rsidRPr="00335E11" w:rsidRDefault="00F154AD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pozyskanie wpisów z rejestru ewidencji </w:t>
      </w:r>
    </w:p>
    <w:p w14:paraId="7E1D7BD1" w14:textId="77777777" w:rsidR="00B54CF1" w:rsidRPr="00335E11" w:rsidRDefault="009E2A17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przygotowanie Karty Informacyjnej </w:t>
      </w:r>
      <w:r w:rsidR="004112B7" w:rsidRPr="00335E11">
        <w:rPr>
          <w:rStyle w:val="Teksttreci"/>
          <w:rFonts w:ascii="Times New Roman" w:hAnsi="Times New Roman" w:cs="Times New Roman"/>
          <w:color w:val="auto"/>
        </w:rPr>
        <w:t>P</w:t>
      </w:r>
      <w:r w:rsidRPr="00335E11">
        <w:rPr>
          <w:rStyle w:val="Teksttreci"/>
          <w:rFonts w:ascii="Times New Roman" w:hAnsi="Times New Roman" w:cs="Times New Roman"/>
          <w:color w:val="auto"/>
        </w:rPr>
        <w:t xml:space="preserve">rzedsięwzięcia dla odcinków budowy nowej drogi rowerowej </w:t>
      </w:r>
    </w:p>
    <w:p w14:paraId="1A369FB0" w14:textId="77777777" w:rsidR="00B54CF1" w:rsidRPr="00335E11" w:rsidRDefault="009E2A17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inwentaryzacja zieleni dla odcinków budowy nowej drogi rowerowej wraz z </w:t>
      </w:r>
      <w:r w:rsidRPr="00335E11">
        <w:rPr>
          <w:rStyle w:val="Teksttreci"/>
          <w:rFonts w:ascii="Times New Roman" w:hAnsi="Times New Roman" w:cs="Times New Roman"/>
          <w:color w:val="auto"/>
        </w:rPr>
        <w:lastRenderedPageBreak/>
        <w:t>przygotowaniem projektu i wniosku o ewentualną wycinkę (należy kierować się zasadą zachowania jak największej ilości istniejących drzew i maksymalnego graniczenia wycinania istniejących drzew. Należy kierować się zasadą iż jak najdłuższe odcinki trasy rowerowej powinny być zacienione, w tym zacienione powinno być miejsce odpoczynku dla rowerzystów przy trasie rowerowej</w:t>
      </w:r>
      <w:r w:rsidR="00AC016A" w:rsidRPr="00335E11">
        <w:rPr>
          <w:rStyle w:val="Teksttreci"/>
          <w:rFonts w:ascii="Times New Roman" w:hAnsi="Times New Roman" w:cs="Times New Roman"/>
          <w:color w:val="auto"/>
        </w:rPr>
        <w:t>. Należy stosować przy opracowywaniu dokumentacji  „standardy zielone” zdefiniowane i opisane w opracowaniu „Standardy projektowe i wykonawcze dla infrastruktury rowerowej województwa dolnośląskiego” tom II. Opracowanie to zawiera wytyczne dotyczące zagadnienia kształtowania i ochrony zieleni towarzyszącej drogom dla rowerów, ze szczególnym uwzględnieniem drzew</w:t>
      </w:r>
      <w:r w:rsidRPr="00335E11">
        <w:rPr>
          <w:rStyle w:val="Teksttreci"/>
          <w:rFonts w:ascii="Times New Roman" w:hAnsi="Times New Roman" w:cs="Times New Roman"/>
          <w:color w:val="auto"/>
        </w:rPr>
        <w:t xml:space="preserve">) </w:t>
      </w:r>
    </w:p>
    <w:p w14:paraId="00202237" w14:textId="77777777" w:rsidR="00B54CF1" w:rsidRPr="00335E11" w:rsidRDefault="00154578" w:rsidP="007B27C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konsultacje techniczne </w:t>
      </w:r>
      <w:r w:rsidR="009E2A17" w:rsidRPr="00335E11">
        <w:rPr>
          <w:rStyle w:val="Teksttreci"/>
          <w:rFonts w:ascii="Times New Roman" w:hAnsi="Times New Roman" w:cs="Times New Roman"/>
          <w:color w:val="auto"/>
        </w:rPr>
        <w:t xml:space="preserve">  </w:t>
      </w:r>
    </w:p>
    <w:p w14:paraId="563DD313" w14:textId="3253A56C" w:rsidR="00AC465B" w:rsidRPr="00335E11" w:rsidRDefault="00154578" w:rsidP="00AC465B">
      <w:pPr>
        <w:pStyle w:val="Teksttreci0"/>
        <w:numPr>
          <w:ilvl w:val="0"/>
          <w:numId w:val="48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uzgodnienia z gestorami sieci warunków technicznych w zakresie zabezpieczenia </w:t>
      </w:r>
      <w:r w:rsidR="00335E11" w:rsidRPr="00335E11">
        <w:rPr>
          <w:rStyle w:val="Teksttreci"/>
          <w:rFonts w:ascii="Times New Roman" w:hAnsi="Times New Roman" w:cs="Times New Roman"/>
          <w:color w:val="auto"/>
        </w:rPr>
        <w:t>istniejącej</w:t>
      </w:r>
      <w:r w:rsidRPr="00335E11">
        <w:rPr>
          <w:rStyle w:val="Teksttreci"/>
          <w:rFonts w:ascii="Times New Roman" w:hAnsi="Times New Roman" w:cs="Times New Roman"/>
          <w:color w:val="auto"/>
        </w:rPr>
        <w:t xml:space="preserve"> infrastruktury </w:t>
      </w:r>
    </w:p>
    <w:p w14:paraId="52F3733E" w14:textId="70FCBC5B" w:rsidR="00777298" w:rsidRPr="00335E11" w:rsidRDefault="00996FDF" w:rsidP="007B27CB">
      <w:pPr>
        <w:pStyle w:val="Teksttreci0"/>
        <w:numPr>
          <w:ilvl w:val="0"/>
          <w:numId w:val="47"/>
        </w:numPr>
        <w:jc w:val="both"/>
        <w:rPr>
          <w:rStyle w:val="Teksttreci"/>
          <w:rFonts w:ascii="Times New Roman" w:hAnsi="Times New Roman" w:cs="Times New Roman"/>
          <w:b/>
          <w:bCs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b/>
          <w:bCs/>
          <w:color w:val="auto"/>
          <w:u w:val="single"/>
        </w:rPr>
        <w:t xml:space="preserve">Szczegółowy opis </w:t>
      </w:r>
      <w:r w:rsidR="009E2A17" w:rsidRPr="00335E11">
        <w:rPr>
          <w:rStyle w:val="Teksttreci"/>
          <w:rFonts w:ascii="Times New Roman" w:hAnsi="Times New Roman" w:cs="Times New Roman"/>
          <w:b/>
          <w:bCs/>
          <w:color w:val="auto"/>
          <w:u w:val="single"/>
        </w:rPr>
        <w:t xml:space="preserve">przebiegu trasy rowerowej </w:t>
      </w:r>
    </w:p>
    <w:p w14:paraId="18DC2BE4" w14:textId="6E1BFC9F" w:rsidR="00154578" w:rsidRPr="00335E11" w:rsidRDefault="000F4940" w:rsidP="007B27CB">
      <w:pPr>
        <w:pStyle w:val="Teksttreci0"/>
        <w:numPr>
          <w:ilvl w:val="0"/>
          <w:numId w:val="49"/>
        </w:numPr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Przebieg trasy rowerowej </w:t>
      </w:r>
      <w:r w:rsidR="00154578" w:rsidRPr="00335E11">
        <w:rPr>
          <w:rStyle w:val="Teksttreci"/>
          <w:rFonts w:ascii="Times New Roman" w:hAnsi="Times New Roman" w:cs="Times New Roman"/>
          <w:color w:val="auto"/>
        </w:rPr>
        <w:t xml:space="preserve">na terenie gminy </w:t>
      </w:r>
      <w:r w:rsidRPr="00335E11">
        <w:rPr>
          <w:rStyle w:val="Teksttreci"/>
          <w:rFonts w:ascii="Times New Roman" w:hAnsi="Times New Roman" w:cs="Times New Roman"/>
          <w:color w:val="auto"/>
        </w:rPr>
        <w:t xml:space="preserve">zgodny z przebiegiem  </w:t>
      </w:r>
      <w:r w:rsidR="00154578" w:rsidRPr="00335E11">
        <w:rPr>
          <w:rStyle w:val="Teksttreci"/>
          <w:rFonts w:ascii="Times New Roman" w:hAnsi="Times New Roman" w:cs="Times New Roman"/>
          <w:color w:val="auto"/>
        </w:rPr>
        <w:t>oznaczonym na mapie „</w:t>
      </w:r>
      <w:r w:rsidRPr="00335E11">
        <w:rPr>
          <w:rStyle w:val="Teksttreci"/>
          <w:rFonts w:ascii="Times New Roman" w:hAnsi="Times New Roman" w:cs="Times New Roman"/>
          <w:color w:val="auto"/>
        </w:rPr>
        <w:t>Dolnośląskiej Cyklostrady</w:t>
      </w:r>
      <w:r w:rsidR="00154578" w:rsidRPr="00335E11">
        <w:rPr>
          <w:rStyle w:val="Teksttreci"/>
          <w:rFonts w:ascii="Times New Roman" w:hAnsi="Times New Roman" w:cs="Times New Roman"/>
          <w:color w:val="auto"/>
        </w:rPr>
        <w:t>” dostępnym na stronie Urzędu Marszałkowskiego</w:t>
      </w:r>
    </w:p>
    <w:p w14:paraId="14C3273E" w14:textId="77777777" w:rsidR="00664A05" w:rsidRPr="00335E11" w:rsidRDefault="00996FDF" w:rsidP="007B27CB">
      <w:pPr>
        <w:pStyle w:val="Teksttreci0"/>
        <w:numPr>
          <w:ilvl w:val="0"/>
          <w:numId w:val="49"/>
        </w:numPr>
        <w:jc w:val="both"/>
        <w:rPr>
          <w:rFonts w:ascii="Times New Roman" w:hAnsi="Times New Roman" w:cs="Times New Roman"/>
          <w:color w:val="auto"/>
        </w:rPr>
      </w:pPr>
      <w:r w:rsidRPr="00335E11">
        <w:rPr>
          <w:rFonts w:ascii="Times New Roman" w:hAnsi="Times New Roman" w:cs="Times New Roman"/>
          <w:color w:val="auto"/>
        </w:rPr>
        <w:t xml:space="preserve">planowany przebieg </w:t>
      </w:r>
      <w:r w:rsidR="00154578" w:rsidRPr="00335E11">
        <w:rPr>
          <w:rFonts w:ascii="Times New Roman" w:hAnsi="Times New Roman" w:cs="Times New Roman"/>
          <w:color w:val="auto"/>
        </w:rPr>
        <w:t>„</w:t>
      </w:r>
      <w:r w:rsidRPr="00335E11">
        <w:rPr>
          <w:rFonts w:ascii="Times New Roman" w:hAnsi="Times New Roman" w:cs="Times New Roman"/>
          <w:color w:val="auto"/>
        </w:rPr>
        <w:t>trasy złotej</w:t>
      </w:r>
      <w:r w:rsidR="00154578" w:rsidRPr="00335E11">
        <w:rPr>
          <w:rFonts w:ascii="Times New Roman" w:hAnsi="Times New Roman" w:cs="Times New Roman"/>
          <w:color w:val="auto"/>
        </w:rPr>
        <w:t>”</w:t>
      </w:r>
      <w:r w:rsidRPr="00335E11">
        <w:rPr>
          <w:rFonts w:ascii="Times New Roman" w:hAnsi="Times New Roman" w:cs="Times New Roman"/>
          <w:color w:val="auto"/>
        </w:rPr>
        <w:t xml:space="preserve"> na terenie Gminy Kro</w:t>
      </w:r>
      <w:r w:rsidR="00C26D57" w:rsidRPr="00335E11">
        <w:rPr>
          <w:rFonts w:ascii="Times New Roman" w:hAnsi="Times New Roman" w:cs="Times New Roman"/>
          <w:color w:val="auto"/>
        </w:rPr>
        <w:t>ś</w:t>
      </w:r>
      <w:r w:rsidRPr="00335E11">
        <w:rPr>
          <w:rFonts w:ascii="Times New Roman" w:hAnsi="Times New Roman" w:cs="Times New Roman"/>
          <w:color w:val="auto"/>
        </w:rPr>
        <w:t xml:space="preserve">nice </w:t>
      </w:r>
    </w:p>
    <w:p w14:paraId="72AA50AE" w14:textId="77777777" w:rsidR="00664A05" w:rsidRPr="00335E11" w:rsidRDefault="00777298" w:rsidP="007B27CB">
      <w:pPr>
        <w:pStyle w:val="Teksttreci0"/>
        <w:numPr>
          <w:ilvl w:val="0"/>
          <w:numId w:val="50"/>
        </w:numPr>
        <w:jc w:val="both"/>
        <w:rPr>
          <w:rFonts w:ascii="Times New Roman" w:hAnsi="Times New Roman" w:cs="Times New Roman"/>
          <w:color w:val="auto"/>
        </w:rPr>
      </w:pPr>
      <w:r w:rsidRPr="00335E11">
        <w:rPr>
          <w:rFonts w:ascii="Times New Roman" w:hAnsi="Times New Roman" w:cs="Times New Roman"/>
        </w:rPr>
        <w:t xml:space="preserve">do zaprojektowania planuje się około 14,72km </w:t>
      </w:r>
    </w:p>
    <w:p w14:paraId="6602DB06" w14:textId="4F39651D" w:rsidR="00777298" w:rsidRPr="00335E11" w:rsidRDefault="00777298" w:rsidP="007B27CB">
      <w:pPr>
        <w:pStyle w:val="Teksttreci0"/>
        <w:numPr>
          <w:ilvl w:val="0"/>
          <w:numId w:val="50"/>
        </w:numPr>
        <w:jc w:val="both"/>
        <w:rPr>
          <w:rFonts w:ascii="Times New Roman" w:hAnsi="Times New Roman" w:cs="Times New Roman"/>
          <w:color w:val="auto"/>
        </w:rPr>
      </w:pPr>
      <w:r w:rsidRPr="00335E11">
        <w:rPr>
          <w:rFonts w:ascii="Times New Roman" w:hAnsi="Times New Roman" w:cs="Times New Roman"/>
        </w:rPr>
        <w:t>planowany przebieg (planowany przebieg trasy załączono również na poglądowych mapach  stanowiących załącznik</w:t>
      </w:r>
      <w:r w:rsidR="00BA65F9">
        <w:rPr>
          <w:rFonts w:ascii="Times New Roman" w:hAnsi="Times New Roman" w:cs="Times New Roman"/>
        </w:rPr>
        <w:t xml:space="preserve"> nr 11</w:t>
      </w:r>
      <w:r w:rsidRPr="00335E11">
        <w:rPr>
          <w:rFonts w:ascii="Times New Roman" w:hAnsi="Times New Roman" w:cs="Times New Roman"/>
        </w:rPr>
        <w:t xml:space="preserve"> do SWZ): </w:t>
      </w:r>
    </w:p>
    <w:p w14:paraId="46A9CAF2" w14:textId="77777777" w:rsidR="000F4940" w:rsidRPr="00335E11" w:rsidRDefault="000F4940" w:rsidP="007B27CB">
      <w:pPr>
        <w:suppressAutoHyphens/>
        <w:autoSpaceDN w:val="0"/>
        <w:ind w:left="360" w:firstLine="708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auto"/>
          <w:kern w:val="3"/>
          <w:lang w:eastAsia="zh-CN" w:bidi="hi-IN"/>
        </w:rPr>
      </w:pPr>
      <w:r w:rsidRPr="00335E11">
        <w:rPr>
          <w:rFonts w:ascii="Times New Roman" w:eastAsia="Arial Unicode MS" w:hAnsi="Times New Roman" w:cs="Times New Roman"/>
          <w:b/>
          <w:bCs/>
          <w:color w:val="auto"/>
          <w:kern w:val="3"/>
          <w:lang w:eastAsia="zh-CN" w:bidi="hi-IN"/>
        </w:rPr>
        <w:t xml:space="preserve">Etap I </w:t>
      </w:r>
    </w:p>
    <w:p w14:paraId="66FCEA6C" w14:textId="11516324" w:rsidR="000F4940" w:rsidRPr="00335E11" w:rsidRDefault="00C26D57" w:rsidP="007B27CB">
      <w:pPr>
        <w:suppressAutoHyphens/>
        <w:autoSpaceDN w:val="0"/>
        <w:ind w:left="1068"/>
        <w:jc w:val="both"/>
        <w:textAlignment w:val="baseline"/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</w:pPr>
      <w:r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 xml:space="preserve">Początek od granicy z Gminą Twardogóra wzdłuż drogi wojewódzkiej nr 448 do miejscowości Brzostowo (w pasie drogi wojewódzkiej, działki nr 226/4, 226/3, 226/2 obręb Brzostowo)  --- w Brzostowie na skrzyżowaniu trasa biegnie prosto omijając zakręt i most na drodze wojewódzkiej (działka nr 104/18 i 256/96 obręb Brzostowo) --- następnie wzdłuż drogi wojewódzkiej (pasem drogi wojewódzkiej lub działką nr 256/96) do rzeki Prądnia --- przejście nad rzeką Prądnia --- dalszy przebieg po groblach stawów (Brzostowskiego Stawu, Pijawnika, Henryka Nowego, Stawu Toń) po lewej stronie drogi wojewódzkiej (działki Stawów Milickich) --- wzdłuż lewej strony drogi wojewódzkiej nr 448 do miejscowości Police (działka nr 196 obręb Żeleźniki) --- w miejscowości Police (przed zabudowaniami) przejście przez drogę wojewódzką nr 448 (działka nr 125/1 obręb Police)--- prosto drogą polną (działka nr 131 obręb Police) --- przed lasem skręt  w lewo (działka nr 806 obręb Krośnice) do drogi gruntowej --- na skrzyżowaniu w prawo drogą gruntową (działki nr 806, 766/51, 766/52 lub 500/2, 766/53, 765/3, 465 obręb Krośnice) obok Stawu Kolejowego --- na skrzyżowaniu z ul. Kolejową w Krośnicach w lewo --- ul. Kolejową (w pasie drogi, działka nr 417 obręb Krośnice) ---przejście przez tory (działki nr415/1, 415/6, 415/3 obręb Krośnice) ---za torami drogą powiatową nr 1445D do skrzyżowania, na skrzyżowaniu w prawo (działka nr 427/1, 420, 428 obręb Krośnice) ---na skrzyżowaniu w ul. </w:t>
      </w:r>
      <w:r w:rsidR="00FD6E63"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>Kwiatową</w:t>
      </w:r>
      <w:r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 xml:space="preserve"> (działki nr </w:t>
      </w:r>
      <w:r w:rsidR="00FD6E63"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>506/121, 506/90, 508/46</w:t>
      </w:r>
      <w:r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 xml:space="preserve"> obręb Krośnice) </w:t>
      </w:r>
      <w:r w:rsidR="00FD6E63"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 xml:space="preserve">----- </w:t>
      </w:r>
      <w:r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>następnie obok Urzędu Gminy</w:t>
      </w:r>
      <w:r w:rsidR="000F4940"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 xml:space="preserve"> (działka nr 508/139).</w:t>
      </w:r>
    </w:p>
    <w:p w14:paraId="046BFEA4" w14:textId="77777777" w:rsidR="000F4940" w:rsidRPr="00335E11" w:rsidRDefault="000F4940" w:rsidP="007B27CB">
      <w:pPr>
        <w:suppressAutoHyphens/>
        <w:autoSpaceDN w:val="0"/>
        <w:ind w:left="360" w:firstLine="708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auto"/>
          <w:kern w:val="3"/>
          <w:lang w:eastAsia="zh-CN" w:bidi="hi-IN"/>
        </w:rPr>
      </w:pPr>
      <w:r w:rsidRPr="00335E11">
        <w:rPr>
          <w:rFonts w:ascii="Times New Roman" w:eastAsia="Arial Unicode MS" w:hAnsi="Times New Roman" w:cs="Times New Roman"/>
          <w:b/>
          <w:bCs/>
          <w:color w:val="auto"/>
          <w:kern w:val="3"/>
          <w:lang w:eastAsia="zh-CN" w:bidi="hi-IN"/>
        </w:rPr>
        <w:t xml:space="preserve">Etap II </w:t>
      </w:r>
    </w:p>
    <w:p w14:paraId="129206E9" w14:textId="023A4ABA" w:rsidR="00C26D57" w:rsidRPr="00335E11" w:rsidRDefault="000F4940" w:rsidP="007B27CB">
      <w:pPr>
        <w:suppressAutoHyphens/>
        <w:autoSpaceDN w:val="0"/>
        <w:ind w:left="1068"/>
        <w:jc w:val="both"/>
        <w:textAlignment w:val="baseline"/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</w:pPr>
      <w:r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>Od Urzędu Gminy w Krośnicach</w:t>
      </w:r>
      <w:r w:rsidR="00C26D57"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 xml:space="preserve"> w stronę ul. Sportowej  (działka nr 508/</w:t>
      </w:r>
      <w:r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>139</w:t>
      </w:r>
      <w:r w:rsidR="00C26D57"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t xml:space="preserve">) --- wzdłuż ul. Sportowej (przebieg w pasie drogi działki nr 508/139,508/30,508/7, 529/1 obręb Krośnice) --- na skrzyżowaniu w prawo w ul. Działkową (przebieg w pasie drogi) działki nr 530/2, 531 obręb Krośnice) ---na skrzyżowaniu w lewo (działka nr 142, 140/1, 146/2, 146/1 obręb Wąbnice) do miejscowości Wąbnice --- w Wąbnicach na skrzyżowaniu w lewo w stronę Niesułowic w pasie drogi powiatowej nr 1491D </w:t>
      </w:r>
      <w:r w:rsidR="00C26D57" w:rsidRPr="00335E11">
        <w:rPr>
          <w:rFonts w:ascii="Times New Roman" w:eastAsia="Arial Unicode MS" w:hAnsi="Times New Roman" w:cs="Times New Roman"/>
          <w:color w:val="auto"/>
          <w:kern w:val="3"/>
          <w:lang w:eastAsia="zh-CN" w:bidi="hi-IN"/>
        </w:rPr>
        <w:lastRenderedPageBreak/>
        <w:t>(działka nr 147 obręb Wąbnice)--- koniec na  granicy Gminy Krośnice z Gminą Milicz w ciągu drogi Wąbnice- Niesułowice.</w:t>
      </w:r>
    </w:p>
    <w:p w14:paraId="73279056" w14:textId="610B4040" w:rsidR="00154578" w:rsidRPr="00335E11" w:rsidRDefault="00C26D57" w:rsidP="007B27CB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E11">
        <w:rPr>
          <w:rFonts w:ascii="Times New Roman" w:hAnsi="Times New Roman" w:cs="Times New Roman"/>
          <w:sz w:val="24"/>
          <w:szCs w:val="24"/>
        </w:rPr>
        <w:t>Przebieg trasy musi uwzględniać założenia projektowe pn.: Przebudowa drogi wojewódzkiej nr 448 w miejscowości Żeleźniki” (autor A-Propol, inwestor: Dolnośląska Służba Dróg i Kolei) w celu uniknięcia potencjalnej kolizji Trasy złotej z planowanym nowym śladem drog</w:t>
      </w:r>
      <w:r w:rsidR="00946B59" w:rsidRPr="00335E11">
        <w:rPr>
          <w:rFonts w:ascii="Times New Roman" w:hAnsi="Times New Roman" w:cs="Times New Roman"/>
          <w:sz w:val="24"/>
          <w:szCs w:val="24"/>
        </w:rPr>
        <w:t>i</w:t>
      </w:r>
      <w:r w:rsidRPr="00335E11">
        <w:rPr>
          <w:rFonts w:ascii="Times New Roman" w:hAnsi="Times New Roman" w:cs="Times New Roman"/>
          <w:sz w:val="24"/>
          <w:szCs w:val="24"/>
        </w:rPr>
        <w:t xml:space="preserve"> wojewódzkiej. </w:t>
      </w:r>
      <w:r w:rsidR="00946B59" w:rsidRPr="00335E11">
        <w:rPr>
          <w:rFonts w:ascii="Times New Roman" w:hAnsi="Times New Roman" w:cs="Times New Roman"/>
          <w:sz w:val="24"/>
          <w:szCs w:val="24"/>
        </w:rPr>
        <w:t>W tym celu projektant przeanalizuje możliwość przejścia działką na 262/97</w:t>
      </w:r>
    </w:p>
    <w:p w14:paraId="250E655A" w14:textId="77777777" w:rsidR="0044053A" w:rsidRPr="00335E11" w:rsidRDefault="00017C1A" w:rsidP="007B27CB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E11">
        <w:rPr>
          <w:rFonts w:ascii="Times New Roman" w:hAnsi="Times New Roman" w:cs="Times New Roman"/>
          <w:sz w:val="24"/>
          <w:szCs w:val="24"/>
        </w:rPr>
        <w:t xml:space="preserve">Na trasie należy zaprojektować miejsce obsługi rowerzystów. Miejsce to powinno być zaprojektowane zgodnie ze dokumentem „Standardy projektowe i wykonawcze dla infrastruktury rowerowej województwa dolnośląskiego”, w szczególności z opisem zamieszczonym w tomie I na str. 78-79.  Miejsce obsługi rowerzystów powinno znajdować się bezpośrednio przy trasie rowerowej i powinno składać się z: stołu, dwóch ławek, kosza na śmieci, zadaszonej wiaty z dwoma ścianami bocznymi, tablicy informacyjnej z mapą, </w:t>
      </w:r>
      <w:r w:rsidR="0069255B" w:rsidRPr="00335E11">
        <w:rPr>
          <w:rFonts w:ascii="Times New Roman" w:hAnsi="Times New Roman" w:cs="Times New Roman"/>
          <w:sz w:val="24"/>
          <w:szCs w:val="24"/>
        </w:rPr>
        <w:t xml:space="preserve">stojaków na rowery lub barier do opierania rowerów. </w:t>
      </w:r>
    </w:p>
    <w:p w14:paraId="38C3454C" w14:textId="3452E598" w:rsidR="0069255B" w:rsidRPr="00335E11" w:rsidRDefault="0069255B" w:rsidP="007B27CB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335E11">
        <w:rPr>
          <w:rFonts w:ascii="Times New Roman" w:hAnsi="Times New Roman" w:cs="Times New Roman"/>
          <w:sz w:val="24"/>
          <w:szCs w:val="24"/>
        </w:rPr>
        <w:t>Lokalizacja – na odcinku, stawów (przy stawie Toń lub Henryk Nowy)</w:t>
      </w:r>
    </w:p>
    <w:p w14:paraId="4BE31A15" w14:textId="3C0FB65D" w:rsidR="0044053A" w:rsidRPr="00335E11" w:rsidRDefault="0069255B" w:rsidP="007B27CB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E11">
        <w:rPr>
          <w:rFonts w:ascii="Times New Roman" w:hAnsi="Times New Roman" w:cs="Times New Roman"/>
          <w:sz w:val="24"/>
          <w:szCs w:val="24"/>
        </w:rPr>
        <w:t xml:space="preserve">Planowany przebieg trasy, wskazane działki,  na etapie projektowania mogą ulec zmianie (w tym między innymi z powodów technicznych,  braku  zgody właścicieli nieruchomości, niewielkich zmian/korekt w przebiegu trasy na niektórych odcinkach itp.).  Wszystkie zmiany wymagają uzgodnienia z Instytutem Rozwoju Terytorialnego oraz Dolnośląską Służbą Dróg i Kolei </w:t>
      </w:r>
      <w:r w:rsidR="002D648D" w:rsidRPr="00335E11">
        <w:rPr>
          <w:rFonts w:ascii="Times New Roman" w:hAnsi="Times New Roman" w:cs="Times New Roman"/>
          <w:sz w:val="24"/>
          <w:szCs w:val="24"/>
        </w:rPr>
        <w:t xml:space="preserve">we Wrocławiu. </w:t>
      </w:r>
      <w:r w:rsidRPr="00335E11">
        <w:rPr>
          <w:rFonts w:ascii="Times New Roman" w:hAnsi="Times New Roman" w:cs="Times New Roman"/>
          <w:sz w:val="24"/>
          <w:szCs w:val="24"/>
        </w:rPr>
        <w:t>Wszystkie zmiany przebiegu trasy oraz działek muszą być</w:t>
      </w:r>
      <w:r w:rsidR="002D648D" w:rsidRPr="00335E11">
        <w:rPr>
          <w:rFonts w:ascii="Times New Roman" w:hAnsi="Times New Roman" w:cs="Times New Roman"/>
          <w:sz w:val="24"/>
          <w:szCs w:val="24"/>
        </w:rPr>
        <w:t xml:space="preserve"> również </w:t>
      </w:r>
      <w:r w:rsidRPr="00335E11">
        <w:rPr>
          <w:rFonts w:ascii="Times New Roman" w:hAnsi="Times New Roman" w:cs="Times New Roman"/>
          <w:sz w:val="24"/>
          <w:szCs w:val="24"/>
        </w:rPr>
        <w:t xml:space="preserve"> akceptowane przez </w:t>
      </w:r>
      <w:r w:rsidR="002D648D" w:rsidRPr="00335E11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14:paraId="349C83FD" w14:textId="72AE8CAD" w:rsidR="00154578" w:rsidRPr="00335E11" w:rsidRDefault="00154578" w:rsidP="00F70176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E11">
        <w:rPr>
          <w:rFonts w:ascii="Times New Roman" w:hAnsi="Times New Roman" w:cs="Times New Roman"/>
          <w:b/>
          <w:bCs/>
          <w:sz w:val="24"/>
          <w:szCs w:val="24"/>
          <w:u w:val="single"/>
        </w:rPr>
        <w:t>Szczegółowy opis przedmiotu zamówienia</w:t>
      </w:r>
      <w:r w:rsidRPr="00335E11">
        <w:rPr>
          <w:rFonts w:ascii="Times New Roman" w:hAnsi="Times New Roman" w:cs="Times New Roman"/>
          <w:sz w:val="24"/>
          <w:szCs w:val="24"/>
        </w:rPr>
        <w:t xml:space="preserve"> – szczegółowe wytyczne do projektowania </w:t>
      </w:r>
    </w:p>
    <w:p w14:paraId="3B332D38" w14:textId="77777777" w:rsidR="00EA60AA" w:rsidRPr="00335E11" w:rsidRDefault="0069255B" w:rsidP="00F70176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E11">
        <w:rPr>
          <w:rFonts w:ascii="Times New Roman" w:hAnsi="Times New Roman" w:cs="Times New Roman"/>
          <w:bCs/>
          <w:sz w:val="24"/>
          <w:szCs w:val="24"/>
        </w:rPr>
        <w:t>Szczegółowe wymogi dla projektowanych tras - d</w:t>
      </w:r>
      <w:r w:rsidRPr="00335E11">
        <w:rPr>
          <w:rFonts w:ascii="Times New Roman" w:hAnsi="Times New Roman" w:cs="Times New Roman"/>
          <w:sz w:val="24"/>
          <w:szCs w:val="24"/>
        </w:rPr>
        <w:t>okumentacja projektowa ścieżek/dróg rowerowych  musi być wykonana:</w:t>
      </w:r>
    </w:p>
    <w:p w14:paraId="1536D885" w14:textId="77777777" w:rsidR="00EA60AA" w:rsidRPr="00335E11" w:rsidRDefault="0069255B" w:rsidP="00F70176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E11">
        <w:rPr>
          <w:rFonts w:ascii="Times New Roman" w:hAnsi="Times New Roman" w:cs="Times New Roman"/>
          <w:sz w:val="24"/>
          <w:szCs w:val="24"/>
        </w:rPr>
        <w:t xml:space="preserve">zgodnie z założeniami </w:t>
      </w:r>
      <w:r w:rsidRPr="00335E11">
        <w:rPr>
          <w:rFonts w:ascii="Times New Roman" w:hAnsi="Times New Roman" w:cs="Times New Roman"/>
          <w:i/>
          <w:sz w:val="24"/>
          <w:szCs w:val="24"/>
        </w:rPr>
        <w:t>„</w:t>
      </w:r>
      <w:r w:rsidRPr="00335E11">
        <w:rPr>
          <w:rFonts w:ascii="Times New Roman" w:hAnsi="Times New Roman" w:cs="Times New Roman"/>
          <w:b/>
          <w:i/>
          <w:sz w:val="24"/>
          <w:szCs w:val="24"/>
        </w:rPr>
        <w:t>Koncepcji sieci głównych tras rowerowych Województwa Dolnośląskiego Dolnośląska Cyklostrada”</w:t>
      </w:r>
      <w:r w:rsidRPr="00335E11">
        <w:rPr>
          <w:rFonts w:ascii="Times New Roman" w:hAnsi="Times New Roman" w:cs="Times New Roman"/>
          <w:sz w:val="24"/>
          <w:szCs w:val="24"/>
        </w:rPr>
        <w:t xml:space="preserve"> stanowiąca załącznik do Uchwały nr 4422/VII/21 Zarządu Województwa Dolnośląskiego z dnia 19 października 2021r.</w:t>
      </w:r>
    </w:p>
    <w:p w14:paraId="1F2395DE" w14:textId="247AC727" w:rsidR="00154578" w:rsidRPr="00335E11" w:rsidRDefault="0069255B" w:rsidP="00F70176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E11">
        <w:rPr>
          <w:rFonts w:ascii="Times New Roman" w:hAnsi="Times New Roman" w:cs="Times New Roman"/>
          <w:sz w:val="24"/>
          <w:szCs w:val="24"/>
        </w:rPr>
        <w:t>w oparciu o  „</w:t>
      </w:r>
      <w:r w:rsidRPr="00335E11">
        <w:rPr>
          <w:rFonts w:ascii="Times New Roman" w:hAnsi="Times New Roman" w:cs="Times New Roman"/>
          <w:b/>
          <w:i/>
          <w:sz w:val="24"/>
          <w:szCs w:val="24"/>
        </w:rPr>
        <w:t>Standardy projektowe i wykonawcze dla infrastruktury rowerowej Województwa Dolnośląskiego”</w:t>
      </w:r>
      <w:r w:rsidRPr="00335E11">
        <w:rPr>
          <w:rFonts w:ascii="Times New Roman" w:hAnsi="Times New Roman" w:cs="Times New Roman"/>
          <w:sz w:val="24"/>
          <w:szCs w:val="24"/>
        </w:rPr>
        <w:t xml:space="preserve"> TOM I i TOM II stanowiące załącznik do Uchwały nr 3597/VI/21 Zarządu Województwa Dolnośląskiego z dnia 20 kwietnia 2021r. </w:t>
      </w:r>
    </w:p>
    <w:p w14:paraId="07BF78E2" w14:textId="2C10D3A2" w:rsidR="00154578" w:rsidRPr="00335E11" w:rsidRDefault="0069255B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Przy projektowaniu </w:t>
      </w:r>
      <w:r w:rsidR="00154578" w:rsidRPr="00335E11">
        <w:rPr>
          <w:rStyle w:val="Teksttreci"/>
          <w:rFonts w:ascii="Times New Roman" w:hAnsi="Times New Roman" w:cs="Times New Roman"/>
          <w:sz w:val="24"/>
          <w:szCs w:val="24"/>
        </w:rPr>
        <w:t>należy kierować się zasadą zachowania jak największej ilości istniejących drzew i maksymalnego graniczenia wycinania istniejących drzew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i krzewów</w:t>
      </w:r>
      <w:r w:rsidR="00154578" w:rsidRPr="00335E11">
        <w:rPr>
          <w:rStyle w:val="Teksttreci"/>
          <w:rFonts w:ascii="Times New Roman" w:hAnsi="Times New Roman" w:cs="Times New Roman"/>
          <w:sz w:val="24"/>
          <w:szCs w:val="24"/>
        </w:rPr>
        <w:t>. Należy kierować się zasadą iż jak najdłuższe odcinki trasy rowerowej powinny być zacienione, w tym zacienione powinno być miejsce odpoczynku dla rowerzystów przy trasie rowerowej. Należy stosować przy opracowywaniu dokumentacji  „standardy zielone” zdefiniowane i opisane w opracowaniu „Standardy projektowe i wykonawcze dla infrastruktury rowerowej województwa dolnośląskiego” tom II. Opracowanie to zawiera wytyczne dotyczące zagadnienia kształtowania i ochrony zieleni towarzyszącej drogom dla rowerów, ze szczególnym uwzględnieniem drzew</w:t>
      </w:r>
    </w:p>
    <w:p w14:paraId="16DEF0F5" w14:textId="77777777" w:rsidR="00EA60AA" w:rsidRPr="00335E11" w:rsidRDefault="00C6254F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E11">
        <w:rPr>
          <w:rFonts w:ascii="Times New Roman" w:hAnsi="Times New Roman" w:cs="Times New Roman"/>
          <w:sz w:val="24"/>
          <w:szCs w:val="24"/>
        </w:rPr>
        <w:t xml:space="preserve">w ramach trasy rowerowej złotej zaplanowano budowę dróg rowerowych dwukierunkowych o preferowanej szerokości około 2,5 m – 3 m (ruch rowerowy poza jezdnia na drogach dla rowerów).  W przypadku braku technicznych możliwości lub innych obiektywnych przyczyn projektant zaproponuje odstępstwa/ </w:t>
      </w:r>
      <w:r w:rsidRPr="00335E11">
        <w:rPr>
          <w:rFonts w:ascii="Times New Roman" w:hAnsi="Times New Roman" w:cs="Times New Roman"/>
          <w:sz w:val="24"/>
          <w:szCs w:val="24"/>
        </w:rPr>
        <w:lastRenderedPageBreak/>
        <w:t>inne rozwiązania  (ruch rowerowy w jedni na zasadach ogólnych lub ruch rowerowy w jezdni na pasach ruchu dla rowerów).</w:t>
      </w:r>
    </w:p>
    <w:p w14:paraId="720F4E6D" w14:textId="77777777" w:rsidR="007B27CB" w:rsidRPr="00335E11" w:rsidRDefault="002D648D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Wykonawca przygotuje również </w:t>
      </w:r>
      <w:r w:rsidRPr="00335E11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Kartę informacyjna przedsięwzięcia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(KIP), zgodnie z przepisami ustawy z dnia 3 października 2008 r. o udostępnianiu informacji o środowisku i jego ochronie, udziale społeczeństwa w ochronie środowiska oraz o ocenach oddziaływania na środowisko (Dz.U.  z 2022 poz.1029).</w:t>
      </w:r>
    </w:p>
    <w:p w14:paraId="2B622E46" w14:textId="77777777" w:rsidR="007B27CB" w:rsidRPr="00335E11" w:rsidRDefault="002D648D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Jeżeli będzie wymagany raport oddziaływania inwestycji na środowisko, wykonawca dokona jego odrębnej wyceny. </w:t>
      </w:r>
    </w:p>
    <w:p w14:paraId="4F95FCA5" w14:textId="7FA86B44" w:rsidR="007B27CB" w:rsidRPr="00335E11" w:rsidRDefault="002D648D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Projekt budowlany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opracowany zgodnie z Rozporządzenie Ministra Rozwoju z dnia 11</w:t>
      </w:r>
      <w:r w:rsidR="00CE40B9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września 2020 r. w sprawie szczegółowego zakresu i formy projektu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budowlanego (Dz. U. z 2020 r. poz. 1609 ze zm)</w:t>
      </w:r>
      <w:r w:rsidR="00BA07CD"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oraz innymi obowiązującymi przepisami prawa w tym zakresie. 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</w:p>
    <w:p w14:paraId="035D8ED9" w14:textId="77777777" w:rsidR="007B27CB" w:rsidRPr="00335E11" w:rsidRDefault="002D648D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Kosztorysy inwestorskie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sporządzone wg ogólnokrajowych uśrednionych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stawek i cen jednostkowych, z podziałem na branże budowlane. Kosztorysy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inwestorskie opracować zgodnie z zgodnie z Rozporządzeniem Ministra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Rozwoju i Technologii z dnia 20 grudnia 2021 r. w sprawie określenia metod i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podstaw sporządzania kosztorysu inwestorskiego, obliczania planowanych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kosztów prac projektowych</w:t>
      </w:r>
    </w:p>
    <w:p w14:paraId="0A32110C" w14:textId="77777777" w:rsidR="007B27CB" w:rsidRPr="00335E11" w:rsidRDefault="00BA07CD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Szczegółowe specyfikacje techniczne  wykonania i odbioru robót budowlanych (STWiORB) należy wykonać zgodnie z Rozporządzeniem z dnia</w:t>
      </w:r>
      <w:r w:rsidRPr="00335E11">
        <w:rPr>
          <w:rFonts w:ascii="Times New Roman" w:hAnsi="Times New Roman" w:cs="Times New Roman"/>
          <w:sz w:val="24"/>
          <w:szCs w:val="24"/>
        </w:rPr>
        <w:t xml:space="preserve"> 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20 grudnia 2021 r. w sprawie szczegółowego zakresu i formy dokumentacji projektowej, specyfikacji  technicznych wykonania i odbioru robót budowlanych oraz programu funkcjonalno-użytkowego (Dz.U. 2021 poz. 2454).</w:t>
      </w:r>
    </w:p>
    <w:p w14:paraId="1F1D077A" w14:textId="77777777" w:rsidR="007B27CB" w:rsidRPr="00335E11" w:rsidRDefault="002D648D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Wymagane jest dost</w:t>
      </w:r>
      <w:r w:rsidR="00BA07CD" w:rsidRPr="00335E11">
        <w:rPr>
          <w:rStyle w:val="Teksttreci"/>
          <w:rFonts w:ascii="Times New Roman" w:hAnsi="Times New Roman" w:cs="Times New Roman"/>
          <w:sz w:val="24"/>
          <w:szCs w:val="24"/>
        </w:rPr>
        <w:t>a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rczenie 3 egzemplarzy dokumentacji projektowej</w:t>
      </w:r>
      <w:r w:rsidR="00BA07CD" w:rsidRPr="00335E11">
        <w:rPr>
          <w:rStyle w:val="Teksttreci"/>
          <w:rFonts w:ascii="Times New Roman" w:hAnsi="Times New Roman" w:cs="Times New Roman"/>
          <w:sz w:val="24"/>
          <w:szCs w:val="24"/>
        </w:rPr>
        <w:t>,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BA07CD"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wykonawczej, STWiORB oraz projektu stałej i czasowej organizacji ruchu 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w wersji papierowej oraz jednej w wersji elektronicznej. </w:t>
      </w:r>
    </w:p>
    <w:p w14:paraId="65E02C73" w14:textId="77777777" w:rsidR="007B27CB" w:rsidRPr="00335E11" w:rsidRDefault="002D648D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Wymagane jest dostarczenie 1 egzemplarza kosztorysu inwestorskiego</w:t>
      </w:r>
      <w:r w:rsidR="00BA07CD"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i przedmiaru 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w wersji papierowej i elektroniczne </w:t>
      </w:r>
      <w:r w:rsidR="00BA07CD"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dla etapu I i etapu II </w:t>
      </w:r>
    </w:p>
    <w:p w14:paraId="1D541EE9" w14:textId="77777777" w:rsidR="007B27CB" w:rsidRPr="00335E11" w:rsidRDefault="002D648D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Przez przedmiar robót należy rozumieć opracowania zawierające zestawienie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przewidywanych do wykonania robót w kolejności technologicznej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ab/>
        <w:t>ich</w:t>
      </w:r>
      <w:r w:rsidRPr="00335E11">
        <w:rPr>
          <w:rFonts w:ascii="Times New Roman" w:hAnsi="Times New Roman" w:cs="Times New Roman"/>
          <w:sz w:val="24"/>
          <w:szCs w:val="24"/>
        </w:rPr>
        <w:t xml:space="preserve"> 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wykonania wraz z ich szczegółowym opisem, miejscem wykonania lub wskazaniem podstaw ustalających szczegółowy opis, z wyliczeniem i zestawieniem ilości jednostek miar robót podstawowych oraz wskazaniem podstaw do ustalenia cen jednostkowych robót lub jednostkowych nakładów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rzeczowych (nr katalogu, nr tablicy i kolumny).</w:t>
      </w:r>
    </w:p>
    <w:p w14:paraId="63E7F4F3" w14:textId="77777777" w:rsidR="007B27CB" w:rsidRPr="00335E11" w:rsidRDefault="00BA07CD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Należy dostarczyć w wersji papierowej i elektronicznej  również i</w:t>
      </w:r>
      <w:r w:rsidR="00C6254F" w:rsidRPr="00335E11">
        <w:rPr>
          <w:rStyle w:val="Teksttreci"/>
          <w:rFonts w:ascii="Times New Roman" w:hAnsi="Times New Roman" w:cs="Times New Roman"/>
          <w:sz w:val="24"/>
          <w:szCs w:val="24"/>
        </w:rPr>
        <w:t>nne uzgodnione opracowania niezbędne do realizacji zamierzenia objętego dokumentacją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C6254F" w:rsidRPr="00335E11">
        <w:rPr>
          <w:rStyle w:val="Teksttreci"/>
          <w:rFonts w:ascii="Times New Roman" w:hAnsi="Times New Roman" w:cs="Times New Roman"/>
          <w:sz w:val="24"/>
          <w:szCs w:val="24"/>
        </w:rPr>
        <w:t>jeśli są wymagane.</w:t>
      </w:r>
    </w:p>
    <w:p w14:paraId="6E6368B9" w14:textId="77777777" w:rsidR="007B27CB" w:rsidRPr="00335E11" w:rsidRDefault="00C6254F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Opracowana dokumentacja techniczna powinna jednoznacznie określić parametry techniczne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i funkcjonalne przyjętych rozwiązań materiałowych i wybranej technologii.</w:t>
      </w:r>
    </w:p>
    <w:p w14:paraId="73B326C2" w14:textId="77777777" w:rsidR="007B27CB" w:rsidRPr="00335E11" w:rsidRDefault="00C6254F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Opracowana dokumentacja projektowa powinna posiadać wszystkie niezbędne opinie,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uzgodnienia, sprawdzenia projektowe w zakresie wynikającym z przepisów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szczegółowych.</w:t>
      </w:r>
    </w:p>
    <w:p w14:paraId="48249F96" w14:textId="77777777" w:rsidR="007B27CB" w:rsidRPr="00335E11" w:rsidRDefault="00C6254F" w:rsidP="007B2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Opracowana dokumentacja projektowa stanowić będzie w oparciu o art. 103 ust. 1 ustawy Pzp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lastRenderedPageBreak/>
        <w:t>opis przedmiotu zamówienia na wykonanie robót budowlanych i należy je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opracować zgodnie z art. 99 ustawy Pzp, ze szczególnym uwzględnieniem:</w:t>
      </w:r>
    </w:p>
    <w:p w14:paraId="2BB8FDE0" w14:textId="77777777" w:rsidR="00F70176" w:rsidRPr="00335E11" w:rsidRDefault="00F060E8" w:rsidP="00F70176">
      <w:pPr>
        <w:pStyle w:val="Akapitzlist"/>
        <w:numPr>
          <w:ilvl w:val="0"/>
          <w:numId w:val="53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przepisu art. 99 ust. 4 i 5 ustawy Pzp, zakazującego opisu przedmiotu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zamówienia przez wskazanie znaków towarowych, patentów lub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pochodzenia, źródła lub szczególnego procesu, który charakteryzuje produkty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lub usługi dostarczane przez konkretnego wykonawcę, jeżeli mogłoby to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doprowadzić do uprzywilejowania lub wyeliminowania niektórych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wykonawców lub produktów, chyba że nie można opisać przedmiotu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zamówienia za pomocą dostatecznie dokładnych określeń, a wskazaniu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 xml:space="preserve">takiemu towarzyszą wyrazy „lub równoważny”. 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t>W każdym przypadku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br/>
        <w:t>wskazania w dokumentacji znaków towarowych, patentów lub pochodzenia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br/>
        <w:t>Wykonawca zobowiązany jest opisać w projekcie wymagania minimalne jakim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br/>
        <w:t>mają odpowiadać oferty równoważne oraz wskazać kryteria stosowane w celu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br/>
        <w:t>oceny równoważności.</w:t>
      </w:r>
    </w:p>
    <w:p w14:paraId="726067D0" w14:textId="77777777" w:rsidR="00F70176" w:rsidRPr="00335E11" w:rsidRDefault="00F060E8" w:rsidP="00F70176">
      <w:pPr>
        <w:pStyle w:val="Akapitzlist"/>
        <w:numPr>
          <w:ilvl w:val="0"/>
          <w:numId w:val="53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t>przepisu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 xml:space="preserve"> art. 101 ust. 1 i 3 ustawy Pzp wskazującego kolejność ustawową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stosowania odniesienia się do norm, aprobat, specyfikacji technicznych i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systemów odniesienia</w:t>
      </w:r>
    </w:p>
    <w:p w14:paraId="57152DA9" w14:textId="13C11C1E" w:rsidR="00F060E8" w:rsidRPr="00335E11" w:rsidRDefault="00F060E8" w:rsidP="00F70176">
      <w:pPr>
        <w:pStyle w:val="Akapitzlist"/>
        <w:numPr>
          <w:ilvl w:val="0"/>
          <w:numId w:val="53"/>
        </w:numPr>
        <w:spacing w:after="0" w:line="240" w:lineRule="auto"/>
        <w:jc w:val="both"/>
        <w:rPr>
          <w:rStyle w:val="Teksttreci"/>
          <w:rFonts w:ascii="Times New Roman" w:eastAsiaTheme="minorHAnsi" w:hAnsi="Times New Roman" w:cs="Times New Roman"/>
          <w:sz w:val="24"/>
          <w:szCs w:val="24"/>
        </w:rPr>
      </w:pP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t xml:space="preserve">przepisu 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t>art. 101 ust. 4 ustawy Pzp wskazującego, iż opisując przedmiot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zamówienia za pomocą norm, europejskich ocen technicznych, aprobat,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specyfikacji technicznych i systemów referencji technicznych, o których mowa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w art. 101 ust. 1 pkt 2 oraz ust. 3, Zamawiający jest obowiązany wskazać, że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>dopuszcza rozwiązania równoważne opisywanym, a odniesieniu takiemu</w:t>
      </w:r>
      <w:r w:rsidRPr="00335E11">
        <w:rPr>
          <w:rStyle w:val="Teksttreci"/>
          <w:rFonts w:ascii="Times New Roman" w:hAnsi="Times New Roman" w:cs="Times New Roman"/>
          <w:sz w:val="24"/>
          <w:szCs w:val="24"/>
        </w:rPr>
        <w:br/>
        <w:t xml:space="preserve">towarzyszą wyrazy „lub równoważne”. 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t>W każdym przypadku opisania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br/>
        <w:t>przedmiot zamówienia przez odniesienie do norm, ocen technicznych,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br/>
        <w:t>specyfikacji technicznych i systemów referencji technicznych, o których mowa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br/>
        <w:t>w art. 101 ust. 1 pkt. 2 oraz ust. 3 ustawy Pzp, Wykonawca obowiązany jest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br/>
        <w:t>wskazać w projekcie, że dopuszcza rozwiązania równoważne opisywanym,</w:t>
      </w:r>
      <w:r w:rsidRPr="00335E11">
        <w:rPr>
          <w:rStyle w:val="Teksttreci"/>
          <w:rFonts w:ascii="Times New Roman" w:hAnsi="Times New Roman" w:cs="Times New Roman"/>
          <w:sz w:val="24"/>
          <w:szCs w:val="24"/>
          <w:u w:val="single"/>
        </w:rPr>
        <w:br/>
        <w:t>a odniesieniu takiemu towarzyszyć mają wyrazy „lub równoważne”.</w:t>
      </w:r>
    </w:p>
    <w:p w14:paraId="6AE6945A" w14:textId="0C43F709" w:rsidR="00105CA6" w:rsidRPr="00335E11" w:rsidRDefault="00C6254F" w:rsidP="007B27CB">
      <w:pPr>
        <w:pStyle w:val="Teksttreci0"/>
        <w:numPr>
          <w:ilvl w:val="0"/>
          <w:numId w:val="18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Dokumentację należy opracować w pełnej problematyce, zgodnie z</w:t>
      </w:r>
      <w:r w:rsidRPr="00335E11">
        <w:rPr>
          <w:rStyle w:val="Teksttreci"/>
          <w:rFonts w:ascii="Times New Roman" w:hAnsi="Times New Roman" w:cs="Times New Roman"/>
          <w:color w:val="auto"/>
        </w:rPr>
        <w:br/>
        <w:t>obowiązującymi przepisami prawa, w tym z wymaganiami</w:t>
      </w:r>
      <w:r w:rsidR="00CD2047" w:rsidRPr="00335E11">
        <w:rPr>
          <w:rStyle w:val="Teksttreci"/>
          <w:rFonts w:ascii="Times New Roman" w:hAnsi="Times New Roman" w:cs="Times New Roman"/>
          <w:color w:val="auto"/>
        </w:rPr>
        <w:t xml:space="preserve">. </w:t>
      </w:r>
    </w:p>
    <w:p w14:paraId="18F94B58" w14:textId="7EBCEF30" w:rsidR="00105CA6" w:rsidRPr="00335E11" w:rsidRDefault="00CD2047" w:rsidP="00335E11">
      <w:pPr>
        <w:pStyle w:val="Teksttreci0"/>
        <w:numPr>
          <w:ilvl w:val="0"/>
          <w:numId w:val="18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przed złożeniem przez Wykonawcę </w:t>
      </w:r>
      <w:r w:rsidR="00555356" w:rsidRPr="00335E11">
        <w:rPr>
          <w:rStyle w:val="Teksttreci"/>
          <w:rFonts w:ascii="Times New Roman" w:hAnsi="Times New Roman" w:cs="Times New Roman"/>
          <w:color w:val="auto"/>
        </w:rPr>
        <w:t xml:space="preserve">w imieniu Zamawiającego </w:t>
      </w:r>
      <w:r w:rsidRPr="00335E11">
        <w:rPr>
          <w:rStyle w:val="Teksttreci"/>
          <w:rFonts w:ascii="Times New Roman" w:hAnsi="Times New Roman" w:cs="Times New Roman"/>
          <w:color w:val="auto"/>
        </w:rPr>
        <w:t xml:space="preserve">wniosku o uzyskanie pozwolenia na realizację inwestycji projekt musi zostać zaakceptowany i zatwierdzony przez Dolnośląską Służbę </w:t>
      </w:r>
      <w:r w:rsidR="00555356" w:rsidRPr="00335E11">
        <w:rPr>
          <w:rStyle w:val="Teksttreci"/>
          <w:rFonts w:ascii="Times New Roman" w:hAnsi="Times New Roman" w:cs="Times New Roman"/>
          <w:color w:val="auto"/>
        </w:rPr>
        <w:t>D</w:t>
      </w:r>
      <w:r w:rsidRPr="00335E11">
        <w:rPr>
          <w:rStyle w:val="Teksttreci"/>
          <w:rFonts w:ascii="Times New Roman" w:hAnsi="Times New Roman" w:cs="Times New Roman"/>
          <w:color w:val="auto"/>
        </w:rPr>
        <w:t>róg i Kolei</w:t>
      </w:r>
      <w:r w:rsidR="00555356" w:rsidRPr="00335E11">
        <w:rPr>
          <w:rStyle w:val="Teksttreci"/>
          <w:rFonts w:ascii="Times New Roman" w:hAnsi="Times New Roman" w:cs="Times New Roman"/>
          <w:color w:val="auto"/>
        </w:rPr>
        <w:t xml:space="preserve">. W przypadku płatności częściowych elementy składowe dokumentacji muszą zostać uzgodnione przez DSDIK. </w:t>
      </w:r>
      <w:r w:rsidRPr="00335E11">
        <w:rPr>
          <w:rStyle w:val="Teksttreci"/>
          <w:rFonts w:ascii="Times New Roman" w:hAnsi="Times New Roman" w:cs="Times New Roman"/>
          <w:color w:val="auto"/>
        </w:rPr>
        <w:t xml:space="preserve">  </w:t>
      </w:r>
    </w:p>
    <w:p w14:paraId="7E78C4B3" w14:textId="3A7DD876" w:rsidR="00C6254F" w:rsidRPr="00335E11" w:rsidRDefault="00C6254F" w:rsidP="00AC465B">
      <w:pPr>
        <w:pStyle w:val="Teksttreci0"/>
        <w:numPr>
          <w:ilvl w:val="0"/>
          <w:numId w:val="47"/>
        </w:numPr>
        <w:tabs>
          <w:tab w:val="left" w:pos="0"/>
        </w:tabs>
        <w:jc w:val="both"/>
        <w:rPr>
          <w:rStyle w:val="Nagwek1"/>
          <w:rFonts w:ascii="Times New Roman" w:hAnsi="Times New Roman" w:cs="Times New Roman"/>
          <w:b w:val="0"/>
          <w:bCs w:val="0"/>
          <w:color w:val="auto"/>
        </w:rPr>
      </w:pPr>
      <w:r w:rsidRPr="00335E11">
        <w:rPr>
          <w:rStyle w:val="Nagwek1"/>
          <w:rFonts w:ascii="Times New Roman" w:hAnsi="Times New Roman" w:cs="Times New Roman"/>
          <w:color w:val="auto"/>
          <w:u w:val="single"/>
        </w:rPr>
        <w:t>Wymagania względem wykonawcy.</w:t>
      </w:r>
    </w:p>
    <w:p w14:paraId="54C277EE" w14:textId="77777777" w:rsidR="00F70176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Zamawiający wymaga aby Projektant na bieżąco konsultował wszystkie planowane rozwiązania techniczne oraz szczegółowy zakres poszczególnych części opracowania.</w:t>
      </w:r>
    </w:p>
    <w:p w14:paraId="7B0194AD" w14:textId="77777777" w:rsidR="00F70176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 przypadku niekompletności dokumentacji Wykonawca zobowiązany będzie do wykonania dokumentacji uzupełniającej i pokrycia w całości kosztów jej wykonania</w:t>
      </w:r>
      <w:r w:rsidR="00F060E8" w:rsidRPr="00335E11">
        <w:rPr>
          <w:rStyle w:val="Teksttreci"/>
          <w:rFonts w:ascii="Times New Roman" w:hAnsi="Times New Roman" w:cs="Times New Roman"/>
          <w:color w:val="auto"/>
        </w:rPr>
        <w:t>, w tym również na etapie prowadzenia nadzoru autorskiego</w:t>
      </w:r>
      <w:r w:rsidRPr="00335E11">
        <w:rPr>
          <w:rStyle w:val="Teksttreci"/>
          <w:rFonts w:ascii="Times New Roman" w:hAnsi="Times New Roman" w:cs="Times New Roman"/>
          <w:color w:val="auto"/>
        </w:rPr>
        <w:t>.</w:t>
      </w:r>
    </w:p>
    <w:p w14:paraId="7D818F3C" w14:textId="77777777" w:rsidR="00F70176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Wykonawca ponosi pełną odpowiedzialność prawną za przedmiot zamówienia i jego zgodność z obowiązującymi przepisami.</w:t>
      </w:r>
    </w:p>
    <w:p w14:paraId="486F16B1" w14:textId="77777777" w:rsidR="00F70176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Wykonawca przeniesie na Zamawiającego całość majątkowych praw autorskich do dokumentacji, o której mowa powyżej, na wszystkich polach eksploatacji wymienionych w </w:t>
      </w:r>
      <w:r w:rsidRPr="00335E11">
        <w:rPr>
          <w:rStyle w:val="Teksttreci"/>
          <w:rFonts w:ascii="Times New Roman" w:hAnsi="Times New Roman" w:cs="Times New Roman"/>
          <w:color w:val="auto"/>
        </w:rPr>
        <w:br/>
        <w:t xml:space="preserve">art. 50 ustawy z dnia 4 lutego 1994 r. o prawie autorskim i prawach pokrewnych (Dz. </w:t>
      </w:r>
      <w:r w:rsidRPr="00335E11">
        <w:rPr>
          <w:rStyle w:val="Teksttreci"/>
          <w:rFonts w:ascii="Times New Roman" w:hAnsi="Times New Roman" w:cs="Times New Roman"/>
          <w:color w:val="auto"/>
        </w:rPr>
        <w:lastRenderedPageBreak/>
        <w:t>U. z 2021 r. poz. 1062), w tym także prawo do zezwolenia na wykonywanie zależnych praw autorskich z chwilą zapłaty wynagrodzenia za przedmiot zamówienia.</w:t>
      </w:r>
    </w:p>
    <w:p w14:paraId="0F1ED368" w14:textId="77777777" w:rsidR="00F70176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Zamawiający przewiduje </w:t>
      </w:r>
      <w:r w:rsidR="00F060E8" w:rsidRPr="00335E11">
        <w:rPr>
          <w:rStyle w:val="Teksttreci"/>
          <w:rFonts w:ascii="Times New Roman" w:hAnsi="Times New Roman" w:cs="Times New Roman"/>
          <w:color w:val="auto"/>
        </w:rPr>
        <w:t xml:space="preserve">raz na kwartał </w:t>
      </w:r>
      <w:r w:rsidRPr="00335E11">
        <w:rPr>
          <w:rStyle w:val="Teksttreci"/>
          <w:rFonts w:ascii="Times New Roman" w:hAnsi="Times New Roman" w:cs="Times New Roman"/>
          <w:color w:val="auto"/>
        </w:rPr>
        <w:t xml:space="preserve"> spotkania robocze w siedzibie Zamawiającego w celu omówienia zaawansowania prac projektowych, napotykanych problemów, zaakceptowania określonych rozwiązań i omówienia wszelkich kwestii związanych z przygotowywaną dokumentacją projektową. Wykonawca na każdym spotkaniu przedstawi stopień zaawansowania prac.</w:t>
      </w:r>
      <w:r w:rsidR="00F060E8" w:rsidRPr="00335E11">
        <w:rPr>
          <w:rStyle w:val="Teksttreci"/>
          <w:rFonts w:ascii="Times New Roman" w:hAnsi="Times New Roman" w:cs="Times New Roman"/>
          <w:color w:val="auto"/>
        </w:rPr>
        <w:t xml:space="preserve"> Wykonawca zobowiązany jest do uczestnictwa w spotkaniach roboczych.</w:t>
      </w:r>
    </w:p>
    <w:p w14:paraId="6B3ED1DF" w14:textId="77777777" w:rsidR="00F70176" w:rsidRPr="00335E11" w:rsidRDefault="00F060E8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Wykonawca </w:t>
      </w:r>
      <w:r w:rsidR="00C6254F" w:rsidRPr="00335E11">
        <w:rPr>
          <w:rStyle w:val="Teksttreci"/>
          <w:rFonts w:ascii="Times New Roman" w:hAnsi="Times New Roman" w:cs="Times New Roman"/>
          <w:color w:val="auto"/>
        </w:rPr>
        <w:t>uzgodnieni</w:t>
      </w:r>
      <w:r w:rsidRPr="00335E11">
        <w:rPr>
          <w:rStyle w:val="Teksttreci"/>
          <w:rFonts w:ascii="Times New Roman" w:hAnsi="Times New Roman" w:cs="Times New Roman"/>
          <w:color w:val="auto"/>
        </w:rPr>
        <w:t>a</w:t>
      </w:r>
      <w:r w:rsidR="00C6254F" w:rsidRPr="00335E11">
        <w:rPr>
          <w:rStyle w:val="Teksttreci"/>
          <w:rFonts w:ascii="Times New Roman" w:hAnsi="Times New Roman" w:cs="Times New Roman"/>
          <w:color w:val="auto"/>
        </w:rPr>
        <w:t xml:space="preserve"> z gestorami sieci warunk</w:t>
      </w:r>
      <w:r w:rsidRPr="00335E11">
        <w:rPr>
          <w:rStyle w:val="Teksttreci"/>
          <w:rFonts w:ascii="Times New Roman" w:hAnsi="Times New Roman" w:cs="Times New Roman"/>
          <w:color w:val="auto"/>
        </w:rPr>
        <w:t>i</w:t>
      </w:r>
      <w:r w:rsidR="00C6254F" w:rsidRPr="00335E11">
        <w:rPr>
          <w:rStyle w:val="Teksttreci"/>
          <w:rFonts w:ascii="Times New Roman" w:hAnsi="Times New Roman" w:cs="Times New Roman"/>
          <w:color w:val="auto"/>
        </w:rPr>
        <w:t xml:space="preserve"> techniczn</w:t>
      </w:r>
      <w:r w:rsidRPr="00335E11">
        <w:rPr>
          <w:rStyle w:val="Teksttreci"/>
          <w:rFonts w:ascii="Times New Roman" w:hAnsi="Times New Roman" w:cs="Times New Roman"/>
          <w:color w:val="auto"/>
        </w:rPr>
        <w:t>e</w:t>
      </w:r>
      <w:r w:rsidR="00C6254F" w:rsidRPr="00335E11">
        <w:rPr>
          <w:rStyle w:val="Teksttreci"/>
          <w:rFonts w:ascii="Times New Roman" w:hAnsi="Times New Roman" w:cs="Times New Roman"/>
          <w:color w:val="auto"/>
        </w:rPr>
        <w:t xml:space="preserve"> w zakresie zabezpieczenia istniejącej infrastruktury;</w:t>
      </w:r>
      <w:r w:rsidR="00CF3E63" w:rsidRPr="00335E11">
        <w:rPr>
          <w:rStyle w:val="Teksttreci"/>
          <w:rFonts w:ascii="Times New Roman" w:hAnsi="Times New Roman" w:cs="Times New Roman"/>
          <w:color w:val="auto"/>
        </w:rPr>
        <w:t xml:space="preserve"> </w:t>
      </w:r>
    </w:p>
    <w:p w14:paraId="1CB09573" w14:textId="77777777" w:rsidR="00F70176" w:rsidRPr="00335E11" w:rsidRDefault="00F060E8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 xml:space="preserve">Wykonawca zobowiązany jest do </w:t>
      </w:r>
      <w:r w:rsidR="00C6254F" w:rsidRPr="00335E11">
        <w:rPr>
          <w:rStyle w:val="Teksttreci"/>
          <w:rFonts w:ascii="Times New Roman" w:hAnsi="Times New Roman" w:cs="Times New Roman"/>
          <w:color w:val="auto"/>
        </w:rPr>
        <w:t>bieżące</w:t>
      </w:r>
      <w:r w:rsidRPr="00335E11">
        <w:rPr>
          <w:rStyle w:val="Teksttreci"/>
          <w:rFonts w:ascii="Times New Roman" w:hAnsi="Times New Roman" w:cs="Times New Roman"/>
          <w:color w:val="auto"/>
        </w:rPr>
        <w:t>go</w:t>
      </w:r>
      <w:r w:rsidR="00C6254F" w:rsidRPr="00335E11">
        <w:rPr>
          <w:rStyle w:val="Teksttreci"/>
          <w:rFonts w:ascii="Times New Roman" w:hAnsi="Times New Roman" w:cs="Times New Roman"/>
          <w:color w:val="auto"/>
        </w:rPr>
        <w:t xml:space="preserve"> informowani</w:t>
      </w:r>
      <w:r w:rsidRPr="00335E11">
        <w:rPr>
          <w:rStyle w:val="Teksttreci"/>
          <w:rFonts w:ascii="Times New Roman" w:hAnsi="Times New Roman" w:cs="Times New Roman"/>
          <w:color w:val="auto"/>
        </w:rPr>
        <w:t>a</w:t>
      </w:r>
      <w:r w:rsidR="00C6254F" w:rsidRPr="00335E11">
        <w:rPr>
          <w:rStyle w:val="Teksttreci"/>
          <w:rFonts w:ascii="Times New Roman" w:hAnsi="Times New Roman" w:cs="Times New Roman"/>
          <w:color w:val="auto"/>
        </w:rPr>
        <w:t xml:space="preserve"> Zamawiającego o wszelkich problemach w realizacji zamówienia, w tym opóźnieniach w wydaniu warunków/uzgodnień/opinii, zagrażających realizacji zamówienia w terminie umownym;</w:t>
      </w:r>
    </w:p>
    <w:p w14:paraId="5E836FDF" w14:textId="77777777" w:rsidR="00F70176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Wykonawca zobowiązany jest znać wszystkie przepisy wydane przez władze centralne i lokalne oraz inne przepisy, regulaminy, wytyczne, które są w jakikolwiek sposób związane z wykonywanymi opracowaniami projektowymi i będzie w pełni odpowiedzialny za przestrzeganie ich postanowień podczas wykonywania opracowań projektowych.</w:t>
      </w:r>
    </w:p>
    <w:p w14:paraId="3B41F6F0" w14:textId="77777777" w:rsidR="00F70176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Wykonawca jest odpowiedzialny za zorganizowanie procesu wykonywania opracowań projektowych, w taki sposób aby założone cele projektu zostały osiągnięte zgodnie z zawartą umową. Podstawowe obowiązki projektanta w zakresie odpowiedzialności zawodowej oraz wymagania dla projektowanych obiektów określa ustawa prawo budowlane.</w:t>
      </w:r>
    </w:p>
    <w:p w14:paraId="2070C065" w14:textId="77777777" w:rsidR="00F70176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Wykonawca będzie przestrzegać praw patentowych i będzie w pełni odpowiedzialny za pełnienie wszelkich wymagań prawnych odnośnie znaków towarowych, nazw lub innych chronionych praw w odniesieniu do projektów, sprzętu, materiałów lub urządzeń użytych lub związanych z wykonywaniem opracowań projektowych. Wszelkie straty, koszty postępowania, obciążenia i wydatki wynikłe lub związane z naruszeniem jakichkolwiek praw patentowych przez Wykonawcę pokryje Wykonawca.</w:t>
      </w:r>
    </w:p>
    <w:p w14:paraId="75E2FE66" w14:textId="77777777" w:rsidR="00F70176" w:rsidRPr="00335E11" w:rsidRDefault="00CF3E63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Dokumentacja projektowa powinna być spójna i skorygowana we wszystkich branżach, powinna zawierać optymalne rozwiązania funkcjonalne, użytkowe, konstrukcyjne, materiałowe i kosztowe.</w:t>
      </w:r>
    </w:p>
    <w:p w14:paraId="5972BDFF" w14:textId="77777777" w:rsidR="00F70176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Style w:val="Teksttreci"/>
          <w:rFonts w:ascii="Times New Roman" w:hAnsi="Times New Roman" w:cs="Times New Roman"/>
          <w:color w:val="auto"/>
          <w:u w:val="single"/>
        </w:rPr>
      </w:pPr>
      <w:r w:rsidRPr="00335E11">
        <w:rPr>
          <w:rStyle w:val="Teksttreci"/>
          <w:rFonts w:ascii="Times New Roman" w:hAnsi="Times New Roman" w:cs="Times New Roman"/>
          <w:color w:val="auto"/>
        </w:rPr>
        <w:t>Wykonawca dokumentacji projektowej zobowiązany jest do dokonywania ewentualnych zmian dotyczących pozwolenia na budowę będących następstwem nienależytego wykonania przedmiotu umowy i zobowiązuje się je pokryć w pełnej wysokości.</w:t>
      </w:r>
    </w:p>
    <w:p w14:paraId="6DD471C7" w14:textId="23F3C253" w:rsidR="00CF3E63" w:rsidRPr="00335E11" w:rsidRDefault="00C6254F" w:rsidP="00F70176">
      <w:pPr>
        <w:pStyle w:val="Teksttreci0"/>
        <w:numPr>
          <w:ilvl w:val="0"/>
          <w:numId w:val="54"/>
        </w:numPr>
        <w:tabs>
          <w:tab w:val="left" w:pos="837"/>
        </w:tabs>
        <w:jc w:val="both"/>
        <w:rPr>
          <w:rFonts w:ascii="Times New Roman" w:hAnsi="Times New Roman" w:cs="Times New Roman"/>
          <w:color w:val="auto"/>
          <w:u w:val="single"/>
        </w:rPr>
      </w:pPr>
      <w:r w:rsidRPr="00335E11">
        <w:rPr>
          <w:rFonts w:ascii="Times New Roman" w:hAnsi="Times New Roman" w:cs="Times New Roman"/>
          <w:color w:val="auto"/>
        </w:rPr>
        <w:t>Wykonawca zobowiązany będzie do pełnienia nadzoru autorskiego</w:t>
      </w:r>
      <w:r w:rsidR="00CF3E63" w:rsidRPr="00335E11">
        <w:rPr>
          <w:rFonts w:ascii="Times New Roman" w:hAnsi="Times New Roman" w:cs="Times New Roman"/>
          <w:color w:val="auto"/>
        </w:rPr>
        <w:t xml:space="preserve">, w tym w szczególności: </w:t>
      </w:r>
    </w:p>
    <w:p w14:paraId="3DDF68A5" w14:textId="77777777" w:rsidR="007B27CB" w:rsidRPr="00335E11" w:rsidRDefault="00C6254F" w:rsidP="007B27CB">
      <w:pPr>
        <w:pStyle w:val="Teksttreci0"/>
        <w:numPr>
          <w:ilvl w:val="0"/>
          <w:numId w:val="52"/>
        </w:numPr>
        <w:tabs>
          <w:tab w:val="left" w:pos="837"/>
        </w:tabs>
        <w:jc w:val="both"/>
        <w:rPr>
          <w:rFonts w:ascii="Times New Roman" w:hAnsi="Times New Roman" w:cs="Times New Roman"/>
          <w:color w:val="auto"/>
        </w:rPr>
      </w:pPr>
      <w:r w:rsidRPr="00335E11">
        <w:rPr>
          <w:rFonts w:ascii="Times New Roman" w:hAnsi="Times New Roman" w:cs="Times New Roman"/>
          <w:color w:val="auto"/>
        </w:rPr>
        <w:t>wyjaśnienia Zamawiającemu i Wykonawcy robót budowlanych wątpliwości dotyczących projektu wykonawczego i zawartych w nim rozwiązań oraz ewentualne uzupełnienia szczegółów dokumentacji projektowej</w:t>
      </w:r>
      <w:r w:rsidR="00CF3E63" w:rsidRPr="00335E11">
        <w:rPr>
          <w:rFonts w:ascii="Times New Roman" w:hAnsi="Times New Roman" w:cs="Times New Roman"/>
          <w:color w:val="auto"/>
        </w:rPr>
        <w:t xml:space="preserve">; </w:t>
      </w:r>
    </w:p>
    <w:p w14:paraId="53B8D990" w14:textId="77777777" w:rsidR="007B27CB" w:rsidRPr="00335E11" w:rsidRDefault="00C6254F" w:rsidP="007B27CB">
      <w:pPr>
        <w:pStyle w:val="Teksttreci0"/>
        <w:numPr>
          <w:ilvl w:val="0"/>
          <w:numId w:val="52"/>
        </w:numPr>
        <w:tabs>
          <w:tab w:val="left" w:pos="837"/>
        </w:tabs>
        <w:jc w:val="both"/>
        <w:rPr>
          <w:rFonts w:ascii="Times New Roman" w:hAnsi="Times New Roman" w:cs="Times New Roman"/>
          <w:color w:val="auto"/>
        </w:rPr>
      </w:pPr>
      <w:r w:rsidRPr="00335E11">
        <w:rPr>
          <w:rFonts w:ascii="Times New Roman" w:hAnsi="Times New Roman" w:cs="Times New Roman"/>
          <w:color w:val="auto"/>
        </w:rPr>
        <w:t>uzgodnienie z Zamawiającym i Wykonawcą robót budowlanych możliwości wprowadzenia rozwiązań zamiennych w stosunku do przewidzianych w dokumentacji projektowej w odniesieniu do materiałów oraz rozwiązań konstrukcyjnych i technologicznych</w:t>
      </w:r>
      <w:r w:rsidR="00CF3E63" w:rsidRPr="00335E11">
        <w:rPr>
          <w:rFonts w:ascii="Times New Roman" w:hAnsi="Times New Roman" w:cs="Times New Roman"/>
          <w:color w:val="auto"/>
        </w:rPr>
        <w:t xml:space="preserve">; </w:t>
      </w:r>
    </w:p>
    <w:p w14:paraId="01735D4D" w14:textId="77777777" w:rsidR="007B27CB" w:rsidRPr="00335E11" w:rsidRDefault="00C6254F" w:rsidP="007B27CB">
      <w:pPr>
        <w:pStyle w:val="Teksttreci0"/>
        <w:numPr>
          <w:ilvl w:val="0"/>
          <w:numId w:val="52"/>
        </w:numPr>
        <w:tabs>
          <w:tab w:val="left" w:pos="837"/>
        </w:tabs>
        <w:jc w:val="both"/>
        <w:rPr>
          <w:rFonts w:ascii="Times New Roman" w:hAnsi="Times New Roman" w:cs="Times New Roman"/>
          <w:color w:val="auto"/>
        </w:rPr>
      </w:pPr>
      <w:r w:rsidRPr="00335E11">
        <w:rPr>
          <w:rFonts w:ascii="Times New Roman" w:hAnsi="Times New Roman" w:cs="Times New Roman"/>
          <w:color w:val="auto"/>
        </w:rPr>
        <w:lastRenderedPageBreak/>
        <w:t>udzielanie odpowiedzi Zamawiającemu, na pytania dot. dokumentacji projektowej, zadane przez Wykonawców robót budowlanych, w czasie postępowania przetargowego</w:t>
      </w:r>
      <w:r w:rsidR="00CF3E63" w:rsidRPr="00335E11">
        <w:rPr>
          <w:rFonts w:ascii="Times New Roman" w:hAnsi="Times New Roman" w:cs="Times New Roman"/>
          <w:color w:val="auto"/>
        </w:rPr>
        <w:t>;</w:t>
      </w:r>
    </w:p>
    <w:p w14:paraId="03EEA373" w14:textId="77777777" w:rsidR="007B27CB" w:rsidRPr="00335E11" w:rsidRDefault="00C6254F" w:rsidP="007B27CB">
      <w:pPr>
        <w:pStyle w:val="Teksttreci0"/>
        <w:numPr>
          <w:ilvl w:val="0"/>
          <w:numId w:val="52"/>
        </w:numPr>
        <w:tabs>
          <w:tab w:val="left" w:pos="837"/>
        </w:tabs>
        <w:jc w:val="both"/>
        <w:rPr>
          <w:rFonts w:ascii="Times New Roman" w:hAnsi="Times New Roman" w:cs="Times New Roman"/>
          <w:color w:val="auto"/>
        </w:rPr>
      </w:pPr>
      <w:r w:rsidRPr="00335E11">
        <w:rPr>
          <w:rFonts w:ascii="Times New Roman" w:hAnsi="Times New Roman" w:cs="Times New Roman"/>
          <w:color w:val="auto"/>
        </w:rPr>
        <w:t>czuwania w toku realizacji robót budowlanych nad zgodnością rozwiązań technicznych, materiałowych i użytkowych z dokumentacją projektową: uzupełniania szczegółów dokumentacji projektowej oraz wyjaśniania Wykonawcy robót budowlanych wątpliwości powstałych w toku realizacji tych robót,</w:t>
      </w:r>
    </w:p>
    <w:p w14:paraId="0DFC84BF" w14:textId="77777777" w:rsidR="007B27CB" w:rsidRPr="00335E11" w:rsidRDefault="00C6254F" w:rsidP="007B27CB">
      <w:pPr>
        <w:pStyle w:val="Teksttreci0"/>
        <w:numPr>
          <w:ilvl w:val="0"/>
          <w:numId w:val="52"/>
        </w:numPr>
        <w:tabs>
          <w:tab w:val="left" w:pos="837"/>
        </w:tabs>
        <w:jc w:val="both"/>
        <w:rPr>
          <w:rFonts w:ascii="Times New Roman" w:hAnsi="Times New Roman" w:cs="Times New Roman"/>
          <w:color w:val="auto"/>
        </w:rPr>
      </w:pPr>
      <w:r w:rsidRPr="00335E11">
        <w:rPr>
          <w:rFonts w:ascii="Times New Roman" w:hAnsi="Times New Roman" w:cs="Times New Roman"/>
          <w:color w:val="auto"/>
        </w:rPr>
        <w:t xml:space="preserve">udziału w naradach technicznych, w odbiorze istotnych części robót budowlanych oraz odbiorze końcowym inwestycji – wg. uzasadnionych potrzeb </w:t>
      </w:r>
    </w:p>
    <w:p w14:paraId="1B3F0870" w14:textId="652D17F2" w:rsidR="00C6254F" w:rsidRPr="00335E11" w:rsidRDefault="00C6254F" w:rsidP="007B27CB">
      <w:pPr>
        <w:pStyle w:val="Teksttreci0"/>
        <w:numPr>
          <w:ilvl w:val="0"/>
          <w:numId w:val="52"/>
        </w:numPr>
        <w:tabs>
          <w:tab w:val="left" w:pos="837"/>
        </w:tabs>
        <w:jc w:val="both"/>
        <w:rPr>
          <w:rFonts w:ascii="Times New Roman" w:hAnsi="Times New Roman" w:cs="Times New Roman"/>
          <w:color w:val="auto"/>
        </w:rPr>
      </w:pPr>
      <w:r w:rsidRPr="00335E11">
        <w:rPr>
          <w:rFonts w:ascii="Times New Roman" w:hAnsi="Times New Roman" w:cs="Times New Roman"/>
          <w:color w:val="auto"/>
        </w:rPr>
        <w:t>współudziału w wykonaniu przez Wykonawcę robót budowlanych, dokumentacji powykonawczej, uwzględniającej wszystkie zmiany wprowadzone w dokumentacji projektowej w trakcie realizacji.</w:t>
      </w:r>
    </w:p>
    <w:sectPr w:rsidR="00C6254F" w:rsidRPr="00335E11">
      <w:headerReference w:type="default" r:id="rId9"/>
      <w:footerReference w:type="default" r:id="rId10"/>
      <w:pgSz w:w="11900" w:h="16840"/>
      <w:pgMar w:top="1417" w:right="1354" w:bottom="1179" w:left="1397" w:header="989" w:footer="75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C0EAB" w14:textId="77777777" w:rsidR="00AF1BF7" w:rsidRDefault="00AF1BF7">
      <w:r>
        <w:separator/>
      </w:r>
    </w:p>
  </w:endnote>
  <w:endnote w:type="continuationSeparator" w:id="0">
    <w:p w14:paraId="0B791837" w14:textId="77777777" w:rsidR="00AF1BF7" w:rsidRDefault="00AF1BF7">
      <w:r>
        <w:continuationSeparator/>
      </w:r>
    </w:p>
  </w:endnote>
  <w:endnote w:type="continuationNotice" w:id="1">
    <w:p w14:paraId="5D490AD0" w14:textId="77777777" w:rsidR="00AF1BF7" w:rsidRDefault="00AF1B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2"/>
        <w:szCs w:val="22"/>
      </w:rPr>
      <w:id w:val="-210278282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7681A4F7" w14:textId="77777777" w:rsidR="00F0604A" w:rsidRDefault="00F0604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0604A">
          <w:rPr>
            <w:rFonts w:ascii="Times New Roman" w:eastAsiaTheme="majorEastAsia" w:hAnsi="Times New Roman" w:cs="Times New Roman"/>
            <w:sz w:val="22"/>
            <w:szCs w:val="22"/>
          </w:rPr>
          <w:t xml:space="preserve">str. </w:t>
        </w:r>
        <w:r w:rsidRPr="00F0604A">
          <w:rPr>
            <w:rFonts w:ascii="Times New Roman" w:eastAsiaTheme="minorEastAsia" w:hAnsi="Times New Roman" w:cs="Times New Roman"/>
            <w:sz w:val="22"/>
            <w:szCs w:val="22"/>
          </w:rPr>
          <w:fldChar w:fldCharType="begin"/>
        </w:r>
        <w:r w:rsidRPr="00F0604A">
          <w:rPr>
            <w:rFonts w:ascii="Times New Roman" w:hAnsi="Times New Roman" w:cs="Times New Roman"/>
            <w:sz w:val="22"/>
            <w:szCs w:val="22"/>
          </w:rPr>
          <w:instrText>PAGE    \* MERGEFORMAT</w:instrText>
        </w:r>
        <w:r w:rsidRPr="00F0604A">
          <w:rPr>
            <w:rFonts w:ascii="Times New Roman" w:eastAsiaTheme="minorEastAsia" w:hAnsi="Times New Roman" w:cs="Times New Roman"/>
            <w:sz w:val="22"/>
            <w:szCs w:val="22"/>
          </w:rPr>
          <w:fldChar w:fldCharType="separate"/>
        </w:r>
        <w:r w:rsidRPr="00F0604A">
          <w:rPr>
            <w:rFonts w:ascii="Times New Roman" w:eastAsiaTheme="majorEastAsia" w:hAnsi="Times New Roman" w:cs="Times New Roman"/>
            <w:sz w:val="22"/>
            <w:szCs w:val="22"/>
          </w:rPr>
          <w:t>2</w:t>
        </w:r>
        <w:r w:rsidRPr="00F0604A">
          <w:rPr>
            <w:rFonts w:ascii="Times New Roman" w:eastAsiaTheme="majorEastAsia" w:hAnsi="Times New Roman" w:cs="Times New Roman"/>
            <w:sz w:val="22"/>
            <w:szCs w:val="22"/>
          </w:rPr>
          <w:fldChar w:fldCharType="end"/>
        </w:r>
      </w:p>
    </w:sdtContent>
  </w:sdt>
  <w:p w14:paraId="66A29B14" w14:textId="77777777" w:rsidR="00F0604A" w:rsidRDefault="00F060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AA88A" w14:textId="77777777" w:rsidR="00AF1BF7" w:rsidRDefault="00AF1BF7"/>
  </w:footnote>
  <w:footnote w:type="continuationSeparator" w:id="0">
    <w:p w14:paraId="1E685F9F" w14:textId="77777777" w:rsidR="00AF1BF7" w:rsidRDefault="00AF1BF7"/>
  </w:footnote>
  <w:footnote w:type="continuationNotice" w:id="1">
    <w:p w14:paraId="37712A2C" w14:textId="77777777" w:rsidR="00AF1BF7" w:rsidRDefault="00AF1B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19DE8" w14:textId="067C8E16" w:rsidR="008F6043" w:rsidRPr="005D0556" w:rsidRDefault="005D0556" w:rsidP="005D0556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</w:pP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ZNAK SPRAWY: RGPOŚ</w:t>
    </w:r>
    <w:r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i</w:t>
    </w: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I.271.18.2023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7516"/>
    <w:multiLevelType w:val="hybridMultilevel"/>
    <w:tmpl w:val="F9B2D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17F8C"/>
    <w:multiLevelType w:val="hybridMultilevel"/>
    <w:tmpl w:val="E98A0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D43A2"/>
    <w:multiLevelType w:val="multilevel"/>
    <w:tmpl w:val="C5DC2BB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0C7B47"/>
    <w:multiLevelType w:val="hybridMultilevel"/>
    <w:tmpl w:val="804416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87948"/>
    <w:multiLevelType w:val="hybridMultilevel"/>
    <w:tmpl w:val="15804E60"/>
    <w:lvl w:ilvl="0" w:tplc="1E121DD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C07CF"/>
    <w:multiLevelType w:val="multilevel"/>
    <w:tmpl w:val="6F707BE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F97DC2"/>
    <w:multiLevelType w:val="hybridMultilevel"/>
    <w:tmpl w:val="B45EF76C"/>
    <w:lvl w:ilvl="0" w:tplc="84B8294A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9372AE"/>
    <w:multiLevelType w:val="hybridMultilevel"/>
    <w:tmpl w:val="7F068A2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A1A07"/>
    <w:multiLevelType w:val="multilevel"/>
    <w:tmpl w:val="F24AA4CA"/>
    <w:lvl w:ilvl="0">
      <w:start w:val="6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7F7BD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506448E"/>
    <w:multiLevelType w:val="multilevel"/>
    <w:tmpl w:val="6B4810E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EB039F"/>
    <w:multiLevelType w:val="hybridMultilevel"/>
    <w:tmpl w:val="0964BCF0"/>
    <w:lvl w:ilvl="0" w:tplc="E40C2D52">
      <w:start w:val="7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83EAF"/>
    <w:multiLevelType w:val="hybridMultilevel"/>
    <w:tmpl w:val="A82410E2"/>
    <w:lvl w:ilvl="0" w:tplc="A06E341C">
      <w:start w:val="1"/>
      <w:numFmt w:val="lowerLetter"/>
      <w:lvlText w:val="%1)"/>
      <w:lvlJc w:val="left"/>
      <w:pPr>
        <w:ind w:left="1080" w:hanging="360"/>
      </w:pPr>
      <w:rPr>
        <w:rFonts w:asciiTheme="minorHAnsi" w:eastAsia="Calibr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9F5D49"/>
    <w:multiLevelType w:val="hybridMultilevel"/>
    <w:tmpl w:val="1398FADE"/>
    <w:lvl w:ilvl="0" w:tplc="4AC61FB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413116"/>
    <w:multiLevelType w:val="multilevel"/>
    <w:tmpl w:val="BB621F2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817799"/>
    <w:multiLevelType w:val="hybridMultilevel"/>
    <w:tmpl w:val="A3ACAA6E"/>
    <w:lvl w:ilvl="0" w:tplc="5874E20C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752F6"/>
    <w:multiLevelType w:val="hybridMultilevel"/>
    <w:tmpl w:val="68D0783C"/>
    <w:lvl w:ilvl="0" w:tplc="6AA005BA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Arial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EC65EF"/>
    <w:multiLevelType w:val="hybridMultilevel"/>
    <w:tmpl w:val="9B50EFC2"/>
    <w:lvl w:ilvl="0" w:tplc="4BD47A7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0C97F61"/>
    <w:multiLevelType w:val="hybridMultilevel"/>
    <w:tmpl w:val="8822F160"/>
    <w:lvl w:ilvl="0" w:tplc="9B7C54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244DAA"/>
    <w:multiLevelType w:val="multilevel"/>
    <w:tmpl w:val="A16E6A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3AC2876"/>
    <w:multiLevelType w:val="multilevel"/>
    <w:tmpl w:val="D2A0F15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6EB30D0"/>
    <w:multiLevelType w:val="multilevel"/>
    <w:tmpl w:val="BD6C83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806165"/>
    <w:multiLevelType w:val="hybridMultilevel"/>
    <w:tmpl w:val="C3341B1C"/>
    <w:lvl w:ilvl="0" w:tplc="7A64D71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28E93167"/>
    <w:multiLevelType w:val="hybridMultilevel"/>
    <w:tmpl w:val="36305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3A1311"/>
    <w:multiLevelType w:val="hybridMultilevel"/>
    <w:tmpl w:val="70ACDAA4"/>
    <w:lvl w:ilvl="0" w:tplc="3732E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C0AF0"/>
    <w:multiLevelType w:val="multilevel"/>
    <w:tmpl w:val="71A4171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E971AF1"/>
    <w:multiLevelType w:val="multilevel"/>
    <w:tmpl w:val="568E120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EFB07FE"/>
    <w:multiLevelType w:val="multilevel"/>
    <w:tmpl w:val="B7D2AC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4282D70"/>
    <w:multiLevelType w:val="hybridMultilevel"/>
    <w:tmpl w:val="EAA2CF6A"/>
    <w:lvl w:ilvl="0" w:tplc="8C1A449E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5566FB"/>
    <w:multiLevelType w:val="multilevel"/>
    <w:tmpl w:val="0415001D"/>
    <w:lvl w:ilvl="0">
      <w:start w:val="1"/>
      <w:numFmt w:val="decimal"/>
      <w:lvlText w:val="%1)"/>
      <w:lvlJc w:val="left"/>
      <w:pPr>
        <w:ind w:left="708" w:hanging="360"/>
      </w:pPr>
    </w:lvl>
    <w:lvl w:ilvl="1">
      <w:start w:val="1"/>
      <w:numFmt w:val="lowerLetter"/>
      <w:lvlText w:val="%2)"/>
      <w:lvlJc w:val="left"/>
      <w:pPr>
        <w:ind w:left="1068" w:hanging="360"/>
      </w:pPr>
    </w:lvl>
    <w:lvl w:ilvl="2">
      <w:start w:val="1"/>
      <w:numFmt w:val="lowerRoman"/>
      <w:lvlText w:val="%3)"/>
      <w:lvlJc w:val="left"/>
      <w:pPr>
        <w:ind w:left="1428" w:hanging="360"/>
      </w:pPr>
    </w:lvl>
    <w:lvl w:ilvl="3">
      <w:start w:val="1"/>
      <w:numFmt w:val="decimal"/>
      <w:lvlText w:val="(%4)"/>
      <w:lvlJc w:val="left"/>
      <w:pPr>
        <w:ind w:left="1788" w:hanging="360"/>
      </w:pPr>
    </w:lvl>
    <w:lvl w:ilvl="4">
      <w:start w:val="1"/>
      <w:numFmt w:val="lowerLetter"/>
      <w:lvlText w:val="(%5)"/>
      <w:lvlJc w:val="left"/>
      <w:pPr>
        <w:ind w:left="2148" w:hanging="360"/>
      </w:pPr>
    </w:lvl>
    <w:lvl w:ilvl="5">
      <w:start w:val="1"/>
      <w:numFmt w:val="lowerRoman"/>
      <w:lvlText w:val="(%6)"/>
      <w:lvlJc w:val="left"/>
      <w:pPr>
        <w:ind w:left="2508" w:hanging="360"/>
      </w:pPr>
    </w:lvl>
    <w:lvl w:ilvl="6">
      <w:start w:val="1"/>
      <w:numFmt w:val="decimal"/>
      <w:lvlText w:val="%7."/>
      <w:lvlJc w:val="left"/>
      <w:pPr>
        <w:ind w:left="2868" w:hanging="360"/>
      </w:pPr>
    </w:lvl>
    <w:lvl w:ilvl="7">
      <w:start w:val="1"/>
      <w:numFmt w:val="lowerLetter"/>
      <w:lvlText w:val="%8."/>
      <w:lvlJc w:val="left"/>
      <w:pPr>
        <w:ind w:left="3228" w:hanging="360"/>
      </w:pPr>
    </w:lvl>
    <w:lvl w:ilvl="8">
      <w:start w:val="1"/>
      <w:numFmt w:val="lowerRoman"/>
      <w:lvlText w:val="%9."/>
      <w:lvlJc w:val="left"/>
      <w:pPr>
        <w:ind w:left="3588" w:hanging="360"/>
      </w:pPr>
    </w:lvl>
  </w:abstractNum>
  <w:abstractNum w:abstractNumId="30" w15:restartNumberingAfterBreak="0">
    <w:nsid w:val="443A2255"/>
    <w:multiLevelType w:val="hybridMultilevel"/>
    <w:tmpl w:val="A9BC0C5C"/>
    <w:lvl w:ilvl="0" w:tplc="4BD47A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501711F"/>
    <w:multiLevelType w:val="multilevel"/>
    <w:tmpl w:val="116803C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8327C14"/>
    <w:multiLevelType w:val="hybridMultilevel"/>
    <w:tmpl w:val="9CEEBE20"/>
    <w:lvl w:ilvl="0" w:tplc="4D96DF72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DD763FF"/>
    <w:multiLevelType w:val="multilevel"/>
    <w:tmpl w:val="8528F37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E65515D"/>
    <w:multiLevelType w:val="hybridMultilevel"/>
    <w:tmpl w:val="8000FD34"/>
    <w:lvl w:ilvl="0" w:tplc="0EC605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60A75BF"/>
    <w:multiLevelType w:val="multilevel"/>
    <w:tmpl w:val="C72A308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61A5E50"/>
    <w:multiLevelType w:val="hybridMultilevel"/>
    <w:tmpl w:val="E8D4A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C14FE6"/>
    <w:multiLevelType w:val="hybridMultilevel"/>
    <w:tmpl w:val="674C4980"/>
    <w:lvl w:ilvl="0" w:tplc="3AEE0C40">
      <w:start w:val="1"/>
      <w:numFmt w:val="lowerLetter"/>
      <w:lvlText w:val="%1)"/>
      <w:lvlJc w:val="left"/>
      <w:pPr>
        <w:ind w:left="1080" w:hanging="360"/>
      </w:pPr>
      <w:rPr>
        <w:rFonts w:ascii="Garamond" w:hAnsi="Garamond"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BF6465E"/>
    <w:multiLevelType w:val="multilevel"/>
    <w:tmpl w:val="C9F40D7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AC26B3F"/>
    <w:multiLevelType w:val="hybridMultilevel"/>
    <w:tmpl w:val="B366E36E"/>
    <w:lvl w:ilvl="0" w:tplc="A4D65454">
      <w:start w:val="1"/>
      <w:numFmt w:val="bullet"/>
      <w:lvlText w:val=""/>
      <w:lvlJc w:val="left"/>
      <w:pPr>
        <w:ind w:left="720" w:hanging="360"/>
      </w:pPr>
      <w:rPr>
        <w:rFonts w:ascii="Symbol" w:eastAsia="Microsoft Sans Serif" w:hAnsi="Symbol" w:cs="Microsoft Sans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AB50D3"/>
    <w:multiLevelType w:val="hybridMultilevel"/>
    <w:tmpl w:val="29FC2B62"/>
    <w:lvl w:ilvl="0" w:tplc="FF0E3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B65FDA"/>
    <w:multiLevelType w:val="hybridMultilevel"/>
    <w:tmpl w:val="9580FB52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0111DEC"/>
    <w:multiLevelType w:val="hybridMultilevel"/>
    <w:tmpl w:val="1BDE98F2"/>
    <w:lvl w:ilvl="0" w:tplc="4BD47A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1F6360A"/>
    <w:multiLevelType w:val="hybridMultilevel"/>
    <w:tmpl w:val="2F927A18"/>
    <w:lvl w:ilvl="0" w:tplc="68E48B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F6E75"/>
    <w:multiLevelType w:val="hybridMultilevel"/>
    <w:tmpl w:val="626C5BA6"/>
    <w:lvl w:ilvl="0" w:tplc="B9B85B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35B68"/>
    <w:multiLevelType w:val="hybridMultilevel"/>
    <w:tmpl w:val="1D9C3DB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80C57"/>
    <w:multiLevelType w:val="hybridMultilevel"/>
    <w:tmpl w:val="235854C0"/>
    <w:lvl w:ilvl="0" w:tplc="4BD47A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53007DE"/>
    <w:multiLevelType w:val="hybridMultilevel"/>
    <w:tmpl w:val="5A62D5B8"/>
    <w:lvl w:ilvl="0" w:tplc="91F02C9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885683A"/>
    <w:multiLevelType w:val="multilevel"/>
    <w:tmpl w:val="699E3F2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A630BFA"/>
    <w:multiLevelType w:val="hybridMultilevel"/>
    <w:tmpl w:val="6EEE0F0A"/>
    <w:lvl w:ilvl="0" w:tplc="4BD47A7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7C8254F2"/>
    <w:multiLevelType w:val="hybridMultilevel"/>
    <w:tmpl w:val="621E78F4"/>
    <w:lvl w:ilvl="0" w:tplc="B490651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CEC2AF4"/>
    <w:multiLevelType w:val="hybridMultilevel"/>
    <w:tmpl w:val="44EC6A0E"/>
    <w:lvl w:ilvl="0" w:tplc="EF9E1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526AC7"/>
    <w:multiLevelType w:val="hybridMultilevel"/>
    <w:tmpl w:val="E9528CAC"/>
    <w:lvl w:ilvl="0" w:tplc="3B56DC38">
      <w:start w:val="13"/>
      <w:numFmt w:val="bullet"/>
      <w:lvlText w:val=""/>
      <w:lvlJc w:val="left"/>
      <w:pPr>
        <w:ind w:left="1068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E9B6077"/>
    <w:multiLevelType w:val="multilevel"/>
    <w:tmpl w:val="0B18EB3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93264515">
    <w:abstractNumId w:val="26"/>
  </w:num>
  <w:num w:numId="2" w16cid:durableId="758991742">
    <w:abstractNumId w:val="53"/>
  </w:num>
  <w:num w:numId="3" w16cid:durableId="1719739874">
    <w:abstractNumId w:val="31"/>
  </w:num>
  <w:num w:numId="4" w16cid:durableId="42750856">
    <w:abstractNumId w:val="25"/>
  </w:num>
  <w:num w:numId="5" w16cid:durableId="1170027570">
    <w:abstractNumId w:val="20"/>
  </w:num>
  <w:num w:numId="6" w16cid:durableId="855315020">
    <w:abstractNumId w:val="21"/>
  </w:num>
  <w:num w:numId="7" w16cid:durableId="470708755">
    <w:abstractNumId w:val="14"/>
  </w:num>
  <w:num w:numId="8" w16cid:durableId="1419715834">
    <w:abstractNumId w:val="38"/>
  </w:num>
  <w:num w:numId="9" w16cid:durableId="288781280">
    <w:abstractNumId w:val="48"/>
  </w:num>
  <w:num w:numId="10" w16cid:durableId="1714692935">
    <w:abstractNumId w:val="35"/>
  </w:num>
  <w:num w:numId="11" w16cid:durableId="258225095">
    <w:abstractNumId w:val="33"/>
  </w:num>
  <w:num w:numId="12" w16cid:durableId="1584141322">
    <w:abstractNumId w:val="5"/>
  </w:num>
  <w:num w:numId="13" w16cid:durableId="1551965171">
    <w:abstractNumId w:val="2"/>
  </w:num>
  <w:num w:numId="14" w16cid:durableId="433402496">
    <w:abstractNumId w:val="23"/>
  </w:num>
  <w:num w:numId="15" w16cid:durableId="1426653871">
    <w:abstractNumId w:val="0"/>
  </w:num>
  <w:num w:numId="16" w16cid:durableId="488518977">
    <w:abstractNumId w:val="1"/>
  </w:num>
  <w:num w:numId="17" w16cid:durableId="2010325959">
    <w:abstractNumId w:val="39"/>
  </w:num>
  <w:num w:numId="18" w16cid:durableId="226499371">
    <w:abstractNumId w:val="34"/>
  </w:num>
  <w:num w:numId="19" w16cid:durableId="591623249">
    <w:abstractNumId w:val="13"/>
  </w:num>
  <w:num w:numId="20" w16cid:durableId="1066999296">
    <w:abstractNumId w:val="41"/>
  </w:num>
  <w:num w:numId="21" w16cid:durableId="1621036236">
    <w:abstractNumId w:val="15"/>
  </w:num>
  <w:num w:numId="22" w16cid:durableId="1854538835">
    <w:abstractNumId w:val="9"/>
  </w:num>
  <w:num w:numId="23" w16cid:durableId="954170410">
    <w:abstractNumId w:val="29"/>
  </w:num>
  <w:num w:numId="24" w16cid:durableId="2066756344">
    <w:abstractNumId w:val="19"/>
  </w:num>
  <w:num w:numId="25" w16cid:durableId="800004900">
    <w:abstractNumId w:val="28"/>
  </w:num>
  <w:num w:numId="26" w16cid:durableId="1146431715">
    <w:abstractNumId w:val="8"/>
  </w:num>
  <w:num w:numId="27" w16cid:durableId="1297447791">
    <w:abstractNumId w:val="10"/>
  </w:num>
  <w:num w:numId="28" w16cid:durableId="291709820">
    <w:abstractNumId w:val="27"/>
  </w:num>
  <w:num w:numId="29" w16cid:durableId="116416188">
    <w:abstractNumId w:val="52"/>
  </w:num>
  <w:num w:numId="30" w16cid:durableId="2140881105">
    <w:abstractNumId w:val="44"/>
  </w:num>
  <w:num w:numId="31" w16cid:durableId="1060522792">
    <w:abstractNumId w:val="47"/>
  </w:num>
  <w:num w:numId="32" w16cid:durableId="2034529751">
    <w:abstractNumId w:val="40"/>
  </w:num>
  <w:num w:numId="33" w16cid:durableId="1821648431">
    <w:abstractNumId w:val="50"/>
  </w:num>
  <w:num w:numId="34" w16cid:durableId="1034111510">
    <w:abstractNumId w:val="36"/>
  </w:num>
  <w:num w:numId="35" w16cid:durableId="420831913">
    <w:abstractNumId w:val="3"/>
  </w:num>
  <w:num w:numId="36" w16cid:durableId="1866207028">
    <w:abstractNumId w:val="16"/>
  </w:num>
  <w:num w:numId="37" w16cid:durableId="1571698610">
    <w:abstractNumId w:val="51"/>
  </w:num>
  <w:num w:numId="38" w16cid:durableId="18623147">
    <w:abstractNumId w:val="18"/>
  </w:num>
  <w:num w:numId="39" w16cid:durableId="2146392605">
    <w:abstractNumId w:val="45"/>
  </w:num>
  <w:num w:numId="40" w16cid:durableId="627249152">
    <w:abstractNumId w:val="11"/>
  </w:num>
  <w:num w:numId="41" w16cid:durableId="108474052">
    <w:abstractNumId w:val="7"/>
  </w:num>
  <w:num w:numId="42" w16cid:durableId="260725140">
    <w:abstractNumId w:val="4"/>
  </w:num>
  <w:num w:numId="43" w16cid:durableId="1608732859">
    <w:abstractNumId w:val="6"/>
  </w:num>
  <w:num w:numId="44" w16cid:durableId="1585455504">
    <w:abstractNumId w:val="43"/>
  </w:num>
  <w:num w:numId="45" w16cid:durableId="217321876">
    <w:abstractNumId w:val="37"/>
  </w:num>
  <w:num w:numId="46" w16cid:durableId="2140679696">
    <w:abstractNumId w:val="12"/>
  </w:num>
  <w:num w:numId="47" w16cid:durableId="1941445814">
    <w:abstractNumId w:val="24"/>
  </w:num>
  <w:num w:numId="48" w16cid:durableId="373163641">
    <w:abstractNumId w:val="42"/>
  </w:num>
  <w:num w:numId="49" w16cid:durableId="1559130765">
    <w:abstractNumId w:val="22"/>
  </w:num>
  <w:num w:numId="50" w16cid:durableId="1063866086">
    <w:abstractNumId w:val="17"/>
  </w:num>
  <w:num w:numId="51" w16cid:durableId="782724853">
    <w:abstractNumId w:val="49"/>
  </w:num>
  <w:num w:numId="52" w16cid:durableId="85418480">
    <w:abstractNumId w:val="46"/>
  </w:num>
  <w:num w:numId="53" w16cid:durableId="1741174131">
    <w:abstractNumId w:val="30"/>
  </w:num>
  <w:num w:numId="54" w16cid:durableId="5260237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2-07-27"/>
    <w:docVar w:name="LE_Links" w:val="{0CCCF2DD-A2A3-4B60-80B9-1FC64AD964C6}"/>
  </w:docVars>
  <w:rsids>
    <w:rsidRoot w:val="001B015B"/>
    <w:rsid w:val="00002742"/>
    <w:rsid w:val="0001432E"/>
    <w:rsid w:val="00017C1A"/>
    <w:rsid w:val="000261F8"/>
    <w:rsid w:val="00047BCD"/>
    <w:rsid w:val="0005407E"/>
    <w:rsid w:val="00056A13"/>
    <w:rsid w:val="00063FC0"/>
    <w:rsid w:val="00076403"/>
    <w:rsid w:val="0008421C"/>
    <w:rsid w:val="000932F4"/>
    <w:rsid w:val="000B0AA9"/>
    <w:rsid w:val="000E2042"/>
    <w:rsid w:val="000E5F61"/>
    <w:rsid w:val="000F3A58"/>
    <w:rsid w:val="000F4940"/>
    <w:rsid w:val="00105CA6"/>
    <w:rsid w:val="00107B16"/>
    <w:rsid w:val="001235F6"/>
    <w:rsid w:val="00132F8C"/>
    <w:rsid w:val="00142344"/>
    <w:rsid w:val="00154578"/>
    <w:rsid w:val="0015742E"/>
    <w:rsid w:val="001620AC"/>
    <w:rsid w:val="00162C20"/>
    <w:rsid w:val="0016593D"/>
    <w:rsid w:val="001A2FA0"/>
    <w:rsid w:val="001B015B"/>
    <w:rsid w:val="001B7FF4"/>
    <w:rsid w:val="001D1A30"/>
    <w:rsid w:val="00227473"/>
    <w:rsid w:val="00230C47"/>
    <w:rsid w:val="00235B2D"/>
    <w:rsid w:val="002410D7"/>
    <w:rsid w:val="002432D3"/>
    <w:rsid w:val="00246AD7"/>
    <w:rsid w:val="0026713A"/>
    <w:rsid w:val="002962A6"/>
    <w:rsid w:val="002C37A7"/>
    <w:rsid w:val="002D648D"/>
    <w:rsid w:val="003008FC"/>
    <w:rsid w:val="0030376E"/>
    <w:rsid w:val="00313968"/>
    <w:rsid w:val="00334C64"/>
    <w:rsid w:val="00335E11"/>
    <w:rsid w:val="00360F57"/>
    <w:rsid w:val="0037578A"/>
    <w:rsid w:val="00377D24"/>
    <w:rsid w:val="003A2000"/>
    <w:rsid w:val="003D2B36"/>
    <w:rsid w:val="003D5476"/>
    <w:rsid w:val="003F30CE"/>
    <w:rsid w:val="004105CC"/>
    <w:rsid w:val="004112B7"/>
    <w:rsid w:val="00412DC4"/>
    <w:rsid w:val="00422B6B"/>
    <w:rsid w:val="004318F8"/>
    <w:rsid w:val="0044053A"/>
    <w:rsid w:val="004611E4"/>
    <w:rsid w:val="00474C35"/>
    <w:rsid w:val="00481F30"/>
    <w:rsid w:val="00490A29"/>
    <w:rsid w:val="004C3F84"/>
    <w:rsid w:val="004E7138"/>
    <w:rsid w:val="004F6706"/>
    <w:rsid w:val="00502758"/>
    <w:rsid w:val="00513A42"/>
    <w:rsid w:val="00555356"/>
    <w:rsid w:val="00557B7F"/>
    <w:rsid w:val="005632C7"/>
    <w:rsid w:val="005821DF"/>
    <w:rsid w:val="005878D3"/>
    <w:rsid w:val="005C74F8"/>
    <w:rsid w:val="005D0556"/>
    <w:rsid w:val="00603331"/>
    <w:rsid w:val="00624CD2"/>
    <w:rsid w:val="00651265"/>
    <w:rsid w:val="00664A05"/>
    <w:rsid w:val="0067420B"/>
    <w:rsid w:val="00675844"/>
    <w:rsid w:val="00680823"/>
    <w:rsid w:val="00691B79"/>
    <w:rsid w:val="0069255B"/>
    <w:rsid w:val="006A7770"/>
    <w:rsid w:val="006B176B"/>
    <w:rsid w:val="006B5436"/>
    <w:rsid w:val="006D0162"/>
    <w:rsid w:val="006D1391"/>
    <w:rsid w:val="006E3C34"/>
    <w:rsid w:val="006E51A1"/>
    <w:rsid w:val="006F13AE"/>
    <w:rsid w:val="00732BD3"/>
    <w:rsid w:val="00736CF2"/>
    <w:rsid w:val="007379F4"/>
    <w:rsid w:val="00737CC7"/>
    <w:rsid w:val="00741434"/>
    <w:rsid w:val="0075589F"/>
    <w:rsid w:val="0075608D"/>
    <w:rsid w:val="00767F20"/>
    <w:rsid w:val="00777298"/>
    <w:rsid w:val="00786D03"/>
    <w:rsid w:val="00791D30"/>
    <w:rsid w:val="00792645"/>
    <w:rsid w:val="007930B7"/>
    <w:rsid w:val="007979AD"/>
    <w:rsid w:val="007B27CB"/>
    <w:rsid w:val="007C228B"/>
    <w:rsid w:val="007D393B"/>
    <w:rsid w:val="007E20D9"/>
    <w:rsid w:val="0081542B"/>
    <w:rsid w:val="00842F93"/>
    <w:rsid w:val="008472B5"/>
    <w:rsid w:val="008512E9"/>
    <w:rsid w:val="00852122"/>
    <w:rsid w:val="00864EB0"/>
    <w:rsid w:val="0087581F"/>
    <w:rsid w:val="00877A52"/>
    <w:rsid w:val="0088450E"/>
    <w:rsid w:val="008B226C"/>
    <w:rsid w:val="008B6D2D"/>
    <w:rsid w:val="008D0D07"/>
    <w:rsid w:val="008F4ACF"/>
    <w:rsid w:val="008F6043"/>
    <w:rsid w:val="00946B59"/>
    <w:rsid w:val="00996FDF"/>
    <w:rsid w:val="009B628B"/>
    <w:rsid w:val="009D2174"/>
    <w:rsid w:val="009D39DD"/>
    <w:rsid w:val="009E2A17"/>
    <w:rsid w:val="00A01B98"/>
    <w:rsid w:val="00A24E32"/>
    <w:rsid w:val="00A46454"/>
    <w:rsid w:val="00A5075E"/>
    <w:rsid w:val="00A63384"/>
    <w:rsid w:val="00A63505"/>
    <w:rsid w:val="00A64B34"/>
    <w:rsid w:val="00A719D0"/>
    <w:rsid w:val="00A733AB"/>
    <w:rsid w:val="00A757CA"/>
    <w:rsid w:val="00AA52BC"/>
    <w:rsid w:val="00AC016A"/>
    <w:rsid w:val="00AC18EC"/>
    <w:rsid w:val="00AC1C17"/>
    <w:rsid w:val="00AC465B"/>
    <w:rsid w:val="00AC6E5E"/>
    <w:rsid w:val="00AE2C2C"/>
    <w:rsid w:val="00AF1BF7"/>
    <w:rsid w:val="00B1797C"/>
    <w:rsid w:val="00B24B65"/>
    <w:rsid w:val="00B3750A"/>
    <w:rsid w:val="00B54CF1"/>
    <w:rsid w:val="00B662AF"/>
    <w:rsid w:val="00B66524"/>
    <w:rsid w:val="00BA07CD"/>
    <w:rsid w:val="00BA441C"/>
    <w:rsid w:val="00BA65F9"/>
    <w:rsid w:val="00BA7C7E"/>
    <w:rsid w:val="00BD1598"/>
    <w:rsid w:val="00BF413E"/>
    <w:rsid w:val="00C01764"/>
    <w:rsid w:val="00C05776"/>
    <w:rsid w:val="00C26D57"/>
    <w:rsid w:val="00C45C1F"/>
    <w:rsid w:val="00C570BE"/>
    <w:rsid w:val="00C6254F"/>
    <w:rsid w:val="00C7778F"/>
    <w:rsid w:val="00CD2047"/>
    <w:rsid w:val="00CE40B9"/>
    <w:rsid w:val="00CF3E63"/>
    <w:rsid w:val="00D00C0C"/>
    <w:rsid w:val="00D92EBB"/>
    <w:rsid w:val="00DB576E"/>
    <w:rsid w:val="00DC0E98"/>
    <w:rsid w:val="00DC38A4"/>
    <w:rsid w:val="00DE4C9C"/>
    <w:rsid w:val="00DF08E2"/>
    <w:rsid w:val="00E005C3"/>
    <w:rsid w:val="00E10CD7"/>
    <w:rsid w:val="00E1785F"/>
    <w:rsid w:val="00E22794"/>
    <w:rsid w:val="00E271AB"/>
    <w:rsid w:val="00E33F43"/>
    <w:rsid w:val="00E35590"/>
    <w:rsid w:val="00E44A6F"/>
    <w:rsid w:val="00E739AB"/>
    <w:rsid w:val="00E91538"/>
    <w:rsid w:val="00EA60AA"/>
    <w:rsid w:val="00EA6199"/>
    <w:rsid w:val="00EA7456"/>
    <w:rsid w:val="00ED5342"/>
    <w:rsid w:val="00EE1896"/>
    <w:rsid w:val="00F0604A"/>
    <w:rsid w:val="00F060E8"/>
    <w:rsid w:val="00F111AB"/>
    <w:rsid w:val="00F154AD"/>
    <w:rsid w:val="00F23F5D"/>
    <w:rsid w:val="00F279B6"/>
    <w:rsid w:val="00F46AFE"/>
    <w:rsid w:val="00F56620"/>
    <w:rsid w:val="00F62613"/>
    <w:rsid w:val="00F70176"/>
    <w:rsid w:val="00F8394E"/>
    <w:rsid w:val="00F92733"/>
    <w:rsid w:val="00F974E3"/>
    <w:rsid w:val="00FA1D09"/>
    <w:rsid w:val="00FA5F44"/>
    <w:rsid w:val="00FC71F6"/>
    <w:rsid w:val="00FD6E63"/>
    <w:rsid w:val="00FD74AE"/>
    <w:rsid w:val="00FE2FDC"/>
    <w:rsid w:val="00FE45B4"/>
    <w:rsid w:val="00FF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AC0DBE"/>
  <w15:docId w15:val="{2B827F38-CCD6-43C8-864E-1BF0BA4F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paragraph" w:customStyle="1" w:styleId="Teksttreci0">
    <w:name w:val="Tekst treści"/>
    <w:basedOn w:val="Normalny"/>
    <w:link w:val="Teksttreci"/>
    <w:rPr>
      <w:rFonts w:ascii="Arial" w:eastAsia="Arial" w:hAnsi="Arial" w:cs="Arial"/>
    </w:rPr>
  </w:style>
  <w:style w:type="paragraph" w:customStyle="1" w:styleId="Nagwek10">
    <w:name w:val="Nagłówek #1"/>
    <w:basedOn w:val="Normalny"/>
    <w:link w:val="Nagwek1"/>
    <w:pPr>
      <w:outlineLvl w:val="0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77D2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link w:val="Akapitzlist"/>
    <w:uiPriority w:val="34"/>
    <w:rsid w:val="004318F8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F060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04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060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04A"/>
    <w:rPr>
      <w:color w:val="000000"/>
    </w:rPr>
  </w:style>
  <w:style w:type="table" w:styleId="Tabela-Siatka">
    <w:name w:val="Table Grid"/>
    <w:basedOn w:val="Standardowy"/>
    <w:uiPriority w:val="59"/>
    <w:rsid w:val="002410D7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3F30CE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60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0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04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0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04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F604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B3D13CD-8FD9-4548-8792-DBE95E18F8F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CCCF2DD-A2A3-4B60-80B9-1FC64AD964C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7</Pages>
  <Words>2673</Words>
  <Characters>16038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Wileta Niemierzycka</dc:creator>
  <cp:keywords/>
  <cp:lastModifiedBy>Krzysztof Bień</cp:lastModifiedBy>
  <cp:revision>29</cp:revision>
  <cp:lastPrinted>2023-08-24T07:18:00Z</cp:lastPrinted>
  <dcterms:created xsi:type="dcterms:W3CDTF">2023-08-24T10:23:00Z</dcterms:created>
  <dcterms:modified xsi:type="dcterms:W3CDTF">2023-10-05T05:33:00Z</dcterms:modified>
</cp:coreProperties>
</file>